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09AFD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GrantGlobe Source List — Layer 1 Deliverable</w:t>
      </w:r>
    </w:p>
    <w:p w14:paraId="66FBC459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b/>
          <w:sz w:val="22"/>
          <w:szCs w:val="22"/>
        </w:rPr>
      </w:pPr>
    </w:p>
    <w:p w14:paraId="231604F3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Version:</w:t>
      </w:r>
      <w:r>
        <w:rPr>
          <w:rFonts w:hint="default" w:asciiTheme="minorAscii" w:hAnsiTheme="minorAscii"/>
          <w:sz w:val="22"/>
          <w:szCs w:val="22"/>
        </w:rPr>
        <w:t xml:space="preserve"> v0.6 Final</w:t>
        <w:br w:type="textWrapping"/>
      </w:r>
    </w:p>
    <w:p w14:paraId="4742D50E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Date:</w:t>
      </w:r>
      <w:r>
        <w:rPr>
          <w:rFonts w:hint="default" w:asciiTheme="minorAscii" w:hAnsiTheme="minorAscii"/>
          <w:sz w:val="22"/>
          <w:szCs w:val="22"/>
        </w:rPr>
        <w:t xml:space="preserve"> 2026-05-21</w:t>
        <w:br w:type="textWrapping"/>
      </w:r>
    </w:p>
    <w:p w14:paraId="3A35E398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Team:</w:t>
      </w:r>
      <w:r>
        <w:rPr>
          <w:rFonts w:hint="default" w:asciiTheme="minorAscii" w:hAnsiTheme="minorAscii"/>
          <w:sz w:val="22"/>
          <w:szCs w:val="22"/>
        </w:rPr>
        <w:t xml:space="preserve"> 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Jason Hung (human orchestrator), </w:t>
      </w:r>
      <w:r>
        <w:rPr>
          <w:rFonts w:hint="default" w:asciiTheme="minorAscii" w:hAnsiTheme="minorAscii"/>
          <w:sz w:val="22"/>
          <w:szCs w:val="22"/>
        </w:rPr>
        <w:t xml:space="preserve">Jess (source curation + individual eligibility), Jessica (data quality + technical review), </w:t>
      </w:r>
      <w:r>
        <w:rPr>
          <w:rFonts w:hint="default" w:asciiTheme="minorAscii" w:hAnsiTheme="minorAscii"/>
          <w:sz w:val="22"/>
          <w:szCs w:val="22"/>
          <w:lang w:val="en-US"/>
        </w:rPr>
        <w:t>John</w:t>
      </w:r>
      <w:r>
        <w:rPr>
          <w:rFonts w:hint="default" w:asciiTheme="minorAscii" w:hAnsiTheme="minorAscii"/>
          <w:sz w:val="22"/>
          <w:szCs w:val="22"/>
        </w:rPr>
        <w:t xml:space="preserve"> (URL verification)</w:t>
        <w:br w:type="textWrapping"/>
      </w:r>
    </w:p>
    <w:p w14:paraId="4B58E5FE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Status:</w:t>
      </w:r>
      <w:r>
        <w:rPr>
          <w:rFonts w:hint="default" w:asciiTheme="minorAscii" w:hAnsiTheme="minorAscii"/>
          <w:sz w:val="22"/>
          <w:szCs w:val="22"/>
        </w:rPr>
        <w:t xml:space="preserve"> ✅ Stage 1 complete — ready for Jason's sign-off before Layer 2 (crawler)</w:t>
      </w:r>
    </w:p>
    <w:p w14:paraId="5CB47E33">
      <w:pPr>
        <w:pStyle w:val="1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55D51F2F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0D3FED33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DELIVERABLE</w:t>
      </w:r>
      <w:r>
        <w:rPr>
          <w:rFonts w:hint="default" w:asciiTheme="minorAscii" w:hAnsiTheme="minorAscii"/>
          <w:sz w:val="22"/>
          <w:szCs w:val="22"/>
          <w:lang w:val="en-US"/>
        </w:rPr>
        <w:t>S</w:t>
      </w:r>
    </w:p>
    <w:p w14:paraId="2858AA81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92"/>
        <w:gridCol w:w="3407"/>
        <w:gridCol w:w="3250"/>
      </w:tblGrid>
      <w:tr w14:paraId="636C1CA2">
        <w:trPr>
          <w:tblHeader/>
        </w:trPr>
        <w:tc>
          <w:tcPr>
            <w:tcW w:w="3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7D0E8B0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File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8E7AD72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What It Is</w:t>
            </w:r>
          </w:p>
        </w:tc>
        <w:tc>
          <w:tcPr>
            <w:tcW w:w="3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537F3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When To Read</w:t>
            </w:r>
          </w:p>
        </w:tc>
      </w:tr>
      <w:tr w14:paraId="7C004809">
        <w:tc>
          <w:tcPr>
            <w:tcW w:w="3092" w:type="dxa"/>
            <w:tcBorders>
              <w:left w:val="single" w:color="000000" w:sz="4" w:space="0"/>
              <w:bottom w:val="single" w:color="000000" w:sz="4" w:space="0"/>
            </w:tcBorders>
          </w:tcPr>
          <w:p w14:paraId="5A1A386F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  <w:t>source_list_v0.6_final.csv</w:t>
            </w:r>
          </w:p>
        </w:tc>
        <w:tc>
          <w:tcPr>
            <w:tcW w:w="3407" w:type="dxa"/>
            <w:tcBorders>
              <w:left w:val="single" w:color="000000" w:sz="4" w:space="0"/>
              <w:bottom w:val="single" w:color="000000" w:sz="4" w:space="0"/>
            </w:tcBorders>
          </w:tcPr>
          <w:p w14:paraId="2C27D41F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The canonical source list — 582 verified funding domains</w:t>
            </w:r>
          </w:p>
        </w:tc>
        <w:tc>
          <w:tcPr>
            <w:tcW w:w="32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8A145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Always — this is the data</w:t>
            </w:r>
          </w:p>
        </w:tc>
      </w:tr>
      <w:tr w14:paraId="7AC17E4F">
        <w:tc>
          <w:tcPr>
            <w:tcW w:w="3092" w:type="dxa"/>
            <w:tcBorders>
              <w:left w:val="single" w:color="000000" w:sz="4" w:space="0"/>
              <w:bottom w:val="single" w:color="000000" w:sz="4" w:space="0"/>
            </w:tcBorders>
          </w:tcPr>
          <w:p w14:paraId="0030274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  <w:t>CODEBOOK.md</w:t>
            </w:r>
          </w:p>
        </w:tc>
        <w:tc>
          <w:tcPr>
            <w:tcW w:w="3407" w:type="dxa"/>
            <w:tcBorders>
              <w:left w:val="single" w:color="000000" w:sz="4" w:space="0"/>
              <w:bottom w:val="single" w:color="000000" w:sz="4" w:space="0"/>
            </w:tcBorders>
          </w:tcPr>
          <w:p w14:paraId="67380C14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Column definitions, valid values, data quality notes</w:t>
            </w:r>
          </w:p>
        </w:tc>
        <w:tc>
          <w:tcPr>
            <w:tcW w:w="32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D7CDF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When you need to understand a field</w:t>
            </w:r>
          </w:p>
        </w:tc>
      </w:tr>
      <w:tr w14:paraId="431F142A">
        <w:tc>
          <w:tcPr>
            <w:tcW w:w="3092" w:type="dxa"/>
            <w:tcBorders>
              <w:left w:val="single" w:color="000000" w:sz="4" w:space="0"/>
              <w:bottom w:val="single" w:color="000000" w:sz="4" w:space="0"/>
            </w:tcBorders>
          </w:tcPr>
          <w:p w14:paraId="6F48568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  <w:t>TECHNICAL_REVIEW.md</w:t>
            </w:r>
          </w:p>
        </w:tc>
        <w:tc>
          <w:tcPr>
            <w:tcW w:w="3407" w:type="dxa"/>
            <w:tcBorders>
              <w:left w:val="single" w:color="000000" w:sz="4" w:space="0"/>
              <w:bottom w:val="single" w:color="000000" w:sz="4" w:space="0"/>
            </w:tcBorders>
          </w:tcPr>
          <w:p w14:paraId="50FD7A9A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Jessica's review: taxonomy rationalization, region vocabulary proposal, notes standardization recommendations</w:t>
            </w:r>
          </w:p>
        </w:tc>
        <w:tc>
          <w:tcPr>
            <w:tcW w:w="32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40A9C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When planning v0.7 improvements</w:t>
            </w:r>
          </w:p>
        </w:tc>
      </w:tr>
      <w:tr w14:paraId="41D9C699">
        <w:tc>
          <w:tcPr>
            <w:tcW w:w="3092" w:type="dxa"/>
            <w:tcBorders>
              <w:left w:val="single" w:color="000000" w:sz="4" w:space="0"/>
              <w:bottom w:val="single" w:color="000000" w:sz="4" w:space="0"/>
            </w:tcBorders>
          </w:tcPr>
          <w:p w14:paraId="18ACE1B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2"/>
                <w:szCs w:val="22"/>
              </w:rPr>
              <w:t>archive/</w:t>
            </w:r>
          </w:p>
        </w:tc>
        <w:tc>
          <w:tcPr>
            <w:tcW w:w="3407" w:type="dxa"/>
            <w:tcBorders>
              <w:left w:val="single" w:color="000000" w:sz="4" w:space="0"/>
              <w:bottom w:val="single" w:color="000000" w:sz="4" w:space="0"/>
            </w:tcBorders>
          </w:tcPr>
          <w:p w14:paraId="1261F3B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Intermediate work files (v0.1–v0.5, URL check logs)</w:t>
            </w:r>
          </w:p>
        </w:tc>
        <w:tc>
          <w:tcPr>
            <w:tcW w:w="32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33D6C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Only if auditing the build process</w:t>
            </w:r>
          </w:p>
        </w:tc>
      </w:tr>
    </w:tbl>
    <w:p w14:paraId="54188BEA">
      <w:pPr>
        <w:pStyle w:val="1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6639C63F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11B27B6B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v0.6 Dataset at a Glance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 w14:paraId="2BA8757F">
        <w:trPr>
          <w:tblHeader/>
        </w:trPr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1AC434B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Metric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B2D7C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Value</w:t>
            </w:r>
          </w:p>
        </w:tc>
      </w:tr>
      <w:tr w14:paraId="33EE1262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091B5B4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Total source domains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D731A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550</w:t>
            </w:r>
          </w:p>
        </w:tc>
      </w:tr>
      <w:tr w14:paraId="0387D243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442767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Verified individual-eligible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779C4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485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(83.3%)</w:t>
            </w:r>
          </w:p>
        </w:tc>
      </w:tr>
      <w:tr w14:paraId="0FCB6539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1898A457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Explicitly institution-only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71C6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95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(16.3%)</w:t>
            </w:r>
          </w:p>
        </w:tc>
      </w:tr>
      <w:tr w14:paraId="21565605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0E74849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Still unknown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62ECF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2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(0.4%)</w:t>
            </w:r>
          </w:p>
        </w:tc>
      </w:tr>
      <w:tr w14:paraId="3328E9AE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AB3CEA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High confidence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9829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372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(67.6%)</w:t>
            </w:r>
          </w:p>
        </w:tc>
      </w:tr>
      <w:tr w14:paraId="3E83F546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CDA5160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Medium confidence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404E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160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(29.1%)</w:t>
            </w:r>
          </w:p>
        </w:tc>
      </w:tr>
      <w:tr w14:paraId="2CF3D607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7AB9C05A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Low confidence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E1609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18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(3.4%)</w:t>
            </w:r>
          </w:p>
        </w:tc>
      </w:tr>
      <w:tr w14:paraId="41D0CC18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067DE244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Gap-flagged (under-indexed)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4126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183</w:t>
            </w:r>
            <w:r>
              <w:rPr>
                <w:rFonts w:hint="default" w:asciiTheme="minorAscii" w:hAnsiTheme="minorAscii"/>
                <w:sz w:val="22"/>
                <w:szCs w:val="22"/>
              </w:rPr>
              <w:t xml:space="preserve"> (31.4%)</w:t>
            </w:r>
          </w:p>
        </w:tc>
      </w:tr>
      <w:tr w14:paraId="628C31FA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4E21DF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Categories (consolidated)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BE38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sz w:val="22"/>
                <w:szCs w:val="22"/>
              </w:rPr>
              <w:t>27</w:t>
            </w:r>
          </w:p>
        </w:tc>
      </w:tr>
      <w:tr w14:paraId="02920035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1E6E87F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Geographic region values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D170A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201 unique</w:t>
            </w:r>
          </w:p>
        </w:tc>
      </w:tr>
    </w:tbl>
    <w:p w14:paraId="11D66211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7CC55252">
      <w:pPr>
        <w:pStyle w:val="6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Category Distribution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 w14:paraId="03385BD1">
        <w:trPr>
          <w:tblHeader/>
        </w:trPr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AC1763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Category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A540B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Count</w:t>
            </w:r>
          </w:p>
        </w:tc>
      </w:tr>
      <w:tr w14:paraId="7959C009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7CD9749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National Research Funder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948E7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95</w:t>
            </w:r>
          </w:p>
        </w:tc>
      </w:tr>
      <w:tr w14:paraId="18A3B3D9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2F732A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Philanthropic Foundation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607B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46</w:t>
            </w:r>
          </w:p>
        </w:tc>
      </w:tr>
      <w:tr w14:paraId="4A7F2D80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0285D5C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Regional Body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2D483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41</w:t>
            </w:r>
          </w:p>
        </w:tc>
      </w:tr>
      <w:tr w14:paraId="214752A1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2F65139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Academic &amp; Fellowship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355CC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38</w:t>
            </w:r>
          </w:p>
        </w:tc>
      </w:tr>
      <w:tr w14:paraId="2BDCD0FB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56B52AD5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Tech &amp; Innovation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587F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36</w:t>
            </w:r>
          </w:p>
        </w:tc>
      </w:tr>
      <w:tr w14:paraId="4B4805B2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242B864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Human Rights &amp; Social Justice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75C73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30</w:t>
            </w:r>
          </w:p>
        </w:tc>
      </w:tr>
      <w:tr w14:paraId="6D077F19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37FD006F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Environmental &amp; Climate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D3E2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27</w:t>
            </w:r>
          </w:p>
        </w:tc>
      </w:tr>
      <w:tr w14:paraId="6D644873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D08044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Community Foundation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C8EF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25</w:t>
            </w:r>
          </w:p>
        </w:tc>
      </w:tr>
      <w:tr w14:paraId="62660A40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5A0B8192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Bilateral Aid Agency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C081B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23</w:t>
            </w:r>
          </w:p>
        </w:tc>
      </w:tr>
      <w:tr w14:paraId="65C48D84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14DF41F2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Development Bank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7B6DF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21</w:t>
            </w:r>
          </w:p>
        </w:tc>
      </w:tr>
      <w:tr w14:paraId="5D4EA92E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7080E7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UN Agency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BDE9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20</w:t>
            </w:r>
          </w:p>
        </w:tc>
      </w:tr>
      <w:tr w14:paraId="7E8AC103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94107E0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Policy &amp; Think Tank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6B5D7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17</w:t>
            </w:r>
          </w:p>
        </w:tc>
      </w:tr>
      <w:tr w14:paraId="7D958FD0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C802145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Corporate Foundation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1CB45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17</w:t>
            </w:r>
          </w:p>
        </w:tc>
      </w:tr>
      <w:tr w14:paraId="74655E5F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D50EA0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AI Safety &amp; Governance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B913B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16</w:t>
            </w:r>
          </w:p>
        </w:tc>
      </w:tr>
      <w:tr w14:paraId="06B26F00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1B175DAB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Research Institute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70C7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16</w:t>
            </w:r>
          </w:p>
        </w:tc>
      </w:tr>
      <w:tr w14:paraId="5CDA5F1E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2F7DF8FA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Civil Society &amp; NGO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0EC3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16</w:t>
            </w:r>
          </w:p>
        </w:tc>
      </w:tr>
      <w:tr w14:paraId="0C0C7036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BB3898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AI Research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9DC70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10</w:t>
            </w:r>
          </w:p>
        </w:tc>
      </w:tr>
      <w:tr w14:paraId="337AA1C3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313B25BA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Cultural &amp; Media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B878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10</w:t>
            </w:r>
          </w:p>
        </w:tc>
      </w:tr>
      <w:tr w14:paraId="7CC6E498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293CE386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Health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B9BC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8</w:t>
            </w:r>
          </w:p>
        </w:tc>
      </w:tr>
      <w:tr w14:paraId="286EF6B4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B2A1E5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Rapid Response &amp; Micro-grants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4DB3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7</w:t>
            </w:r>
          </w:p>
        </w:tc>
      </w:tr>
      <w:tr w14:paraId="2DC78793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AAF87EC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Faith-Based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2389E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7</w:t>
            </w:r>
          </w:p>
        </w:tc>
      </w:tr>
      <w:tr w14:paraId="7DC497E9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70ED157C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South-South Cooperation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6A858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5</w:t>
            </w:r>
          </w:p>
        </w:tc>
      </w:tr>
      <w:tr w14:paraId="75D59DC3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3D390169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EU Research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17B1C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5</w:t>
            </w:r>
          </w:p>
        </w:tc>
      </w:tr>
      <w:tr w14:paraId="61A9EC8B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3658C0C5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EA &amp; Fast Grants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32655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5</w:t>
            </w:r>
          </w:p>
        </w:tc>
      </w:tr>
      <w:tr w14:paraId="4BBEBD02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5FCD5B0D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Youth &amp; Education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AB044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</w:t>
            </w:r>
          </w:p>
        </w:tc>
      </w:tr>
      <w:tr w14:paraId="00C7AD70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73A68C24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Food &amp; Agriculture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D88F7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</w:t>
            </w:r>
          </w:p>
        </w:tc>
      </w:tr>
      <w:tr w14:paraId="01444C74"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569A953B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Other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BCC71">
            <w:pPr>
              <w:pStyle w:val="14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</w:t>
            </w:r>
          </w:p>
        </w:tc>
      </w:tr>
    </w:tbl>
    <w:p w14:paraId="6D7BAA28">
      <w:pPr>
        <w:pStyle w:val="1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4C84802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58616333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What Changed From v0.5 → v0.6</w:t>
      </w:r>
    </w:p>
    <w:p w14:paraId="5D7A5293">
      <w:pPr>
        <w:pStyle w:val="4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Category taxonomy consolidated:</w:t>
      </w:r>
      <w:r>
        <w:rPr>
          <w:rFonts w:hint="default" w:asciiTheme="minorAscii" w:hAnsiTheme="minorAscii"/>
          <w:sz w:val="22"/>
          <w:szCs w:val="22"/>
        </w:rPr>
        <w:t xml:space="preserve"> 162 → 27 categories (Jess applied Jessica's rationalization)</w:t>
      </w:r>
    </w:p>
    <w:p w14:paraId="06E7DF0A">
      <w:pPr>
        <w:pStyle w:val="4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Individual eligibility resolved:</w:t>
      </w:r>
      <w:r>
        <w:rPr>
          <w:rFonts w:hint="default" w:asciiTheme="minorAscii" w:hAnsiTheme="minorAscii"/>
          <w:sz w:val="22"/>
          <w:szCs w:val="22"/>
        </w:rPr>
        <w:t xml:space="preserve"> 168 unknown → 2 unknown, 17 new explicit "no" values (Jess + team verified eligibility)</w:t>
      </w:r>
    </w:p>
    <w:p w14:paraId="21121769">
      <w:pPr>
        <w:pStyle w:val="4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Data quality fixed:</w:t>
      </w:r>
      <w:r>
        <w:rPr>
          <w:rFonts w:hint="default" w:asciiTheme="minorAscii" w:hAnsiTheme="minorAscii"/>
          <w:sz w:val="22"/>
          <w:szCs w:val="22"/>
        </w:rPr>
        <w:t xml:space="preserve"> 15 misaligned rows repaired (unescaped commas in notes)</w:t>
      </w:r>
    </w:p>
    <w:p w14:paraId="71251ABC">
      <w:pPr>
        <w:pStyle w:val="4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URL verification:</w:t>
      </w:r>
      <w:r>
        <w:rPr>
          <w:rFonts w:hint="default" w:asciiTheme="minorAscii" w:hAnsiTheme="minorAscii"/>
          <w:sz w:val="22"/>
          <w:szCs w:val="22"/>
        </w:rPr>
        <w:t xml:space="preserve"> GrantGlobe checked the original 550 URLs — results in archive/ (see note below); 32 additional sources added post-check in v0.6 expansion</w:t>
      </w:r>
    </w:p>
    <w:p w14:paraId="4A4A4A3B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B3B47F6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⚠️ URL Status Note</w:t>
      </w:r>
    </w:p>
    <w:p w14:paraId="04C3D7CF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DF74C7A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both"/>
        <w:textAlignment w:val="auto"/>
        <w:rPr>
          <w:rFonts w:hint="default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GrantGlobe's URL check found only 151/550 URLs (27.5%) returned HTTP 200 OK. 250 returned 404. Many of these are likely false negatives — grant pages on institutional sites often block automated requests (46 returned 403 FORBIDDEN, 65 DNS failures may be transient). </w:t>
      </w:r>
      <w:r>
        <w:rPr>
          <w:rFonts w:hint="default" w:asciiTheme="minorAscii" w:hAnsiTheme="minorAscii"/>
          <w:b/>
          <w:sz w:val="22"/>
          <w:szCs w:val="22"/>
        </w:rPr>
        <w:t xml:space="preserve">This does </w:t>
      </w:r>
    </w:p>
    <w:p w14:paraId="66A24EBF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both"/>
        <w:textAlignment w:val="auto"/>
        <w:rPr>
          <w:rFonts w:hint="default" w:asciiTheme="minorAscii" w:hAnsiTheme="minorAscii"/>
          <w:b/>
          <w:sz w:val="22"/>
          <w:szCs w:val="22"/>
        </w:rPr>
      </w:pPr>
    </w:p>
    <w:p w14:paraId="272F1A01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both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NOT mean the URLs are broken</w:t>
      </w:r>
      <w:r>
        <w:rPr>
          <w:rFonts w:hint="default" w:asciiTheme="minorAscii" w:hAnsiTheme="minorAscii"/>
          <w:sz w:val="22"/>
          <w:szCs w:val="22"/>
        </w:rPr>
        <w:t xml:space="preserve"> — it means direct HTTP verification is unreliable for grant pages and the crawler (Layer 2) should use browser-based fetching (Playwright) with proper headers. The fixed URLs were applied to the v0.6 final dataset where grantglobe identified better alternatives.</w:t>
      </w:r>
    </w:p>
    <w:p w14:paraId="35545D9C">
      <w:pPr>
        <w:pStyle w:val="1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735BA07A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13F6D9ED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Remaining Work (for v0.7)</w:t>
      </w:r>
    </w:p>
    <w:p w14:paraId="3E38CBF0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4C678D1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See TECHNICAL_REVIEW.md for detailed proposals:</w:t>
      </w:r>
    </w:p>
    <w:p w14:paraId="1B866847">
      <w:pPr>
        <w:pStyle w:val="4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Region vocabulary split</w:t>
      </w:r>
      <w:r>
        <w:rPr>
          <w:rFonts w:hint="default" w:asciiTheme="minorAscii" w:hAnsiTheme="minorAscii"/>
          <w:sz w:val="22"/>
          <w:szCs w:val="22"/>
        </w:rPr>
        <w:t xml:space="preserve"> — currently 201 ad-hoc values. Propose splitting into region_scope (12 controlled values) + funder_country (ISO code)</w:t>
      </w:r>
    </w:p>
    <w:p w14:paraId="1C7EA7A9">
      <w:pPr>
        <w:pStyle w:val="4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Notes extraction</w:t>
      </w:r>
      <w:r>
        <w:rPr>
          <w:rFonts w:hint="default" w:asciiTheme="minorAscii" w:hAnsiTheme="minorAscii"/>
          <w:sz w:val="22"/>
          <w:szCs w:val="22"/>
        </w:rPr>
        <w:t xml:space="preserve"> — 4 boolean columns extractable from recurring patterns in notes field</w:t>
      </w:r>
    </w:p>
    <w:p w14:paraId="4F56B543">
      <w:pPr>
        <w:pStyle w:val="4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gap_flag retirement</w:t>
      </w:r>
      <w:r>
        <w:rPr>
          <w:rFonts w:hint="default" w:asciiTheme="minorAscii" w:hAnsiTheme="minorAscii"/>
          <w:sz w:val="22"/>
          <w:szCs w:val="22"/>
        </w:rPr>
        <w:t xml:space="preserve"> — replace with under_indexed boolean (expands coverage from 15% → 36%)</w:t>
      </w:r>
    </w:p>
    <w:p w14:paraId="04837F8C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54E45664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These are v0.7 improvements. v0.6 is complete and ready for Layer 2 handoff.</w:t>
      </w:r>
    </w:p>
    <w:p w14:paraId="7BA13231">
      <w:pPr>
        <w:pStyle w:val="1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54FA52EE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FC80664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Next Steps</w:t>
      </w:r>
      <w:bookmarkStart w:id="0" w:name="_GoBack"/>
      <w:bookmarkEnd w:id="0"/>
    </w:p>
    <w:p w14:paraId="2169B2BC">
      <w:pPr>
        <w:pStyle w:val="4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56AE06B">
      <w:pPr>
        <w:pStyle w:val="4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Jason signs off on v0.6 source list</w:t>
      </w:r>
    </w:p>
    <w:p w14:paraId="0E650224">
      <w:pPr>
        <w:pStyle w:val="4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John begins Layer 2 crawler development against this domain list</w:t>
      </w:r>
    </w:p>
    <w:p w14:paraId="32632CF4">
      <w:pPr>
        <w:pStyle w:val="4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Jessica begins Layer 3 LLM extraction pipeline design</w:t>
      </w:r>
    </w:p>
    <w:p w14:paraId="671BE4CF">
      <w:pPr>
        <w:pStyle w:val="1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0ECBBEF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i/>
          <w:sz w:val="22"/>
          <w:szCs w:val="22"/>
          <w:lang w:val="en-US"/>
        </w:rPr>
        <w:t xml:space="preserve">© </w:t>
      </w:r>
      <w:r>
        <w:rPr>
          <w:rFonts w:hint="default" w:asciiTheme="minorAscii" w:hAnsiTheme="minorAscii"/>
          <w:i/>
          <w:sz w:val="22"/>
          <w:szCs w:val="22"/>
        </w:rPr>
        <w:t xml:space="preserve">Consolidated by Jessica — all </w:t>
      </w:r>
      <w:r>
        <w:rPr>
          <w:rFonts w:hint="default" w:asciiTheme="minorAscii" w:hAnsiTheme="minorAscii"/>
          <w:i/>
          <w:sz w:val="22"/>
          <w:szCs w:val="22"/>
          <w:lang w:val="en-US"/>
        </w:rPr>
        <w:t xml:space="preserve">four </w:t>
      </w:r>
      <w:r>
        <w:rPr>
          <w:rFonts w:hint="default" w:asciiTheme="minorAscii" w:hAnsiTheme="minorAscii"/>
          <w:i/>
          <w:sz w:val="22"/>
          <w:szCs w:val="22"/>
        </w:rPr>
        <w:t>team members' work combined into one deliverable set</w:t>
      </w:r>
    </w:p>
    <w:p w14:paraId="21960D87">
      <w:pPr>
        <w:pStyle w:val="4"/>
        <w:bidi w:val="0"/>
        <w:spacing w:before="0" w:after="14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 PL SungtiL GB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iberation Mono">
    <w:altName w:val="Thonburi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">
    <w:altName w:val="Helvetica Neue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A701"/>
    <w:multiLevelType w:val="multilevel"/>
    <w:tmpl w:val="FFBFA701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FFFFFD52"/>
    <w:multiLevelType w:val="multilevel"/>
    <w:tmpl w:val="FFFFFD52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3FEB0FCE"/>
    <w:multiLevelType w:val="multilevel"/>
    <w:tmpl w:val="3FEB0FC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6EBB204C"/>
    <w:multiLevelType w:val="multilevel"/>
    <w:tmpl w:val="6EBB204C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FFF377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AR PL SungtiL GB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0">
    <w:name w:val="List"/>
    <w:basedOn w:val="4"/>
    <w:uiPriority w:val="0"/>
    <w:rPr>
      <w:rFonts w:cs="Noto Sans Devanagari"/>
    </w:rPr>
  </w:style>
  <w:style w:type="character" w:customStyle="1" w:styleId="11">
    <w:name w:val="Numbering Symbols"/>
    <w:qFormat/>
    <w:uiPriority w:val="0"/>
  </w:style>
  <w:style w:type="paragraph" w:customStyle="1" w:styleId="1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3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4">
    <w:name w:val="Table Contents"/>
    <w:basedOn w:val="1"/>
    <w:qFormat/>
    <w:uiPriority w:val="0"/>
    <w:pPr>
      <w:widowControl w:val="0"/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  <w:style w:type="paragraph" w:customStyle="1" w:styleId="16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Office_6.12.1.8654_F1E327BC-269C-435d-A152-05C5408002CA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2026-05-21T21:31:57Z</dcterms:created>
  <dc:creator>Jason Hung</dc:creator>
  <cp:lastModifiedBy>Jason Hung</cp:lastModifiedBy>
  <dcterms:modified xsi:type="dcterms:W3CDTF">2026-05-21T21:35:15Z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1033-6.12.1.8654</vt:lpwstr>
  </property>
  <property fmtid="{D5CDD505-2E9C-101B-9397-08002B2CF9AE}" pid="3" name="ICV">
    <vt:lpwstr>872501AE9D57183923180F6ADC156B70_42</vt:lpwstr>
  </property>
</Properties>
</file>