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34D1A">
      <w:pPr>
        <w:pStyle w:val="2"/>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Technical Review: Taxonomy, Region Vocabulary &amp; Notes Standardization</w:t>
      </w:r>
    </w:p>
    <w:p w14:paraId="126428CC">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b/>
          <w:sz w:val="22"/>
          <w:szCs w:val="22"/>
        </w:rPr>
      </w:pPr>
    </w:p>
    <w:p w14:paraId="2B1C62DF">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b/>
          <w:sz w:val="22"/>
          <w:szCs w:val="22"/>
        </w:rPr>
        <w:t>Reviewer:</w:t>
      </w:r>
      <w:r>
        <w:rPr>
          <w:rFonts w:hint="default" w:asciiTheme="minorAscii" w:hAnsiTheme="minorAscii"/>
          <w:sz w:val="22"/>
          <w:szCs w:val="22"/>
        </w:rPr>
        <w:t xml:space="preserve"> Jessica (</w:t>
      </w:r>
      <w:r>
        <w:rPr>
          <w:rFonts w:hint="default" w:asciiTheme="minorAscii" w:hAnsiTheme="minorAscii"/>
          <w:sz w:val="22"/>
          <w:szCs w:val="22"/>
          <w:lang w:val="en-US"/>
        </w:rPr>
        <w:t xml:space="preserve">powered by </w:t>
      </w:r>
      <w:bookmarkStart w:id="0" w:name="_GoBack"/>
      <w:bookmarkEnd w:id="0"/>
      <w:r>
        <w:rPr>
          <w:rFonts w:hint="default" w:asciiTheme="minorAscii" w:hAnsiTheme="minorAscii"/>
          <w:sz w:val="22"/>
          <w:szCs w:val="22"/>
        </w:rPr>
        <w:t>DeepSeek-4-pro)</w:t>
      </w:r>
      <w:r>
        <w:rPr>
          <w:rFonts w:hint="default" w:asciiTheme="minorAscii" w:hAnsiTheme="minorAscii"/>
          <w:sz w:val="22"/>
          <w:szCs w:val="22"/>
        </w:rPr>
        <w:br w:type="textWrapping"/>
      </w:r>
    </w:p>
    <w:p w14:paraId="2CD76538">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b/>
          <w:sz w:val="22"/>
          <w:szCs w:val="22"/>
        </w:rPr>
        <w:t>Date:</w:t>
      </w:r>
      <w:r>
        <w:rPr>
          <w:rFonts w:hint="default" w:asciiTheme="minorAscii" w:hAnsiTheme="minorAscii"/>
          <w:sz w:val="22"/>
          <w:szCs w:val="22"/>
        </w:rPr>
        <w:t xml:space="preserve"> 21 May 2026</w:t>
      </w:r>
      <w:r>
        <w:rPr>
          <w:rFonts w:hint="default" w:asciiTheme="minorAscii" w:hAnsiTheme="minorAscii"/>
          <w:sz w:val="22"/>
          <w:szCs w:val="22"/>
        </w:rPr>
        <w:br w:type="textWrapping"/>
      </w:r>
    </w:p>
    <w:p w14:paraId="1C4CE981">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b/>
          <w:sz w:val="22"/>
          <w:szCs w:val="22"/>
        </w:rPr>
        <w:t>Dataset:</w:t>
      </w:r>
      <w:r>
        <w:rPr>
          <w:rFonts w:hint="default" w:asciiTheme="minorAscii" w:hAnsiTheme="minorAscii"/>
          <w:sz w:val="22"/>
          <w:szCs w:val="22"/>
        </w:rPr>
        <w:t xml:space="preserve"> source_list_v0.6_final.csv (550 rows)</w:t>
      </w:r>
    </w:p>
    <w:p w14:paraId="4029D491">
      <w:pPr>
        <w:pStyle w:val="1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561184DC">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73BFB682">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Executive Summary</w:t>
      </w:r>
    </w:p>
    <w:p w14:paraId="7D44A804">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1045ABE1">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 xml:space="preserve">Three structural improvements analyzed. </w:t>
      </w:r>
      <w:r>
        <w:rPr>
          <w:rFonts w:hint="default" w:asciiTheme="minorAscii" w:hAnsiTheme="minorAscii"/>
          <w:b/>
          <w:sz w:val="22"/>
          <w:szCs w:val="22"/>
        </w:rPr>
        <w:t>#1 was applied in v0.6</w:t>
      </w:r>
      <w:r>
        <w:rPr>
          <w:rFonts w:hint="default" w:asciiTheme="minorAscii" w:hAnsiTheme="minorAscii"/>
          <w:sz w:val="22"/>
          <w:szCs w:val="22"/>
        </w:rPr>
        <w:t xml:space="preserve"> (Jess consolidated categories 162→27). </w:t>
      </w:r>
      <w:r>
        <w:rPr>
          <w:rFonts w:hint="default" w:asciiTheme="minorAscii" w:hAnsiTheme="minorAscii"/>
          <w:b/>
          <w:sz w:val="22"/>
          <w:szCs w:val="22"/>
        </w:rPr>
        <w:t>#2 and #3 remain as v0.7 proposals.</w:t>
      </w:r>
    </w:p>
    <w:p w14:paraId="491838FB">
      <w:pPr>
        <w:pStyle w:val="4"/>
        <w:keepLines w:val="0"/>
        <w:pageBreakBefore w:val="0"/>
        <w:widowControl w:val="0"/>
        <w:numPr>
          <w:ilvl w:val="0"/>
          <w:numId w:val="2"/>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b/>
          <w:sz w:val="22"/>
          <w:szCs w:val="22"/>
        </w:rPr>
        <w:t>Category taxonomy:</w:t>
      </w:r>
      <w:r>
        <w:rPr>
          <w:rFonts w:hint="default" w:asciiTheme="minorAscii" w:hAnsiTheme="minorAscii"/>
          <w:sz w:val="22"/>
          <w:szCs w:val="22"/>
        </w:rPr>
        <w:t xml:space="preserve"> ✅ APPLIED — 162 → 27 flat categories (Jess applied the rationalization in v0.6)</w:t>
      </w:r>
    </w:p>
    <w:p w14:paraId="5F17AC09">
      <w:pPr>
        <w:pStyle w:val="4"/>
        <w:keepLines w:val="0"/>
        <w:pageBreakBefore w:val="0"/>
        <w:widowControl w:val="0"/>
        <w:numPr>
          <w:ilvl w:val="0"/>
          <w:numId w:val="2"/>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b/>
          <w:sz w:val="22"/>
          <w:szCs w:val="22"/>
        </w:rPr>
        <w:t>Region vocabulary:</w:t>
      </w:r>
      <w:r>
        <w:rPr>
          <w:rFonts w:hint="default" w:asciiTheme="minorAscii" w:hAnsiTheme="minorAscii"/>
          <w:sz w:val="22"/>
          <w:szCs w:val="22"/>
        </w:rPr>
        <w:t xml:space="preserve"> 🔲 PENDING — Split into </w:t>
      </w:r>
      <w:r>
        <w:rPr>
          <w:rFonts w:hint="default" w:asciiTheme="minorAscii" w:hAnsiTheme="minorAscii"/>
          <w:sz w:val="22"/>
          <w:szCs w:val="22"/>
        </w:rPr>
        <w:t>region_scope</w:t>
      </w:r>
      <w:r>
        <w:rPr>
          <w:rFonts w:hint="default" w:asciiTheme="minorAscii" w:hAnsiTheme="minorAscii"/>
          <w:sz w:val="22"/>
          <w:szCs w:val="22"/>
        </w:rPr>
        <w:t xml:space="preserve"> (12-value controlled vocab) + </w:t>
      </w:r>
      <w:r>
        <w:rPr>
          <w:rFonts w:hint="default" w:asciiTheme="minorAscii" w:hAnsiTheme="minorAscii"/>
          <w:sz w:val="22"/>
          <w:szCs w:val="22"/>
        </w:rPr>
        <w:t>funder_country</w:t>
      </w:r>
      <w:r>
        <w:rPr>
          <w:rFonts w:hint="default" w:asciiTheme="minorAscii" w:hAnsiTheme="minorAscii"/>
          <w:sz w:val="22"/>
          <w:szCs w:val="22"/>
        </w:rPr>
        <w:t xml:space="preserve"> (ISO country code); eliminate 201 ad-hoc values</w:t>
      </w:r>
    </w:p>
    <w:p w14:paraId="63C1A3B3">
      <w:pPr>
        <w:pStyle w:val="4"/>
        <w:keepLines w:val="0"/>
        <w:pageBreakBefore w:val="0"/>
        <w:widowControl w:val="0"/>
        <w:numPr>
          <w:ilvl w:val="0"/>
          <w:numId w:val="2"/>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b/>
          <w:sz w:val="22"/>
          <w:szCs w:val="22"/>
        </w:rPr>
        <w:t>Notes standardization:</w:t>
      </w:r>
      <w:r>
        <w:rPr>
          <w:rFonts w:hint="default" w:asciiTheme="minorAscii" w:hAnsiTheme="minorAscii"/>
          <w:sz w:val="22"/>
          <w:szCs w:val="22"/>
        </w:rPr>
        <w:t xml:space="preserve"> 🔲 PENDING — Extract 4 boolean columns from recurring semi-structured phrases; retire </w:t>
      </w:r>
      <w:r>
        <w:rPr>
          <w:rFonts w:hint="default" w:asciiTheme="minorAscii" w:hAnsiTheme="minorAscii"/>
          <w:sz w:val="22"/>
          <w:szCs w:val="22"/>
        </w:rPr>
        <w:t>gap_flag</w:t>
      </w:r>
      <w:r>
        <w:rPr>
          <w:rFonts w:hint="default" w:asciiTheme="minorAscii" w:hAnsiTheme="minorAscii"/>
          <w:sz w:val="22"/>
          <w:szCs w:val="22"/>
        </w:rPr>
        <w:t xml:space="preserve"> (redundant with new columns)</w:t>
      </w:r>
    </w:p>
    <w:p w14:paraId="5D548A06">
      <w:pPr>
        <w:pStyle w:val="1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6224B0C6">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3D7B95BF">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1. Category Taxonomy Rationalization</w:t>
      </w:r>
    </w:p>
    <w:p w14:paraId="2B89D341">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52362F0C">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Current State</w:t>
      </w:r>
    </w:p>
    <w:p w14:paraId="2D19953E">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2DCBBC4E">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162 unique category values across 550 rows. Average 3.4 rows per category. 66 categories (40%) are singletons — used exactly once.</w:t>
      </w:r>
    </w:p>
    <w:p w14:paraId="1BEFC928">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3A307AAB">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This was flagged by Jess as having "grown organically across four passes" and it shows. The taxonomy conflates three different dimensions:</w:t>
      </w:r>
    </w:p>
    <w:tbl>
      <w:tblPr>
        <w:tblStyle w:val="8"/>
        <w:tblW w:w="5000" w:type="pct"/>
        <w:tblInd w:w="-5" w:type="dxa"/>
        <w:tblLayout w:type="fixed"/>
        <w:tblCellMar>
          <w:top w:w="55" w:type="dxa"/>
          <w:left w:w="55" w:type="dxa"/>
          <w:bottom w:w="55" w:type="dxa"/>
          <w:right w:w="55" w:type="dxa"/>
        </w:tblCellMar>
      </w:tblPr>
      <w:tblGrid>
        <w:gridCol w:w="4701"/>
        <w:gridCol w:w="5047"/>
      </w:tblGrid>
      <w:tr w14:paraId="7CBDC34A">
        <w:trPr>
          <w:tblHeader/>
        </w:trPr>
        <w:tc>
          <w:tcPr>
            <w:tcW w:w="4701" w:type="dxa"/>
            <w:tcBorders>
              <w:top w:val="single" w:color="000000" w:sz="4" w:space="0"/>
              <w:left w:val="single" w:color="000000" w:sz="4" w:space="0"/>
              <w:bottom w:val="single" w:color="000000" w:sz="4" w:space="0"/>
            </w:tcBorders>
          </w:tcPr>
          <w:p w14:paraId="0295B8D2">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Dimension</w:t>
            </w:r>
          </w:p>
        </w:tc>
        <w:tc>
          <w:tcPr>
            <w:tcW w:w="5047" w:type="dxa"/>
            <w:tcBorders>
              <w:top w:val="single" w:color="000000" w:sz="4" w:space="0"/>
              <w:left w:val="single" w:color="000000" w:sz="4" w:space="0"/>
              <w:bottom w:val="single" w:color="000000" w:sz="4" w:space="0"/>
              <w:right w:val="single" w:color="000000" w:sz="4" w:space="0"/>
            </w:tcBorders>
          </w:tcPr>
          <w:p w14:paraId="3134F119">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Example</w:t>
            </w:r>
          </w:p>
        </w:tc>
      </w:tr>
      <w:tr w14:paraId="3B2A6033">
        <w:tc>
          <w:tcPr>
            <w:tcW w:w="4701" w:type="dxa"/>
            <w:tcBorders>
              <w:left w:val="single" w:color="000000" w:sz="4" w:space="0"/>
              <w:bottom w:val="single" w:color="000000" w:sz="4" w:space="0"/>
            </w:tcBorders>
          </w:tcPr>
          <w:p w14:paraId="214DB2A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b/>
                <w:sz w:val="22"/>
                <w:szCs w:val="22"/>
              </w:rPr>
              <w:t>Institution type</w:t>
            </w:r>
            <w:r>
              <w:rPr>
                <w:rFonts w:hint="default" w:asciiTheme="minorAscii" w:hAnsiTheme="minorAscii"/>
                <w:sz w:val="22"/>
                <w:szCs w:val="22"/>
              </w:rPr>
              <w:t xml:space="preserve"> (what kind of org is it?)</w:t>
            </w:r>
          </w:p>
        </w:tc>
        <w:tc>
          <w:tcPr>
            <w:tcW w:w="5047" w:type="dxa"/>
            <w:tcBorders>
              <w:left w:val="single" w:color="000000" w:sz="4" w:space="0"/>
              <w:bottom w:val="single" w:color="000000" w:sz="4" w:space="0"/>
              <w:right w:val="single" w:color="000000" w:sz="4" w:space="0"/>
            </w:tcBorders>
          </w:tcPr>
          <w:p w14:paraId="3B85F81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UN Agency</w:t>
            </w:r>
            <w:r>
              <w:rPr>
                <w:rFonts w:hint="default" w:asciiTheme="minorAscii" w:hAnsiTheme="minorAscii"/>
                <w:sz w:val="22"/>
                <w:szCs w:val="22"/>
              </w:rPr>
              <w:t xml:space="preserve">, </w:t>
            </w:r>
            <w:r>
              <w:rPr>
                <w:rFonts w:hint="default" w:asciiTheme="minorAscii" w:hAnsiTheme="minorAscii"/>
                <w:sz w:val="22"/>
                <w:szCs w:val="22"/>
              </w:rPr>
              <w:t>National Research Council</w:t>
            </w:r>
            <w:r>
              <w:rPr>
                <w:rFonts w:hint="default" w:asciiTheme="minorAscii" w:hAnsiTheme="minorAscii"/>
                <w:sz w:val="22"/>
                <w:szCs w:val="22"/>
              </w:rPr>
              <w:t xml:space="preserve">, </w:t>
            </w:r>
            <w:r>
              <w:rPr>
                <w:rFonts w:hint="default" w:asciiTheme="minorAscii" w:hAnsiTheme="minorAscii"/>
                <w:sz w:val="22"/>
                <w:szCs w:val="22"/>
              </w:rPr>
              <w:t>Corporate Foundation</w:t>
            </w:r>
          </w:p>
        </w:tc>
      </w:tr>
      <w:tr w14:paraId="5EE83F73">
        <w:tc>
          <w:tcPr>
            <w:tcW w:w="4701" w:type="dxa"/>
            <w:tcBorders>
              <w:left w:val="single" w:color="000000" w:sz="4" w:space="0"/>
              <w:bottom w:val="single" w:color="000000" w:sz="4" w:space="0"/>
            </w:tcBorders>
          </w:tcPr>
          <w:p w14:paraId="25EDC02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b/>
                <w:sz w:val="22"/>
                <w:szCs w:val="22"/>
              </w:rPr>
              <w:t>Thematic domain</w:t>
            </w:r>
            <w:r>
              <w:rPr>
                <w:rFonts w:hint="default" w:asciiTheme="minorAscii" w:hAnsiTheme="minorAscii"/>
                <w:sz w:val="22"/>
                <w:szCs w:val="22"/>
              </w:rPr>
              <w:t xml:space="preserve"> (what sector does it fund?)</w:t>
            </w:r>
          </w:p>
        </w:tc>
        <w:tc>
          <w:tcPr>
            <w:tcW w:w="5047" w:type="dxa"/>
            <w:tcBorders>
              <w:left w:val="single" w:color="000000" w:sz="4" w:space="0"/>
              <w:bottom w:val="single" w:color="000000" w:sz="4" w:space="0"/>
              <w:right w:val="single" w:color="000000" w:sz="4" w:space="0"/>
            </w:tcBorders>
          </w:tcPr>
          <w:p w14:paraId="685E2D5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AI Safety</w:t>
            </w:r>
            <w:r>
              <w:rPr>
                <w:rFonts w:hint="default" w:asciiTheme="minorAscii" w:hAnsiTheme="minorAscii"/>
                <w:sz w:val="22"/>
                <w:szCs w:val="22"/>
              </w:rPr>
              <w:t xml:space="preserve">, </w:t>
            </w:r>
            <w:r>
              <w:rPr>
                <w:rFonts w:hint="default" w:asciiTheme="minorAscii" w:hAnsiTheme="minorAscii"/>
                <w:sz w:val="22"/>
                <w:szCs w:val="22"/>
              </w:rPr>
              <w:t>Climate</w:t>
            </w:r>
            <w:r>
              <w:rPr>
                <w:rFonts w:hint="default" w:asciiTheme="minorAscii" w:hAnsiTheme="minorAscii"/>
                <w:sz w:val="22"/>
                <w:szCs w:val="22"/>
              </w:rPr>
              <w:t xml:space="preserve">, </w:t>
            </w:r>
            <w:r>
              <w:rPr>
                <w:rFonts w:hint="default" w:asciiTheme="minorAscii" w:hAnsiTheme="minorAscii"/>
                <w:sz w:val="22"/>
                <w:szCs w:val="22"/>
              </w:rPr>
              <w:t>Health Research</w:t>
            </w:r>
            <w:r>
              <w:rPr>
                <w:rFonts w:hint="default" w:asciiTheme="minorAscii" w:hAnsiTheme="minorAscii"/>
                <w:sz w:val="22"/>
                <w:szCs w:val="22"/>
              </w:rPr>
              <w:t xml:space="preserve">, </w:t>
            </w:r>
            <w:r>
              <w:rPr>
                <w:rFonts w:hint="default" w:asciiTheme="minorAscii" w:hAnsiTheme="minorAscii"/>
                <w:sz w:val="22"/>
                <w:szCs w:val="22"/>
              </w:rPr>
              <w:t>Digital Rights</w:t>
            </w:r>
          </w:p>
        </w:tc>
      </w:tr>
      <w:tr w14:paraId="2DB92FB6">
        <w:tc>
          <w:tcPr>
            <w:tcW w:w="4701" w:type="dxa"/>
            <w:tcBorders>
              <w:left w:val="single" w:color="000000" w:sz="4" w:space="0"/>
              <w:bottom w:val="single" w:color="000000" w:sz="4" w:space="0"/>
            </w:tcBorders>
          </w:tcPr>
          <w:p w14:paraId="6CDB5C3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b/>
                <w:sz w:val="22"/>
                <w:szCs w:val="22"/>
              </w:rPr>
              <w:t>Geographic qualifier</w:t>
            </w:r>
            <w:r>
              <w:rPr>
                <w:rFonts w:hint="default" w:asciiTheme="minorAscii" w:hAnsiTheme="minorAscii"/>
                <w:sz w:val="22"/>
                <w:szCs w:val="22"/>
              </w:rPr>
              <w:t xml:space="preserve"> (where?)</w:t>
            </w:r>
          </w:p>
        </w:tc>
        <w:tc>
          <w:tcPr>
            <w:tcW w:w="5047" w:type="dxa"/>
            <w:tcBorders>
              <w:left w:val="single" w:color="000000" w:sz="4" w:space="0"/>
              <w:bottom w:val="single" w:color="000000" w:sz="4" w:space="0"/>
              <w:right w:val="single" w:color="000000" w:sz="4" w:space="0"/>
            </w:tcBorders>
          </w:tcPr>
          <w:p w14:paraId="72C7F2D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AI Research / Africa</w:t>
            </w:r>
            <w:r>
              <w:rPr>
                <w:rFonts w:hint="default" w:asciiTheme="minorAscii" w:hAnsiTheme="minorAscii"/>
                <w:sz w:val="22"/>
                <w:szCs w:val="22"/>
              </w:rPr>
              <w:t xml:space="preserve">, </w:t>
            </w:r>
            <w:r>
              <w:rPr>
                <w:rFonts w:hint="default" w:asciiTheme="minorAscii" w:hAnsiTheme="minorAscii"/>
                <w:sz w:val="22"/>
                <w:szCs w:val="22"/>
              </w:rPr>
              <w:t>Innovation / Global South</w:t>
            </w:r>
            <w:r>
              <w:rPr>
                <w:rFonts w:hint="default" w:asciiTheme="minorAscii" w:hAnsiTheme="minorAscii"/>
                <w:sz w:val="22"/>
                <w:szCs w:val="22"/>
              </w:rPr>
              <w:t xml:space="preserve">, </w:t>
            </w:r>
            <w:r>
              <w:rPr>
                <w:rFonts w:hint="default" w:asciiTheme="minorAscii" w:hAnsiTheme="minorAscii"/>
                <w:sz w:val="22"/>
                <w:szCs w:val="22"/>
              </w:rPr>
              <w:t>Academic Research / Gulf</w:t>
            </w:r>
          </w:p>
        </w:tc>
      </w:tr>
    </w:tbl>
    <w:p w14:paraId="74E00B86">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3537EEA9">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These dimensions are mixed freely, producing combinatoric explosion. The same org could plausibly fit 3-4 categories.</w:t>
      </w:r>
    </w:p>
    <w:p w14:paraId="1E612560">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084A4600">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Specific Inconsistencies Found</w:t>
      </w:r>
    </w:p>
    <w:p w14:paraId="6DCCD192">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b/>
          <w:sz w:val="22"/>
          <w:szCs w:val="22"/>
        </w:rPr>
      </w:pPr>
    </w:p>
    <w:p w14:paraId="6E0A0261">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b/>
          <w:sz w:val="22"/>
          <w:szCs w:val="22"/>
        </w:rPr>
        <w:t>A. Near-synonyms with no meaningful distinction:</w:t>
      </w:r>
    </w:p>
    <w:p w14:paraId="085440D6">
      <w:pPr>
        <w:pStyle w:val="4"/>
        <w:keepLines w:val="0"/>
        <w:pageBreakBefore w:val="0"/>
        <w:widowControl w:val="0"/>
        <w:numPr>
          <w:ilvl w:val="0"/>
          <w:numId w:val="3"/>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National Research Council</w:t>
      </w:r>
      <w:r>
        <w:rPr>
          <w:rFonts w:hint="default" w:asciiTheme="minorAscii" w:hAnsiTheme="minorAscii"/>
          <w:sz w:val="22"/>
          <w:szCs w:val="22"/>
        </w:rPr>
        <w:t xml:space="preserve"> (66), </w:t>
      </w:r>
      <w:r>
        <w:rPr>
          <w:rFonts w:hint="default" w:asciiTheme="minorAscii" w:hAnsiTheme="minorAscii"/>
          <w:sz w:val="22"/>
          <w:szCs w:val="22"/>
        </w:rPr>
        <w:t>National Research Fund</w:t>
      </w:r>
      <w:r>
        <w:rPr>
          <w:rFonts w:hint="default" w:asciiTheme="minorAscii" w:hAnsiTheme="minorAscii"/>
          <w:sz w:val="22"/>
          <w:szCs w:val="22"/>
        </w:rPr>
        <w:t xml:space="preserve"> (14), </w:t>
      </w:r>
      <w:r>
        <w:rPr>
          <w:rFonts w:hint="default" w:asciiTheme="minorAscii" w:hAnsiTheme="minorAscii"/>
          <w:sz w:val="22"/>
          <w:szCs w:val="22"/>
        </w:rPr>
        <w:t>National Research Body</w:t>
      </w:r>
      <w:r>
        <w:rPr>
          <w:rFonts w:hint="default" w:asciiTheme="minorAscii" w:hAnsiTheme="minorAscii"/>
          <w:sz w:val="22"/>
          <w:szCs w:val="22"/>
        </w:rPr>
        <w:t xml:space="preserve"> (5), </w:t>
      </w:r>
      <w:r>
        <w:rPr>
          <w:rFonts w:hint="default" w:asciiTheme="minorAscii" w:hAnsiTheme="minorAscii"/>
          <w:sz w:val="22"/>
          <w:szCs w:val="22"/>
        </w:rPr>
        <w:t>Science Academy</w:t>
      </w:r>
      <w:r>
        <w:rPr>
          <w:rFonts w:hint="default" w:asciiTheme="minorAscii" w:hAnsiTheme="minorAscii"/>
          <w:sz w:val="22"/>
          <w:szCs w:val="22"/>
        </w:rPr>
        <w:t xml:space="preserve"> (10) → all are national-level research funders</w:t>
      </w:r>
    </w:p>
    <w:p w14:paraId="1E79D627">
      <w:pPr>
        <w:pStyle w:val="4"/>
        <w:keepLines w:val="0"/>
        <w:pageBreakBefore w:val="0"/>
        <w:widowControl w:val="0"/>
        <w:numPr>
          <w:ilvl w:val="0"/>
          <w:numId w:val="3"/>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Community Fund</w:t>
      </w:r>
      <w:r>
        <w:rPr>
          <w:rFonts w:hint="default" w:asciiTheme="minorAscii" w:hAnsiTheme="minorAscii"/>
          <w:sz w:val="22"/>
          <w:szCs w:val="22"/>
        </w:rPr>
        <w:t xml:space="preserve"> (8), </w:t>
      </w:r>
      <w:r>
        <w:rPr>
          <w:rFonts w:hint="default" w:asciiTheme="minorAscii" w:hAnsiTheme="minorAscii"/>
          <w:sz w:val="22"/>
          <w:szCs w:val="22"/>
        </w:rPr>
        <w:t>Community Foundation</w:t>
      </w:r>
      <w:r>
        <w:rPr>
          <w:rFonts w:hint="default" w:asciiTheme="minorAscii" w:hAnsiTheme="minorAscii"/>
          <w:sz w:val="22"/>
          <w:szCs w:val="22"/>
        </w:rPr>
        <w:t xml:space="preserve"> (6), </w:t>
      </w:r>
      <w:r>
        <w:rPr>
          <w:rFonts w:hint="default" w:asciiTheme="minorAscii" w:hAnsiTheme="minorAscii"/>
          <w:sz w:val="22"/>
          <w:szCs w:val="22"/>
        </w:rPr>
        <w:t>Community Fund Global</w:t>
      </w:r>
      <w:r>
        <w:rPr>
          <w:rFonts w:hint="default" w:asciiTheme="minorAscii" w:hAnsiTheme="minorAscii"/>
          <w:sz w:val="22"/>
          <w:szCs w:val="22"/>
        </w:rPr>
        <w:t xml:space="preserve"> (1) → same institution type, different geographic descriptors</w:t>
      </w:r>
    </w:p>
    <w:p w14:paraId="3263543D">
      <w:pPr>
        <w:pStyle w:val="4"/>
        <w:keepLines w:val="0"/>
        <w:pageBreakBefore w:val="0"/>
        <w:widowControl w:val="0"/>
        <w:numPr>
          <w:ilvl w:val="0"/>
          <w:numId w:val="3"/>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Regional Body</w:t>
      </w:r>
      <w:r>
        <w:rPr>
          <w:rFonts w:hint="default" w:asciiTheme="minorAscii" w:hAnsiTheme="minorAscii"/>
          <w:sz w:val="22"/>
          <w:szCs w:val="22"/>
        </w:rPr>
        <w:t xml:space="preserve"> (16), </w:t>
      </w:r>
      <w:r>
        <w:rPr>
          <w:rFonts w:hint="default" w:asciiTheme="minorAscii" w:hAnsiTheme="minorAscii"/>
          <w:sz w:val="22"/>
          <w:szCs w:val="22"/>
        </w:rPr>
        <w:t>Regional Research Body</w:t>
      </w:r>
      <w:r>
        <w:rPr>
          <w:rFonts w:hint="default" w:asciiTheme="minorAscii" w:hAnsiTheme="minorAscii"/>
          <w:sz w:val="22"/>
          <w:szCs w:val="22"/>
        </w:rPr>
        <w:t xml:space="preserve"> (6), </w:t>
      </w:r>
      <w:r>
        <w:rPr>
          <w:rFonts w:hint="default" w:asciiTheme="minorAscii" w:hAnsiTheme="minorAscii"/>
          <w:sz w:val="22"/>
          <w:szCs w:val="22"/>
        </w:rPr>
        <w:t>Regional Research Network</w:t>
      </w:r>
      <w:r>
        <w:rPr>
          <w:rFonts w:hint="default" w:asciiTheme="minorAscii" w:hAnsiTheme="minorAscii"/>
          <w:sz w:val="22"/>
          <w:szCs w:val="22"/>
        </w:rPr>
        <w:t xml:space="preserve"> (1) → same concept, different specificity</w:t>
      </w:r>
    </w:p>
    <w:p w14:paraId="6ED6209B">
      <w:pPr>
        <w:pStyle w:val="4"/>
        <w:keepLines w:val="0"/>
        <w:pageBreakBefore w:val="0"/>
        <w:widowControl w:val="0"/>
        <w:numPr>
          <w:ilvl w:val="0"/>
          <w:numId w:val="3"/>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Innovation Fund</w:t>
      </w:r>
      <w:r>
        <w:rPr>
          <w:rFonts w:hint="default" w:asciiTheme="minorAscii" w:hAnsiTheme="minorAscii"/>
          <w:sz w:val="22"/>
          <w:szCs w:val="22"/>
        </w:rPr>
        <w:t xml:space="preserve"> (6), </w:t>
      </w:r>
      <w:r>
        <w:rPr>
          <w:rFonts w:hint="default" w:asciiTheme="minorAscii" w:hAnsiTheme="minorAscii"/>
          <w:sz w:val="22"/>
          <w:szCs w:val="22"/>
        </w:rPr>
        <w:t>Innovation Program</w:t>
      </w:r>
      <w:r>
        <w:rPr>
          <w:rFonts w:hint="default" w:asciiTheme="minorAscii" w:hAnsiTheme="minorAscii"/>
          <w:sz w:val="22"/>
          <w:szCs w:val="22"/>
        </w:rPr>
        <w:t xml:space="preserve"> (2), </w:t>
      </w:r>
      <w:r>
        <w:rPr>
          <w:rFonts w:hint="default" w:asciiTheme="minorAscii" w:hAnsiTheme="minorAscii"/>
          <w:sz w:val="22"/>
          <w:szCs w:val="22"/>
        </w:rPr>
        <w:t>National Innovation Fund</w:t>
      </w:r>
      <w:r>
        <w:rPr>
          <w:rFonts w:hint="default" w:asciiTheme="minorAscii" w:hAnsiTheme="minorAscii"/>
          <w:sz w:val="22"/>
          <w:szCs w:val="22"/>
        </w:rPr>
        <w:t xml:space="preserve"> (2), </w:t>
      </w:r>
      <w:r>
        <w:rPr>
          <w:rFonts w:hint="default" w:asciiTheme="minorAscii" w:hAnsiTheme="minorAscii"/>
          <w:sz w:val="22"/>
          <w:szCs w:val="22"/>
        </w:rPr>
        <w:t>Innovation / Development</w:t>
      </w:r>
      <w:r>
        <w:rPr>
          <w:rFonts w:hint="default" w:asciiTheme="minorAscii" w:hAnsiTheme="minorAscii"/>
          <w:sz w:val="22"/>
          <w:szCs w:val="22"/>
        </w:rPr>
        <w:t xml:space="preserve"> (1) → same funder type</w:t>
      </w:r>
    </w:p>
    <w:p w14:paraId="046F8BB6">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b/>
          <w:sz w:val="22"/>
          <w:szCs w:val="22"/>
        </w:rPr>
      </w:pPr>
    </w:p>
    <w:p w14:paraId="74F59832">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b/>
          <w:sz w:val="22"/>
          <w:szCs w:val="22"/>
        </w:rPr>
        <w:t>B. Geographic qualifiers masquerading as categories:</w:t>
      </w:r>
    </w:p>
    <w:p w14:paraId="69CAEF5A">
      <w:pPr>
        <w:pStyle w:val="4"/>
        <w:keepLines w:val="0"/>
        <w:pageBreakBefore w:val="0"/>
        <w:widowControl w:val="0"/>
        <w:numPr>
          <w:ilvl w:val="0"/>
          <w:numId w:val="4"/>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AI Research / Africa</w:t>
      </w:r>
      <w:r>
        <w:rPr>
          <w:rFonts w:hint="default" w:asciiTheme="minorAscii" w:hAnsiTheme="minorAscii"/>
          <w:sz w:val="22"/>
          <w:szCs w:val="22"/>
        </w:rPr>
        <w:t xml:space="preserve"> (4)</w:t>
      </w:r>
    </w:p>
    <w:p w14:paraId="1941CC8A">
      <w:pPr>
        <w:pStyle w:val="4"/>
        <w:keepLines w:val="0"/>
        <w:pageBreakBefore w:val="0"/>
        <w:widowControl w:val="0"/>
        <w:numPr>
          <w:ilvl w:val="0"/>
          <w:numId w:val="4"/>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AI Research / Gulf</w:t>
      </w:r>
      <w:r>
        <w:rPr>
          <w:rFonts w:hint="default" w:asciiTheme="minorAscii" w:hAnsiTheme="minorAscii"/>
          <w:sz w:val="22"/>
          <w:szCs w:val="22"/>
        </w:rPr>
        <w:t xml:space="preserve"> (1)</w:t>
      </w:r>
    </w:p>
    <w:p w14:paraId="487C34E1">
      <w:pPr>
        <w:pStyle w:val="4"/>
        <w:keepLines w:val="0"/>
        <w:pageBreakBefore w:val="0"/>
        <w:widowControl w:val="0"/>
        <w:numPr>
          <w:ilvl w:val="0"/>
          <w:numId w:val="4"/>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AI Research / Global South</w:t>
      </w:r>
      <w:r>
        <w:rPr>
          <w:rFonts w:hint="default" w:asciiTheme="minorAscii" w:hAnsiTheme="minorAscii"/>
          <w:sz w:val="22"/>
          <w:szCs w:val="22"/>
        </w:rPr>
        <w:t xml:space="preserve"> (2)</w:t>
      </w:r>
    </w:p>
    <w:p w14:paraId="2E0E70CB">
      <w:pPr>
        <w:pStyle w:val="4"/>
        <w:keepLines w:val="0"/>
        <w:pageBreakBefore w:val="0"/>
        <w:widowControl w:val="0"/>
        <w:numPr>
          <w:ilvl w:val="0"/>
          <w:numId w:val="4"/>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AI Research / South-South</w:t>
      </w:r>
      <w:r>
        <w:rPr>
          <w:rFonts w:hint="default" w:asciiTheme="minorAscii" w:hAnsiTheme="minorAscii"/>
          <w:sz w:val="22"/>
          <w:szCs w:val="22"/>
        </w:rPr>
        <w:t xml:space="preserve"> (1)</w:t>
      </w:r>
    </w:p>
    <w:p w14:paraId="3F8D4F23">
      <w:pPr>
        <w:pStyle w:val="4"/>
        <w:keepLines w:val="0"/>
        <w:pageBreakBefore w:val="0"/>
        <w:widowControl w:val="0"/>
        <w:numPr>
          <w:ilvl w:val="0"/>
          <w:numId w:val="4"/>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Innovation / Africa</w:t>
      </w:r>
      <w:r>
        <w:rPr>
          <w:rFonts w:hint="default" w:asciiTheme="minorAscii" w:hAnsiTheme="minorAscii"/>
          <w:sz w:val="22"/>
          <w:szCs w:val="22"/>
        </w:rPr>
        <w:t xml:space="preserve"> (1)</w:t>
      </w:r>
    </w:p>
    <w:p w14:paraId="4C11AD57">
      <w:pPr>
        <w:pStyle w:val="4"/>
        <w:keepLines w:val="0"/>
        <w:pageBreakBefore w:val="0"/>
        <w:widowControl w:val="0"/>
        <w:numPr>
          <w:ilvl w:val="0"/>
          <w:numId w:val="4"/>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Innovation / Global South</w:t>
      </w:r>
      <w:r>
        <w:rPr>
          <w:rFonts w:hint="default" w:asciiTheme="minorAscii" w:hAnsiTheme="minorAscii"/>
          <w:sz w:val="22"/>
          <w:szCs w:val="22"/>
        </w:rPr>
        <w:t xml:space="preserve"> (1)</w:t>
      </w:r>
    </w:p>
    <w:p w14:paraId="4289136F">
      <w:pPr>
        <w:pStyle w:val="4"/>
        <w:keepLines w:val="0"/>
        <w:pageBreakBefore w:val="0"/>
        <w:widowControl w:val="0"/>
        <w:numPr>
          <w:ilvl w:val="0"/>
          <w:numId w:val="4"/>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Academic Research / Gulf</w:t>
      </w:r>
      <w:r>
        <w:rPr>
          <w:rFonts w:hint="default" w:asciiTheme="minorAscii" w:hAnsiTheme="minorAscii"/>
          <w:sz w:val="22"/>
          <w:szCs w:val="22"/>
        </w:rPr>
        <w:t xml:space="preserve"> (3)</w:t>
      </w:r>
    </w:p>
    <w:p w14:paraId="26CC5C85">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7457BF87">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 xml:space="preserve">Geographic scope is already captured in </w:t>
      </w:r>
      <w:r>
        <w:rPr>
          <w:rFonts w:hint="default" w:asciiTheme="minorAscii" w:hAnsiTheme="minorAscii"/>
          <w:sz w:val="22"/>
          <w:szCs w:val="22"/>
        </w:rPr>
        <w:t>region</w:t>
      </w:r>
      <w:r>
        <w:rPr>
          <w:rFonts w:hint="default" w:asciiTheme="minorAscii" w:hAnsiTheme="minorAscii"/>
          <w:sz w:val="22"/>
          <w:szCs w:val="22"/>
        </w:rPr>
        <w:t xml:space="preserve">. Appending it to category creates false granularity. These should all collapse to their root category (e.g., </w:t>
      </w:r>
      <w:r>
        <w:rPr>
          <w:rFonts w:hint="default" w:asciiTheme="minorAscii" w:hAnsiTheme="minorAscii"/>
          <w:sz w:val="22"/>
          <w:szCs w:val="22"/>
        </w:rPr>
        <w:t>AI Research</w:t>
      </w:r>
      <w:r>
        <w:rPr>
          <w:rFonts w:hint="default" w:asciiTheme="minorAscii" w:hAnsiTheme="minorAscii"/>
          <w:sz w:val="22"/>
          <w:szCs w:val="22"/>
        </w:rPr>
        <w:t xml:space="preserve">, </w:t>
      </w:r>
      <w:r>
        <w:rPr>
          <w:rFonts w:hint="default" w:asciiTheme="minorAscii" w:hAnsiTheme="minorAscii"/>
          <w:sz w:val="22"/>
          <w:szCs w:val="22"/>
        </w:rPr>
        <w:t>Innovation</w:t>
      </w:r>
      <w:r>
        <w:rPr>
          <w:rFonts w:hint="default" w:asciiTheme="minorAscii" w:hAnsiTheme="minorAscii"/>
          <w:sz w:val="22"/>
          <w:szCs w:val="22"/>
        </w:rPr>
        <w:t>).</w:t>
      </w:r>
    </w:p>
    <w:p w14:paraId="1156CA20">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b/>
          <w:sz w:val="22"/>
          <w:szCs w:val="22"/>
        </w:rPr>
      </w:pPr>
    </w:p>
    <w:p w14:paraId="26CDD0E8">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b/>
          <w:sz w:val="22"/>
          <w:szCs w:val="22"/>
        </w:rPr>
        <w:t>C. Inconsistent subtype delimiter:</w:t>
      </w:r>
    </w:p>
    <w:p w14:paraId="6EBED448">
      <w:pPr>
        <w:pStyle w:val="4"/>
        <w:keepLines w:val="0"/>
        <w:pageBreakBefore w:val="0"/>
        <w:widowControl w:val="0"/>
        <w:numPr>
          <w:ilvl w:val="0"/>
          <w:numId w:val="5"/>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 xml:space="preserve">Some use </w:t>
      </w:r>
      <w:r>
        <w:rPr>
          <w:rFonts w:hint="default" w:asciiTheme="minorAscii" w:hAnsiTheme="minorAscii"/>
          <w:sz w:val="22"/>
          <w:szCs w:val="22"/>
        </w:rPr>
        <w:t>/</w:t>
      </w:r>
      <w:r>
        <w:rPr>
          <w:rFonts w:hint="default" w:asciiTheme="minorAscii" w:hAnsiTheme="minorAscii"/>
          <w:sz w:val="22"/>
          <w:szCs w:val="22"/>
        </w:rPr>
        <w:t xml:space="preserve"> (e.g., </w:t>
      </w:r>
      <w:r>
        <w:rPr>
          <w:rFonts w:hint="default" w:asciiTheme="minorAscii" w:hAnsiTheme="minorAscii"/>
          <w:sz w:val="22"/>
          <w:szCs w:val="22"/>
        </w:rPr>
        <w:t>Media / Research</w:t>
      </w:r>
      <w:r>
        <w:rPr>
          <w:rFonts w:hint="default" w:asciiTheme="minorAscii" w:hAnsiTheme="minorAscii"/>
          <w:sz w:val="22"/>
          <w:szCs w:val="22"/>
        </w:rPr>
        <w:t xml:space="preserve">, </w:t>
      </w:r>
      <w:r>
        <w:rPr>
          <w:rFonts w:hint="default" w:asciiTheme="minorAscii" w:hAnsiTheme="minorAscii"/>
          <w:sz w:val="22"/>
          <w:szCs w:val="22"/>
        </w:rPr>
        <w:t>Bilateral Aid / AI</w:t>
      </w:r>
      <w:r>
        <w:rPr>
          <w:rFonts w:hint="default" w:asciiTheme="minorAscii" w:hAnsiTheme="minorAscii"/>
          <w:sz w:val="22"/>
          <w:szCs w:val="22"/>
        </w:rPr>
        <w:t>)</w:t>
      </w:r>
    </w:p>
    <w:p w14:paraId="30DDA2F5">
      <w:pPr>
        <w:pStyle w:val="4"/>
        <w:keepLines w:val="0"/>
        <w:pageBreakBefore w:val="0"/>
        <w:widowControl w:val="0"/>
        <w:numPr>
          <w:ilvl w:val="0"/>
          <w:numId w:val="5"/>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 xml:space="preserve">Some use </w:t>
      </w:r>
      <w:r>
        <w:rPr>
          <w:rFonts w:hint="default" w:asciiTheme="minorAscii" w:hAnsiTheme="minorAscii"/>
          <w:sz w:val="22"/>
          <w:szCs w:val="22"/>
        </w:rPr>
        <w:t>-</w:t>
      </w:r>
      <w:r>
        <w:rPr>
          <w:rFonts w:hint="default" w:asciiTheme="minorAscii" w:hAnsiTheme="minorAscii"/>
          <w:sz w:val="22"/>
          <w:szCs w:val="22"/>
        </w:rPr>
        <w:t xml:space="preserve"> (e.g., </w:t>
      </w:r>
      <w:r>
        <w:rPr>
          <w:rFonts w:hint="default" w:asciiTheme="minorAscii" w:hAnsiTheme="minorAscii"/>
          <w:sz w:val="22"/>
          <w:szCs w:val="22"/>
        </w:rPr>
        <w:t>UN Agency - AI Specific</w:t>
      </w:r>
      <w:r>
        <w:rPr>
          <w:rFonts w:hint="default" w:asciiTheme="minorAscii" w:hAnsiTheme="minorAscii"/>
          <w:sz w:val="22"/>
          <w:szCs w:val="22"/>
        </w:rPr>
        <w:t xml:space="preserve">, </w:t>
      </w:r>
      <w:r>
        <w:rPr>
          <w:rFonts w:hint="default" w:asciiTheme="minorAscii" w:hAnsiTheme="minorAscii"/>
          <w:sz w:val="22"/>
          <w:szCs w:val="22"/>
        </w:rPr>
        <w:t>Regional Dev Bank - Innovation</w:t>
      </w:r>
      <w:r>
        <w:rPr>
          <w:rFonts w:hint="default" w:asciiTheme="minorAscii" w:hAnsiTheme="minorAscii"/>
          <w:sz w:val="22"/>
          <w:szCs w:val="22"/>
        </w:rPr>
        <w:t>)</w:t>
      </w:r>
    </w:p>
    <w:p w14:paraId="2E159A76">
      <w:pPr>
        <w:pStyle w:val="4"/>
        <w:keepLines w:val="0"/>
        <w:pageBreakBefore w:val="0"/>
        <w:widowControl w:val="0"/>
        <w:numPr>
          <w:ilvl w:val="0"/>
          <w:numId w:val="5"/>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 xml:space="preserve">Standardize on </w:t>
      </w:r>
      <w:r>
        <w:rPr>
          <w:rFonts w:hint="default" w:asciiTheme="minorAscii" w:hAnsiTheme="minorAscii"/>
          <w:sz w:val="22"/>
          <w:szCs w:val="22"/>
        </w:rPr>
        <w:t>/</w:t>
      </w:r>
      <w:r>
        <w:rPr>
          <w:rFonts w:hint="default" w:asciiTheme="minorAscii" w:hAnsiTheme="minorAscii"/>
          <w:sz w:val="22"/>
          <w:szCs w:val="22"/>
        </w:rPr>
        <w:t xml:space="preserve"> for subtype hierarchy.</w:t>
      </w:r>
    </w:p>
    <w:p w14:paraId="25C0BC0A">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b/>
          <w:sz w:val="22"/>
          <w:szCs w:val="22"/>
        </w:rPr>
      </w:pPr>
    </w:p>
    <w:p w14:paraId="5D728888">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b/>
          <w:sz w:val="22"/>
          <w:szCs w:val="22"/>
        </w:rPr>
        <w:t>D. Categories that should merge:</w:t>
      </w:r>
    </w:p>
    <w:p w14:paraId="4264F1BD">
      <w:pPr>
        <w:pStyle w:val="4"/>
        <w:keepLines w:val="0"/>
        <w:pageBreakBefore w:val="0"/>
        <w:widowControl w:val="0"/>
        <w:numPr>
          <w:ilvl w:val="0"/>
          <w:numId w:val="6"/>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EA-Adjacent</w:t>
      </w:r>
      <w:r>
        <w:rPr>
          <w:rFonts w:hint="default" w:asciiTheme="minorAscii" w:hAnsiTheme="minorAscii"/>
          <w:sz w:val="22"/>
          <w:szCs w:val="22"/>
        </w:rPr>
        <w:t xml:space="preserve"> (4) + </w:t>
      </w:r>
      <w:r>
        <w:rPr>
          <w:rFonts w:hint="default" w:asciiTheme="minorAscii" w:hAnsiTheme="minorAscii"/>
          <w:sz w:val="22"/>
          <w:szCs w:val="22"/>
        </w:rPr>
        <w:t>Fast Grants</w:t>
      </w:r>
      <w:r>
        <w:rPr>
          <w:rFonts w:hint="default" w:asciiTheme="minorAscii" w:hAnsiTheme="minorAscii"/>
          <w:sz w:val="22"/>
          <w:szCs w:val="22"/>
        </w:rPr>
        <w:t xml:space="preserve"> (1) → merge to </w:t>
      </w:r>
      <w:r>
        <w:rPr>
          <w:rFonts w:hint="default" w:asciiTheme="minorAscii" w:hAnsiTheme="minorAscii"/>
          <w:sz w:val="22"/>
          <w:szCs w:val="22"/>
        </w:rPr>
        <w:t>EA &amp; Fast Grants</w:t>
      </w:r>
      <w:r>
        <w:rPr>
          <w:rFonts w:hint="default" w:asciiTheme="minorAscii" w:hAnsiTheme="minorAscii"/>
          <w:sz w:val="22"/>
          <w:szCs w:val="22"/>
        </w:rPr>
        <w:t xml:space="preserve"> (5)</w:t>
      </w:r>
    </w:p>
    <w:p w14:paraId="45D6152E">
      <w:pPr>
        <w:pStyle w:val="4"/>
        <w:keepLines w:val="0"/>
        <w:pageBreakBefore w:val="0"/>
        <w:widowControl w:val="0"/>
        <w:numPr>
          <w:ilvl w:val="0"/>
          <w:numId w:val="6"/>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AI Safety</w:t>
      </w:r>
      <w:r>
        <w:rPr>
          <w:rFonts w:hint="default" w:asciiTheme="minorAscii" w:hAnsiTheme="minorAscii"/>
          <w:sz w:val="22"/>
          <w:szCs w:val="22"/>
        </w:rPr>
        <w:t xml:space="preserve"> (7) + </w:t>
      </w:r>
      <w:r>
        <w:rPr>
          <w:rFonts w:hint="default" w:asciiTheme="minorAscii" w:hAnsiTheme="minorAscii"/>
          <w:sz w:val="22"/>
          <w:szCs w:val="22"/>
        </w:rPr>
        <w:t>AI Safety - Research</w:t>
      </w:r>
      <w:r>
        <w:rPr>
          <w:rFonts w:hint="default" w:asciiTheme="minorAscii" w:hAnsiTheme="minorAscii"/>
          <w:sz w:val="22"/>
          <w:szCs w:val="22"/>
        </w:rPr>
        <w:t xml:space="preserve"> (1) → merge to </w:t>
      </w:r>
      <w:r>
        <w:rPr>
          <w:rFonts w:hint="default" w:asciiTheme="minorAscii" w:hAnsiTheme="minorAscii"/>
          <w:sz w:val="22"/>
          <w:szCs w:val="22"/>
        </w:rPr>
        <w:t>AI Safety</w:t>
      </w:r>
      <w:r>
        <w:rPr>
          <w:rFonts w:hint="default" w:asciiTheme="minorAscii" w:hAnsiTheme="minorAscii"/>
          <w:sz w:val="22"/>
          <w:szCs w:val="22"/>
        </w:rPr>
        <w:t xml:space="preserve"> (8)</w:t>
      </w:r>
    </w:p>
    <w:p w14:paraId="6529AEA7">
      <w:pPr>
        <w:pStyle w:val="4"/>
        <w:keepLines w:val="0"/>
        <w:pageBreakBefore w:val="0"/>
        <w:widowControl w:val="0"/>
        <w:numPr>
          <w:ilvl w:val="0"/>
          <w:numId w:val="6"/>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Climate</w:t>
      </w:r>
      <w:r>
        <w:rPr>
          <w:rFonts w:hint="default" w:asciiTheme="minorAscii" w:hAnsiTheme="minorAscii"/>
          <w:sz w:val="22"/>
          <w:szCs w:val="22"/>
        </w:rPr>
        <w:t xml:space="preserve"> (2) + </w:t>
      </w:r>
      <w:r>
        <w:rPr>
          <w:rFonts w:hint="default" w:asciiTheme="minorAscii" w:hAnsiTheme="minorAscii"/>
          <w:sz w:val="22"/>
          <w:szCs w:val="22"/>
        </w:rPr>
        <w:t>Climate Fund</w:t>
      </w:r>
      <w:r>
        <w:rPr>
          <w:rFonts w:hint="default" w:asciiTheme="minorAscii" w:hAnsiTheme="minorAscii"/>
          <w:sz w:val="22"/>
          <w:szCs w:val="22"/>
        </w:rPr>
        <w:t xml:space="preserve"> (1) + </w:t>
      </w:r>
      <w:r>
        <w:rPr>
          <w:rFonts w:hint="default" w:asciiTheme="minorAscii" w:hAnsiTheme="minorAscii"/>
          <w:sz w:val="22"/>
          <w:szCs w:val="22"/>
        </w:rPr>
        <w:t>Climate Research Fund</w:t>
      </w:r>
      <w:r>
        <w:rPr>
          <w:rFonts w:hint="default" w:asciiTheme="minorAscii" w:hAnsiTheme="minorAscii"/>
          <w:sz w:val="22"/>
          <w:szCs w:val="22"/>
        </w:rPr>
        <w:t xml:space="preserve"> (1) → merge to </w:t>
      </w:r>
      <w:r>
        <w:rPr>
          <w:rFonts w:hint="default" w:asciiTheme="minorAscii" w:hAnsiTheme="minorAscii"/>
          <w:sz w:val="22"/>
          <w:szCs w:val="22"/>
        </w:rPr>
        <w:t>Climate &amp; Environment</w:t>
      </w:r>
    </w:p>
    <w:p w14:paraId="33D67763">
      <w:pPr>
        <w:pStyle w:val="4"/>
        <w:keepLines w:val="0"/>
        <w:pageBreakBefore w:val="0"/>
        <w:widowControl w:val="0"/>
        <w:numPr>
          <w:ilvl w:val="0"/>
          <w:numId w:val="6"/>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Women's Rights Fund</w:t>
      </w:r>
      <w:r>
        <w:rPr>
          <w:rFonts w:hint="default" w:asciiTheme="minorAscii" w:hAnsiTheme="minorAscii"/>
          <w:sz w:val="22"/>
          <w:szCs w:val="22"/>
        </w:rPr>
        <w:t xml:space="preserve"> (5) + </w:t>
      </w:r>
      <w:r>
        <w:rPr>
          <w:rFonts w:hint="default" w:asciiTheme="minorAscii" w:hAnsiTheme="minorAscii"/>
          <w:sz w:val="22"/>
          <w:szCs w:val="22"/>
        </w:rPr>
        <w:t>Women's Rights Fund Network</w:t>
      </w:r>
      <w:r>
        <w:rPr>
          <w:rFonts w:hint="default" w:asciiTheme="minorAscii" w:hAnsiTheme="minorAscii"/>
          <w:sz w:val="22"/>
          <w:szCs w:val="22"/>
        </w:rPr>
        <w:t xml:space="preserve"> (1) → merge</w:t>
      </w:r>
    </w:p>
    <w:p w14:paraId="769BCE18">
      <w:pPr>
        <w:pStyle w:val="4"/>
        <w:keepLines w:val="0"/>
        <w:pageBreakBefore w:val="0"/>
        <w:widowControl w:val="0"/>
        <w:numPr>
          <w:ilvl w:val="0"/>
          <w:numId w:val="6"/>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Digital Rights</w:t>
      </w:r>
      <w:r>
        <w:rPr>
          <w:rFonts w:hint="default" w:asciiTheme="minorAscii" w:hAnsiTheme="minorAscii"/>
          <w:sz w:val="22"/>
          <w:szCs w:val="22"/>
        </w:rPr>
        <w:t xml:space="preserve"> (5) + </w:t>
      </w:r>
      <w:r>
        <w:rPr>
          <w:rFonts w:hint="default" w:asciiTheme="minorAscii" w:hAnsiTheme="minorAscii"/>
          <w:sz w:val="22"/>
          <w:szCs w:val="22"/>
        </w:rPr>
        <w:t>Digital Rights Fund</w:t>
      </w:r>
      <w:r>
        <w:rPr>
          <w:rFonts w:hint="default" w:asciiTheme="minorAscii" w:hAnsiTheme="minorAscii"/>
          <w:sz w:val="22"/>
          <w:szCs w:val="22"/>
        </w:rPr>
        <w:t xml:space="preserve"> (2) + </w:t>
      </w:r>
      <w:r>
        <w:rPr>
          <w:rFonts w:hint="default" w:asciiTheme="minorAscii" w:hAnsiTheme="minorAscii"/>
          <w:sz w:val="22"/>
          <w:szCs w:val="22"/>
        </w:rPr>
        <w:t>Digital Policy</w:t>
      </w:r>
      <w:r>
        <w:rPr>
          <w:rFonts w:hint="default" w:asciiTheme="minorAscii" w:hAnsiTheme="minorAscii"/>
          <w:sz w:val="22"/>
          <w:szCs w:val="22"/>
        </w:rPr>
        <w:t xml:space="preserve"> (1) + </w:t>
      </w:r>
      <w:r>
        <w:rPr>
          <w:rFonts w:hint="default" w:asciiTheme="minorAscii" w:hAnsiTheme="minorAscii"/>
          <w:sz w:val="22"/>
          <w:szCs w:val="22"/>
        </w:rPr>
        <w:t>Digital Access</w:t>
      </w:r>
      <w:r>
        <w:rPr>
          <w:rFonts w:hint="default" w:asciiTheme="minorAscii" w:hAnsiTheme="minorAscii"/>
          <w:sz w:val="22"/>
          <w:szCs w:val="22"/>
        </w:rPr>
        <w:t xml:space="preserve"> (1) + </w:t>
      </w:r>
      <w:r>
        <w:rPr>
          <w:rFonts w:hint="default" w:asciiTheme="minorAscii" w:hAnsiTheme="minorAscii"/>
          <w:sz w:val="22"/>
          <w:szCs w:val="22"/>
        </w:rPr>
        <w:t>Internet / Digital</w:t>
      </w:r>
      <w:r>
        <w:rPr>
          <w:rFonts w:hint="default" w:asciiTheme="minorAscii" w:hAnsiTheme="minorAscii"/>
          <w:sz w:val="22"/>
          <w:szCs w:val="22"/>
        </w:rPr>
        <w:t xml:space="preserve"> (1) → merge</w:t>
      </w:r>
    </w:p>
    <w:p w14:paraId="148C683C">
      <w:pPr>
        <w:pStyle w:val="4"/>
        <w:keepLines w:val="0"/>
        <w:pageBreakBefore w:val="0"/>
        <w:widowControl w:val="0"/>
        <w:numPr>
          <w:ilvl w:val="0"/>
          <w:numId w:val="6"/>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Food Sovereignty Fund</w:t>
      </w:r>
      <w:r>
        <w:rPr>
          <w:rFonts w:hint="default" w:asciiTheme="minorAscii" w:hAnsiTheme="minorAscii"/>
          <w:sz w:val="22"/>
          <w:szCs w:val="22"/>
        </w:rPr>
        <w:t xml:space="preserve"> (1) + </w:t>
      </w:r>
      <w:r>
        <w:rPr>
          <w:rFonts w:hint="default" w:asciiTheme="minorAscii" w:hAnsiTheme="minorAscii"/>
          <w:sz w:val="22"/>
          <w:szCs w:val="22"/>
        </w:rPr>
        <w:t>Food Sovereignty / Research</w:t>
      </w:r>
      <w:r>
        <w:rPr>
          <w:rFonts w:hint="default" w:asciiTheme="minorAscii" w:hAnsiTheme="minorAscii"/>
          <w:sz w:val="22"/>
          <w:szCs w:val="22"/>
        </w:rPr>
        <w:t xml:space="preserve"> (1) + </w:t>
      </w:r>
      <w:r>
        <w:rPr>
          <w:rFonts w:hint="default" w:asciiTheme="minorAscii" w:hAnsiTheme="minorAscii"/>
          <w:sz w:val="22"/>
          <w:szCs w:val="22"/>
        </w:rPr>
        <w:t>Food / Agriculture</w:t>
      </w:r>
      <w:r>
        <w:rPr>
          <w:rFonts w:hint="default" w:asciiTheme="minorAscii" w:hAnsiTheme="minorAscii"/>
          <w:sz w:val="22"/>
          <w:szCs w:val="22"/>
        </w:rPr>
        <w:t xml:space="preserve"> (1) + </w:t>
      </w:r>
      <w:r>
        <w:rPr>
          <w:rFonts w:hint="default" w:asciiTheme="minorAscii" w:hAnsiTheme="minorAscii"/>
          <w:sz w:val="22"/>
          <w:szCs w:val="22"/>
        </w:rPr>
        <w:t>Organic Agriculture</w:t>
      </w:r>
      <w:r>
        <w:rPr>
          <w:rFonts w:hint="default" w:asciiTheme="minorAscii" w:hAnsiTheme="minorAscii"/>
          <w:sz w:val="22"/>
          <w:szCs w:val="22"/>
        </w:rPr>
        <w:t xml:space="preserve"> (1) → merge</w:t>
      </w:r>
    </w:p>
    <w:p w14:paraId="768004D5">
      <w:pPr>
        <w:pStyle w:val="6"/>
        <w:keepLines w:val="0"/>
        <w:pageBreakBefore w:val="0"/>
        <w:widowControl w:val="0"/>
        <w:numPr>
          <w:ilvl w:val="0"/>
          <w:numId w:val="0"/>
        </w:numPr>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390B383F">
      <w:pPr>
        <w:pStyle w:val="6"/>
        <w:keepLines w:val="0"/>
        <w:pageBreakBefore w:val="0"/>
        <w:widowControl w:val="0"/>
        <w:numPr>
          <w:ilvl w:val="0"/>
          <w:numId w:val="0"/>
        </w:numPr>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Proposed Consolidated Taxonomy</w:t>
      </w:r>
    </w:p>
    <w:p w14:paraId="7940A4A6">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b/>
          <w:sz w:val="22"/>
          <w:szCs w:val="22"/>
        </w:rPr>
      </w:pPr>
    </w:p>
    <w:p w14:paraId="3A66D2E5">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b/>
          <w:sz w:val="22"/>
          <w:szCs w:val="22"/>
        </w:rPr>
        <w:t>Primary category (flat, ~25 values):</w:t>
      </w:r>
    </w:p>
    <w:tbl>
      <w:tblPr>
        <w:tblStyle w:val="8"/>
        <w:tblW w:w="5000" w:type="pct"/>
        <w:tblInd w:w="-5" w:type="dxa"/>
        <w:tblLayout w:type="fixed"/>
        <w:tblCellMar>
          <w:top w:w="55" w:type="dxa"/>
          <w:left w:w="55" w:type="dxa"/>
          <w:bottom w:w="55" w:type="dxa"/>
          <w:right w:w="55" w:type="dxa"/>
        </w:tblCellMar>
      </w:tblPr>
      <w:tblGrid>
        <w:gridCol w:w="862"/>
        <w:gridCol w:w="2954"/>
        <w:gridCol w:w="874"/>
        <w:gridCol w:w="5058"/>
      </w:tblGrid>
      <w:tr w14:paraId="2F16A8DD">
        <w:trPr>
          <w:tblHeader/>
        </w:trPr>
        <w:tc>
          <w:tcPr>
            <w:tcW w:w="862" w:type="dxa"/>
            <w:tcBorders>
              <w:top w:val="single" w:color="000000" w:sz="4" w:space="0"/>
              <w:left w:val="single" w:color="000000" w:sz="4" w:space="0"/>
              <w:bottom w:val="single" w:color="000000" w:sz="4" w:space="0"/>
            </w:tcBorders>
          </w:tcPr>
          <w:p w14:paraId="0591A9AD">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w:t>
            </w:r>
          </w:p>
        </w:tc>
        <w:tc>
          <w:tcPr>
            <w:tcW w:w="2954" w:type="dxa"/>
            <w:tcBorders>
              <w:top w:val="single" w:color="000000" w:sz="4" w:space="0"/>
              <w:left w:val="single" w:color="000000" w:sz="4" w:space="0"/>
              <w:bottom w:val="single" w:color="000000" w:sz="4" w:space="0"/>
            </w:tcBorders>
          </w:tcPr>
          <w:p w14:paraId="0A4AABD2">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Proposed Category</w:t>
            </w:r>
          </w:p>
        </w:tc>
        <w:tc>
          <w:tcPr>
            <w:tcW w:w="874" w:type="dxa"/>
            <w:tcBorders>
              <w:top w:val="single" w:color="000000" w:sz="4" w:space="0"/>
              <w:left w:val="single" w:color="000000" w:sz="4" w:space="0"/>
              <w:bottom w:val="single" w:color="000000" w:sz="4" w:space="0"/>
            </w:tcBorders>
          </w:tcPr>
          <w:p w14:paraId="0EEBBB6D">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Rows</w:t>
            </w:r>
          </w:p>
        </w:tc>
        <w:tc>
          <w:tcPr>
            <w:tcW w:w="5058" w:type="dxa"/>
            <w:tcBorders>
              <w:top w:val="single" w:color="000000" w:sz="4" w:space="0"/>
              <w:left w:val="single" w:color="000000" w:sz="4" w:space="0"/>
              <w:bottom w:val="single" w:color="000000" w:sz="4" w:space="0"/>
              <w:right w:val="single" w:color="000000" w:sz="4" w:space="0"/>
            </w:tcBorders>
          </w:tcPr>
          <w:p w14:paraId="2C90A846">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Absorbs</w:t>
            </w:r>
          </w:p>
        </w:tc>
      </w:tr>
      <w:tr w14:paraId="4A5A3418">
        <w:tc>
          <w:tcPr>
            <w:tcW w:w="862" w:type="dxa"/>
            <w:tcBorders>
              <w:left w:val="single" w:color="000000" w:sz="4" w:space="0"/>
              <w:bottom w:val="single" w:color="000000" w:sz="4" w:space="0"/>
            </w:tcBorders>
          </w:tcPr>
          <w:p w14:paraId="2166048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w:t>
            </w:r>
          </w:p>
        </w:tc>
        <w:tc>
          <w:tcPr>
            <w:tcW w:w="2954" w:type="dxa"/>
            <w:tcBorders>
              <w:left w:val="single" w:color="000000" w:sz="4" w:space="0"/>
              <w:bottom w:val="single" w:color="000000" w:sz="4" w:space="0"/>
            </w:tcBorders>
          </w:tcPr>
          <w:p w14:paraId="03A7731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UN Agency</w:t>
            </w:r>
          </w:p>
        </w:tc>
        <w:tc>
          <w:tcPr>
            <w:tcW w:w="874" w:type="dxa"/>
            <w:tcBorders>
              <w:left w:val="single" w:color="000000" w:sz="4" w:space="0"/>
              <w:bottom w:val="single" w:color="000000" w:sz="4" w:space="0"/>
            </w:tcBorders>
          </w:tcPr>
          <w:p w14:paraId="3DD9518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20</w:t>
            </w:r>
          </w:p>
        </w:tc>
        <w:tc>
          <w:tcPr>
            <w:tcW w:w="5058" w:type="dxa"/>
            <w:tcBorders>
              <w:left w:val="single" w:color="000000" w:sz="4" w:space="0"/>
              <w:bottom w:val="single" w:color="000000" w:sz="4" w:space="0"/>
              <w:right w:val="single" w:color="000000" w:sz="4" w:space="0"/>
            </w:tcBorders>
          </w:tcPr>
          <w:p w14:paraId="398C853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UN Agency, UN Agency - AI/Data, UN Agency - AI Specific, UN ESCAP / Regional, UN / South-South</w:t>
            </w:r>
          </w:p>
        </w:tc>
      </w:tr>
      <w:tr w14:paraId="1E053D9D">
        <w:tc>
          <w:tcPr>
            <w:tcW w:w="862" w:type="dxa"/>
            <w:tcBorders>
              <w:left w:val="single" w:color="000000" w:sz="4" w:space="0"/>
              <w:bottom w:val="single" w:color="000000" w:sz="4" w:space="0"/>
            </w:tcBorders>
          </w:tcPr>
          <w:p w14:paraId="3290801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w:t>
            </w:r>
          </w:p>
        </w:tc>
        <w:tc>
          <w:tcPr>
            <w:tcW w:w="2954" w:type="dxa"/>
            <w:tcBorders>
              <w:left w:val="single" w:color="000000" w:sz="4" w:space="0"/>
              <w:bottom w:val="single" w:color="000000" w:sz="4" w:space="0"/>
            </w:tcBorders>
          </w:tcPr>
          <w:p w14:paraId="605D860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Development Bank</w:t>
            </w:r>
          </w:p>
        </w:tc>
        <w:tc>
          <w:tcPr>
            <w:tcW w:w="874" w:type="dxa"/>
            <w:tcBorders>
              <w:left w:val="single" w:color="000000" w:sz="4" w:space="0"/>
              <w:bottom w:val="single" w:color="000000" w:sz="4" w:space="0"/>
            </w:tcBorders>
          </w:tcPr>
          <w:p w14:paraId="48960EF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18</w:t>
            </w:r>
          </w:p>
        </w:tc>
        <w:tc>
          <w:tcPr>
            <w:tcW w:w="5058" w:type="dxa"/>
            <w:tcBorders>
              <w:left w:val="single" w:color="000000" w:sz="4" w:space="0"/>
              <w:bottom w:val="single" w:color="000000" w:sz="4" w:space="0"/>
              <w:right w:val="single" w:color="000000" w:sz="4" w:space="0"/>
            </w:tcBorders>
          </w:tcPr>
          <w:p w14:paraId="668D6EB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Regional Dev Bank, Regional Dev Bank - Innovation, Regional Dev Fund, EU Development Fund</w:t>
            </w:r>
          </w:p>
        </w:tc>
      </w:tr>
      <w:tr w14:paraId="53FEF335">
        <w:tc>
          <w:tcPr>
            <w:tcW w:w="862" w:type="dxa"/>
            <w:tcBorders>
              <w:left w:val="single" w:color="000000" w:sz="4" w:space="0"/>
              <w:bottom w:val="single" w:color="000000" w:sz="4" w:space="0"/>
            </w:tcBorders>
          </w:tcPr>
          <w:p w14:paraId="4DABD2D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3</w:t>
            </w:r>
          </w:p>
        </w:tc>
        <w:tc>
          <w:tcPr>
            <w:tcW w:w="2954" w:type="dxa"/>
            <w:tcBorders>
              <w:left w:val="single" w:color="000000" w:sz="4" w:space="0"/>
              <w:bottom w:val="single" w:color="000000" w:sz="4" w:space="0"/>
            </w:tcBorders>
          </w:tcPr>
          <w:p w14:paraId="60F806D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Bilateral Aid Agency</w:t>
            </w:r>
          </w:p>
        </w:tc>
        <w:tc>
          <w:tcPr>
            <w:tcW w:w="874" w:type="dxa"/>
            <w:tcBorders>
              <w:left w:val="single" w:color="000000" w:sz="4" w:space="0"/>
              <w:bottom w:val="single" w:color="000000" w:sz="4" w:space="0"/>
            </w:tcBorders>
          </w:tcPr>
          <w:p w14:paraId="78E1699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23</w:t>
            </w:r>
          </w:p>
        </w:tc>
        <w:tc>
          <w:tcPr>
            <w:tcW w:w="5058" w:type="dxa"/>
            <w:tcBorders>
              <w:left w:val="single" w:color="000000" w:sz="4" w:space="0"/>
              <w:bottom w:val="single" w:color="000000" w:sz="4" w:space="0"/>
              <w:right w:val="single" w:color="000000" w:sz="4" w:space="0"/>
            </w:tcBorders>
          </w:tcPr>
          <w:p w14:paraId="15274BB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Bilateral Aid, Bilateral Aid / Research, Bilateral Aid / AI, Bilateral Aid / Health</w:t>
            </w:r>
          </w:p>
        </w:tc>
      </w:tr>
      <w:tr w14:paraId="1DD94962">
        <w:tc>
          <w:tcPr>
            <w:tcW w:w="862" w:type="dxa"/>
            <w:tcBorders>
              <w:left w:val="single" w:color="000000" w:sz="4" w:space="0"/>
              <w:bottom w:val="single" w:color="000000" w:sz="4" w:space="0"/>
            </w:tcBorders>
          </w:tcPr>
          <w:p w14:paraId="0CCF0DB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4</w:t>
            </w:r>
          </w:p>
        </w:tc>
        <w:tc>
          <w:tcPr>
            <w:tcW w:w="2954" w:type="dxa"/>
            <w:tcBorders>
              <w:left w:val="single" w:color="000000" w:sz="4" w:space="0"/>
              <w:bottom w:val="single" w:color="000000" w:sz="4" w:space="0"/>
            </w:tcBorders>
          </w:tcPr>
          <w:p w14:paraId="0A66C69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National Research Funder</w:t>
            </w:r>
          </w:p>
        </w:tc>
        <w:tc>
          <w:tcPr>
            <w:tcW w:w="874" w:type="dxa"/>
            <w:tcBorders>
              <w:left w:val="single" w:color="000000" w:sz="4" w:space="0"/>
              <w:bottom w:val="single" w:color="000000" w:sz="4" w:space="0"/>
            </w:tcBorders>
          </w:tcPr>
          <w:p w14:paraId="2E39ED0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95</w:t>
            </w:r>
          </w:p>
        </w:tc>
        <w:tc>
          <w:tcPr>
            <w:tcW w:w="5058" w:type="dxa"/>
            <w:tcBorders>
              <w:left w:val="single" w:color="000000" w:sz="4" w:space="0"/>
              <w:bottom w:val="single" w:color="000000" w:sz="4" w:space="0"/>
              <w:right w:val="single" w:color="000000" w:sz="4" w:space="0"/>
            </w:tcBorders>
          </w:tcPr>
          <w:p w14:paraId="09C8615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National Research Council, National Research Fund, National Research Body, Science Academy</w:t>
            </w:r>
          </w:p>
        </w:tc>
      </w:tr>
      <w:tr w14:paraId="6D316C19">
        <w:tc>
          <w:tcPr>
            <w:tcW w:w="862" w:type="dxa"/>
            <w:tcBorders>
              <w:left w:val="single" w:color="000000" w:sz="4" w:space="0"/>
              <w:bottom w:val="single" w:color="000000" w:sz="4" w:space="0"/>
            </w:tcBorders>
          </w:tcPr>
          <w:p w14:paraId="569EF12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5</w:t>
            </w:r>
          </w:p>
        </w:tc>
        <w:tc>
          <w:tcPr>
            <w:tcW w:w="2954" w:type="dxa"/>
            <w:tcBorders>
              <w:left w:val="single" w:color="000000" w:sz="4" w:space="0"/>
              <w:bottom w:val="single" w:color="000000" w:sz="4" w:space="0"/>
            </w:tcBorders>
          </w:tcPr>
          <w:p w14:paraId="671C011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Philanthropic Foundation</w:t>
            </w:r>
          </w:p>
        </w:tc>
        <w:tc>
          <w:tcPr>
            <w:tcW w:w="874" w:type="dxa"/>
            <w:tcBorders>
              <w:left w:val="single" w:color="000000" w:sz="4" w:space="0"/>
              <w:bottom w:val="single" w:color="000000" w:sz="4" w:space="0"/>
            </w:tcBorders>
          </w:tcPr>
          <w:p w14:paraId="2FD67DB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45</w:t>
            </w:r>
          </w:p>
        </w:tc>
        <w:tc>
          <w:tcPr>
            <w:tcW w:w="5058" w:type="dxa"/>
            <w:tcBorders>
              <w:left w:val="single" w:color="000000" w:sz="4" w:space="0"/>
              <w:bottom w:val="single" w:color="000000" w:sz="4" w:space="0"/>
              <w:right w:val="single" w:color="000000" w:sz="4" w:space="0"/>
            </w:tcBorders>
          </w:tcPr>
          <w:p w14:paraId="0B436D5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Global Philanthropic, Global Philanthropic / Regional, Regional Philanthropic, Indian Philanthropic, Philanthropic Network</w:t>
            </w:r>
          </w:p>
        </w:tc>
      </w:tr>
      <w:tr w14:paraId="1C6EB8A7">
        <w:tc>
          <w:tcPr>
            <w:tcW w:w="862" w:type="dxa"/>
            <w:tcBorders>
              <w:left w:val="single" w:color="000000" w:sz="4" w:space="0"/>
              <w:bottom w:val="single" w:color="000000" w:sz="4" w:space="0"/>
            </w:tcBorders>
          </w:tcPr>
          <w:p w14:paraId="0F9F930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6</w:t>
            </w:r>
          </w:p>
        </w:tc>
        <w:tc>
          <w:tcPr>
            <w:tcW w:w="2954" w:type="dxa"/>
            <w:tcBorders>
              <w:left w:val="single" w:color="000000" w:sz="4" w:space="0"/>
              <w:bottom w:val="single" w:color="000000" w:sz="4" w:space="0"/>
            </w:tcBorders>
          </w:tcPr>
          <w:p w14:paraId="67DB38E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Corporate Foundation</w:t>
            </w:r>
          </w:p>
        </w:tc>
        <w:tc>
          <w:tcPr>
            <w:tcW w:w="874" w:type="dxa"/>
            <w:tcBorders>
              <w:left w:val="single" w:color="000000" w:sz="4" w:space="0"/>
              <w:bottom w:val="single" w:color="000000" w:sz="4" w:space="0"/>
            </w:tcBorders>
          </w:tcPr>
          <w:p w14:paraId="14E332D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17</w:t>
            </w:r>
          </w:p>
        </w:tc>
        <w:tc>
          <w:tcPr>
            <w:tcW w:w="5058" w:type="dxa"/>
            <w:tcBorders>
              <w:left w:val="single" w:color="000000" w:sz="4" w:space="0"/>
              <w:bottom w:val="single" w:color="000000" w:sz="4" w:space="0"/>
              <w:right w:val="single" w:color="000000" w:sz="4" w:space="0"/>
            </w:tcBorders>
          </w:tcPr>
          <w:p w14:paraId="4F4CF96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Corporate Foundation, Corporate Foundation / AI, Corporate Foundation / Research, Corporate Foundation / Tech</w:t>
            </w:r>
          </w:p>
        </w:tc>
      </w:tr>
      <w:tr w14:paraId="6E9E1124">
        <w:tc>
          <w:tcPr>
            <w:tcW w:w="862" w:type="dxa"/>
            <w:tcBorders>
              <w:left w:val="single" w:color="000000" w:sz="4" w:space="0"/>
              <w:bottom w:val="single" w:color="000000" w:sz="4" w:space="0"/>
            </w:tcBorders>
          </w:tcPr>
          <w:p w14:paraId="5104277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7</w:t>
            </w:r>
          </w:p>
        </w:tc>
        <w:tc>
          <w:tcPr>
            <w:tcW w:w="2954" w:type="dxa"/>
            <w:tcBorders>
              <w:left w:val="single" w:color="000000" w:sz="4" w:space="0"/>
              <w:bottom w:val="single" w:color="000000" w:sz="4" w:space="0"/>
            </w:tcBorders>
          </w:tcPr>
          <w:p w14:paraId="1616671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Research Institute</w:t>
            </w:r>
          </w:p>
        </w:tc>
        <w:tc>
          <w:tcPr>
            <w:tcW w:w="874" w:type="dxa"/>
            <w:tcBorders>
              <w:left w:val="single" w:color="000000" w:sz="4" w:space="0"/>
              <w:bottom w:val="single" w:color="000000" w:sz="4" w:space="0"/>
            </w:tcBorders>
          </w:tcPr>
          <w:p w14:paraId="3A7A1F5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20</w:t>
            </w:r>
          </w:p>
        </w:tc>
        <w:tc>
          <w:tcPr>
            <w:tcW w:w="5058" w:type="dxa"/>
            <w:tcBorders>
              <w:left w:val="single" w:color="000000" w:sz="4" w:space="0"/>
              <w:bottom w:val="single" w:color="000000" w:sz="4" w:space="0"/>
              <w:right w:val="single" w:color="000000" w:sz="4" w:space="0"/>
            </w:tcBorders>
          </w:tcPr>
          <w:p w14:paraId="120F947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Research Network, Research Institute, Research, NGO / Research, Research Fund, Research / Civil Society, Research Institute / Civil Society, Policy Research Network, Economic Research</w:t>
            </w:r>
          </w:p>
        </w:tc>
      </w:tr>
      <w:tr w14:paraId="22E93A72">
        <w:tc>
          <w:tcPr>
            <w:tcW w:w="862" w:type="dxa"/>
            <w:tcBorders>
              <w:left w:val="single" w:color="000000" w:sz="4" w:space="0"/>
              <w:bottom w:val="single" w:color="000000" w:sz="4" w:space="0"/>
            </w:tcBorders>
          </w:tcPr>
          <w:p w14:paraId="6B96D98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8</w:t>
            </w:r>
          </w:p>
        </w:tc>
        <w:tc>
          <w:tcPr>
            <w:tcW w:w="2954" w:type="dxa"/>
            <w:tcBorders>
              <w:left w:val="single" w:color="000000" w:sz="4" w:space="0"/>
              <w:bottom w:val="single" w:color="000000" w:sz="4" w:space="0"/>
            </w:tcBorders>
          </w:tcPr>
          <w:p w14:paraId="495BC4B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Academic / Fellowship</w:t>
            </w:r>
          </w:p>
        </w:tc>
        <w:tc>
          <w:tcPr>
            <w:tcW w:w="874" w:type="dxa"/>
            <w:tcBorders>
              <w:left w:val="single" w:color="000000" w:sz="4" w:space="0"/>
              <w:bottom w:val="single" w:color="000000" w:sz="4" w:space="0"/>
            </w:tcBorders>
          </w:tcPr>
          <w:p w14:paraId="6FF8FB2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32</w:t>
            </w:r>
          </w:p>
        </w:tc>
        <w:tc>
          <w:tcPr>
            <w:tcW w:w="5058" w:type="dxa"/>
            <w:tcBorders>
              <w:left w:val="single" w:color="000000" w:sz="4" w:space="0"/>
              <w:bottom w:val="single" w:color="000000" w:sz="4" w:space="0"/>
              <w:right w:val="single" w:color="000000" w:sz="4" w:space="0"/>
            </w:tcBorders>
          </w:tcPr>
          <w:p w14:paraId="7C88CF9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Academic Fellowship, Academic Research, Academic Network, University Research Fund, Fellowship, Residency Fellowship</w:t>
            </w:r>
          </w:p>
        </w:tc>
      </w:tr>
      <w:tr w14:paraId="1417792B">
        <w:tc>
          <w:tcPr>
            <w:tcW w:w="862" w:type="dxa"/>
            <w:tcBorders>
              <w:left w:val="single" w:color="000000" w:sz="4" w:space="0"/>
              <w:bottom w:val="single" w:color="000000" w:sz="4" w:space="0"/>
            </w:tcBorders>
          </w:tcPr>
          <w:p w14:paraId="47BF6E7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9</w:t>
            </w:r>
          </w:p>
        </w:tc>
        <w:tc>
          <w:tcPr>
            <w:tcW w:w="2954" w:type="dxa"/>
            <w:tcBorders>
              <w:left w:val="single" w:color="000000" w:sz="4" w:space="0"/>
              <w:bottom w:val="single" w:color="000000" w:sz="4" w:space="0"/>
            </w:tcBorders>
          </w:tcPr>
          <w:p w14:paraId="0A7385D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AI Safety &amp; Governance</w:t>
            </w:r>
          </w:p>
        </w:tc>
        <w:tc>
          <w:tcPr>
            <w:tcW w:w="874" w:type="dxa"/>
            <w:tcBorders>
              <w:left w:val="single" w:color="000000" w:sz="4" w:space="0"/>
              <w:bottom w:val="single" w:color="000000" w:sz="4" w:space="0"/>
            </w:tcBorders>
          </w:tcPr>
          <w:p w14:paraId="565DC7F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23</w:t>
            </w:r>
          </w:p>
        </w:tc>
        <w:tc>
          <w:tcPr>
            <w:tcW w:w="5058" w:type="dxa"/>
            <w:tcBorders>
              <w:left w:val="single" w:color="000000" w:sz="4" w:space="0"/>
              <w:bottom w:val="single" w:color="000000" w:sz="4" w:space="0"/>
              <w:right w:val="single" w:color="000000" w:sz="4" w:space="0"/>
            </w:tcBorders>
          </w:tcPr>
          <w:p w14:paraId="21288A5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AI Safety, AI Safety - Research, AI Governance, AI Ethics</w:t>
            </w:r>
          </w:p>
        </w:tc>
      </w:tr>
      <w:tr w14:paraId="5A485B09">
        <w:tc>
          <w:tcPr>
            <w:tcW w:w="862" w:type="dxa"/>
            <w:tcBorders>
              <w:left w:val="single" w:color="000000" w:sz="4" w:space="0"/>
              <w:bottom w:val="single" w:color="000000" w:sz="4" w:space="0"/>
            </w:tcBorders>
          </w:tcPr>
          <w:p w14:paraId="2BAD908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10</w:t>
            </w:r>
          </w:p>
        </w:tc>
        <w:tc>
          <w:tcPr>
            <w:tcW w:w="2954" w:type="dxa"/>
            <w:tcBorders>
              <w:left w:val="single" w:color="000000" w:sz="4" w:space="0"/>
              <w:bottom w:val="single" w:color="000000" w:sz="4" w:space="0"/>
            </w:tcBorders>
          </w:tcPr>
          <w:p w14:paraId="5263673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AI Research</w:t>
            </w:r>
          </w:p>
        </w:tc>
        <w:tc>
          <w:tcPr>
            <w:tcW w:w="874" w:type="dxa"/>
            <w:tcBorders>
              <w:left w:val="single" w:color="000000" w:sz="4" w:space="0"/>
              <w:bottom w:val="single" w:color="000000" w:sz="4" w:space="0"/>
            </w:tcBorders>
          </w:tcPr>
          <w:p w14:paraId="74267E3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9</w:t>
            </w:r>
          </w:p>
        </w:tc>
        <w:tc>
          <w:tcPr>
            <w:tcW w:w="5058" w:type="dxa"/>
            <w:tcBorders>
              <w:left w:val="single" w:color="000000" w:sz="4" w:space="0"/>
              <w:bottom w:val="single" w:color="000000" w:sz="4" w:space="0"/>
              <w:right w:val="single" w:color="000000" w:sz="4" w:space="0"/>
            </w:tcBorders>
          </w:tcPr>
          <w:p w14:paraId="1683168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AI Research, AI Research / Africa, AI Research / Gulf, AI Research / Global South, AI Research / South-South</w:t>
            </w:r>
          </w:p>
        </w:tc>
      </w:tr>
      <w:tr w14:paraId="2F6FB577">
        <w:tc>
          <w:tcPr>
            <w:tcW w:w="862" w:type="dxa"/>
            <w:tcBorders>
              <w:left w:val="single" w:color="000000" w:sz="4" w:space="0"/>
              <w:bottom w:val="single" w:color="000000" w:sz="4" w:space="0"/>
            </w:tcBorders>
          </w:tcPr>
          <w:p w14:paraId="4C93222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11</w:t>
            </w:r>
          </w:p>
        </w:tc>
        <w:tc>
          <w:tcPr>
            <w:tcW w:w="2954" w:type="dxa"/>
            <w:tcBorders>
              <w:left w:val="single" w:color="000000" w:sz="4" w:space="0"/>
              <w:bottom w:val="single" w:color="000000" w:sz="4" w:space="0"/>
            </w:tcBorders>
          </w:tcPr>
          <w:p w14:paraId="7D31C5E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Tech &amp; Innovation</w:t>
            </w:r>
          </w:p>
        </w:tc>
        <w:tc>
          <w:tcPr>
            <w:tcW w:w="874" w:type="dxa"/>
            <w:tcBorders>
              <w:left w:val="single" w:color="000000" w:sz="4" w:space="0"/>
              <w:bottom w:val="single" w:color="000000" w:sz="4" w:space="0"/>
            </w:tcBorders>
          </w:tcPr>
          <w:p w14:paraId="0D605ED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31</w:t>
            </w:r>
          </w:p>
        </w:tc>
        <w:tc>
          <w:tcPr>
            <w:tcW w:w="5058" w:type="dxa"/>
            <w:tcBorders>
              <w:left w:val="single" w:color="000000" w:sz="4" w:space="0"/>
              <w:bottom w:val="single" w:color="000000" w:sz="4" w:space="0"/>
              <w:right w:val="single" w:color="000000" w:sz="4" w:space="0"/>
            </w:tcBorders>
          </w:tcPr>
          <w:p w14:paraId="43EC889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Tech Philanthropic, Tech Innovation Hub, Tech Innovation, Innovation, Innovation Fund, Innovation Program, Innovation Fellowship, Innovation Hub Network, National Innovation Fund, Civic Tech, Civic Tech / Data Journalism, Social Enterprise, Social Enterprise / Tech</w:t>
            </w:r>
          </w:p>
        </w:tc>
      </w:tr>
      <w:tr w14:paraId="3B98A834">
        <w:tc>
          <w:tcPr>
            <w:tcW w:w="862" w:type="dxa"/>
            <w:tcBorders>
              <w:left w:val="single" w:color="000000" w:sz="4" w:space="0"/>
              <w:bottom w:val="single" w:color="000000" w:sz="4" w:space="0"/>
            </w:tcBorders>
          </w:tcPr>
          <w:p w14:paraId="6F4FC40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12</w:t>
            </w:r>
          </w:p>
        </w:tc>
        <w:tc>
          <w:tcPr>
            <w:tcW w:w="2954" w:type="dxa"/>
            <w:tcBorders>
              <w:left w:val="single" w:color="000000" w:sz="4" w:space="0"/>
              <w:bottom w:val="single" w:color="000000" w:sz="4" w:space="0"/>
            </w:tcBorders>
          </w:tcPr>
          <w:p w14:paraId="0EFDFFA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EU Research</w:t>
            </w:r>
          </w:p>
        </w:tc>
        <w:tc>
          <w:tcPr>
            <w:tcW w:w="874" w:type="dxa"/>
            <w:tcBorders>
              <w:left w:val="single" w:color="000000" w:sz="4" w:space="0"/>
              <w:bottom w:val="single" w:color="000000" w:sz="4" w:space="0"/>
            </w:tcBorders>
          </w:tcPr>
          <w:p w14:paraId="1828E3D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4</w:t>
            </w:r>
          </w:p>
        </w:tc>
        <w:tc>
          <w:tcPr>
            <w:tcW w:w="5058" w:type="dxa"/>
            <w:tcBorders>
              <w:left w:val="single" w:color="000000" w:sz="4" w:space="0"/>
              <w:bottom w:val="single" w:color="000000" w:sz="4" w:space="0"/>
              <w:right w:val="single" w:color="000000" w:sz="4" w:space="0"/>
            </w:tcBorders>
          </w:tcPr>
          <w:p w14:paraId="22936CD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EU Research</w:t>
            </w:r>
          </w:p>
        </w:tc>
      </w:tr>
      <w:tr w14:paraId="47F9018B">
        <w:tc>
          <w:tcPr>
            <w:tcW w:w="862" w:type="dxa"/>
            <w:tcBorders>
              <w:left w:val="single" w:color="000000" w:sz="4" w:space="0"/>
              <w:bottom w:val="single" w:color="000000" w:sz="4" w:space="0"/>
            </w:tcBorders>
          </w:tcPr>
          <w:p w14:paraId="7C17DF5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13</w:t>
            </w:r>
          </w:p>
        </w:tc>
        <w:tc>
          <w:tcPr>
            <w:tcW w:w="2954" w:type="dxa"/>
            <w:tcBorders>
              <w:left w:val="single" w:color="000000" w:sz="4" w:space="0"/>
              <w:bottom w:val="single" w:color="000000" w:sz="4" w:space="0"/>
            </w:tcBorders>
          </w:tcPr>
          <w:p w14:paraId="72BB830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EA &amp; Fast Grants</w:t>
            </w:r>
          </w:p>
        </w:tc>
        <w:tc>
          <w:tcPr>
            <w:tcW w:w="874" w:type="dxa"/>
            <w:tcBorders>
              <w:left w:val="single" w:color="000000" w:sz="4" w:space="0"/>
              <w:bottom w:val="single" w:color="000000" w:sz="4" w:space="0"/>
            </w:tcBorders>
          </w:tcPr>
          <w:p w14:paraId="1899473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5</w:t>
            </w:r>
          </w:p>
        </w:tc>
        <w:tc>
          <w:tcPr>
            <w:tcW w:w="5058" w:type="dxa"/>
            <w:tcBorders>
              <w:left w:val="single" w:color="000000" w:sz="4" w:space="0"/>
              <w:bottom w:val="single" w:color="000000" w:sz="4" w:space="0"/>
              <w:right w:val="single" w:color="000000" w:sz="4" w:space="0"/>
            </w:tcBorders>
          </w:tcPr>
          <w:p w14:paraId="46CEF81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EA-Adjacent, Fast Grants</w:t>
            </w:r>
          </w:p>
        </w:tc>
      </w:tr>
      <w:tr w14:paraId="57835F72">
        <w:tc>
          <w:tcPr>
            <w:tcW w:w="862" w:type="dxa"/>
            <w:tcBorders>
              <w:left w:val="single" w:color="000000" w:sz="4" w:space="0"/>
              <w:bottom w:val="single" w:color="000000" w:sz="4" w:space="0"/>
            </w:tcBorders>
          </w:tcPr>
          <w:p w14:paraId="228CDBB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14</w:t>
            </w:r>
          </w:p>
        </w:tc>
        <w:tc>
          <w:tcPr>
            <w:tcW w:w="2954" w:type="dxa"/>
            <w:tcBorders>
              <w:left w:val="single" w:color="000000" w:sz="4" w:space="0"/>
              <w:bottom w:val="single" w:color="000000" w:sz="4" w:space="0"/>
            </w:tcBorders>
          </w:tcPr>
          <w:p w14:paraId="002CCFD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Policy &amp; Think Tank</w:t>
            </w:r>
          </w:p>
        </w:tc>
        <w:tc>
          <w:tcPr>
            <w:tcW w:w="874" w:type="dxa"/>
            <w:tcBorders>
              <w:left w:val="single" w:color="000000" w:sz="4" w:space="0"/>
              <w:bottom w:val="single" w:color="000000" w:sz="4" w:space="0"/>
            </w:tcBorders>
          </w:tcPr>
          <w:p w14:paraId="6E69016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16</w:t>
            </w:r>
          </w:p>
        </w:tc>
        <w:tc>
          <w:tcPr>
            <w:tcW w:w="5058" w:type="dxa"/>
            <w:tcBorders>
              <w:left w:val="single" w:color="000000" w:sz="4" w:space="0"/>
              <w:bottom w:val="single" w:color="000000" w:sz="4" w:space="0"/>
              <w:right w:val="single" w:color="000000" w:sz="4" w:space="0"/>
            </w:tcBorders>
          </w:tcPr>
          <w:p w14:paraId="2862575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Policy Research, Democracy, Cybersecurity / Policy, Governance Research, Digital Policy, South-South Think Tank</w:t>
            </w:r>
          </w:p>
        </w:tc>
      </w:tr>
      <w:tr w14:paraId="5086DE93">
        <w:tc>
          <w:tcPr>
            <w:tcW w:w="862" w:type="dxa"/>
            <w:tcBorders>
              <w:left w:val="single" w:color="000000" w:sz="4" w:space="0"/>
              <w:bottom w:val="single" w:color="000000" w:sz="4" w:space="0"/>
            </w:tcBorders>
          </w:tcPr>
          <w:p w14:paraId="5F8A03B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15</w:t>
            </w:r>
          </w:p>
        </w:tc>
        <w:tc>
          <w:tcPr>
            <w:tcW w:w="2954" w:type="dxa"/>
            <w:tcBorders>
              <w:left w:val="single" w:color="000000" w:sz="4" w:space="0"/>
              <w:bottom w:val="single" w:color="000000" w:sz="4" w:space="0"/>
            </w:tcBorders>
          </w:tcPr>
          <w:p w14:paraId="4F7E38B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Regional Body</w:t>
            </w:r>
          </w:p>
        </w:tc>
        <w:tc>
          <w:tcPr>
            <w:tcW w:w="874" w:type="dxa"/>
            <w:tcBorders>
              <w:left w:val="single" w:color="000000" w:sz="4" w:space="0"/>
              <w:bottom w:val="single" w:color="000000" w:sz="4" w:space="0"/>
            </w:tcBorders>
          </w:tcPr>
          <w:p w14:paraId="464AEB6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32</w:t>
            </w:r>
          </w:p>
        </w:tc>
        <w:tc>
          <w:tcPr>
            <w:tcW w:w="5058" w:type="dxa"/>
            <w:tcBorders>
              <w:left w:val="single" w:color="000000" w:sz="4" w:space="0"/>
              <w:bottom w:val="single" w:color="000000" w:sz="4" w:space="0"/>
              <w:right w:val="single" w:color="000000" w:sz="4" w:space="0"/>
            </w:tcBorders>
          </w:tcPr>
          <w:p w14:paraId="4B87CD0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Regional Body, Regional Research Body, Regional Research Network, Regional Development / Research, Pan-African Regional Body, Pan-African Research Body, Pan-African / US-Funded, Pan-African Research Network, Pan-Latin American Research Body, Pan-Americas Research Body, Arab World Regional Body, Islamic World Regional Body</w:t>
            </w:r>
          </w:p>
        </w:tc>
      </w:tr>
      <w:tr w14:paraId="5A7512EC">
        <w:tc>
          <w:tcPr>
            <w:tcW w:w="862" w:type="dxa"/>
            <w:tcBorders>
              <w:left w:val="single" w:color="000000" w:sz="4" w:space="0"/>
              <w:bottom w:val="single" w:color="000000" w:sz="4" w:space="0"/>
            </w:tcBorders>
          </w:tcPr>
          <w:p w14:paraId="1622291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16</w:t>
            </w:r>
          </w:p>
        </w:tc>
        <w:tc>
          <w:tcPr>
            <w:tcW w:w="2954" w:type="dxa"/>
            <w:tcBorders>
              <w:left w:val="single" w:color="000000" w:sz="4" w:space="0"/>
              <w:bottom w:val="single" w:color="000000" w:sz="4" w:space="0"/>
            </w:tcBorders>
          </w:tcPr>
          <w:p w14:paraId="6C2E0E1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South-South Cooperation</w:t>
            </w:r>
          </w:p>
        </w:tc>
        <w:tc>
          <w:tcPr>
            <w:tcW w:w="874" w:type="dxa"/>
            <w:tcBorders>
              <w:left w:val="single" w:color="000000" w:sz="4" w:space="0"/>
              <w:bottom w:val="single" w:color="000000" w:sz="4" w:space="0"/>
            </w:tcBorders>
          </w:tcPr>
          <w:p w14:paraId="3363D12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5</w:t>
            </w:r>
          </w:p>
        </w:tc>
        <w:tc>
          <w:tcPr>
            <w:tcW w:w="5058" w:type="dxa"/>
            <w:tcBorders>
              <w:left w:val="single" w:color="000000" w:sz="4" w:space="0"/>
              <w:bottom w:val="single" w:color="000000" w:sz="4" w:space="0"/>
              <w:right w:val="single" w:color="000000" w:sz="4" w:space="0"/>
            </w:tcBorders>
          </w:tcPr>
          <w:p w14:paraId="7EDED17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South-South Cooperation, South-South / Japan-Africa, UN / South-South, UN ESCAP / Regional (SS parts)</w:t>
            </w:r>
          </w:p>
        </w:tc>
      </w:tr>
      <w:tr w14:paraId="56FE0338">
        <w:tc>
          <w:tcPr>
            <w:tcW w:w="862" w:type="dxa"/>
            <w:tcBorders>
              <w:left w:val="single" w:color="000000" w:sz="4" w:space="0"/>
              <w:bottom w:val="single" w:color="000000" w:sz="4" w:space="0"/>
            </w:tcBorders>
          </w:tcPr>
          <w:p w14:paraId="706E7A1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17</w:t>
            </w:r>
          </w:p>
        </w:tc>
        <w:tc>
          <w:tcPr>
            <w:tcW w:w="2954" w:type="dxa"/>
            <w:tcBorders>
              <w:left w:val="single" w:color="000000" w:sz="4" w:space="0"/>
              <w:bottom w:val="single" w:color="000000" w:sz="4" w:space="0"/>
            </w:tcBorders>
          </w:tcPr>
          <w:p w14:paraId="25F4DE4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Community Foundation</w:t>
            </w:r>
          </w:p>
        </w:tc>
        <w:tc>
          <w:tcPr>
            <w:tcW w:w="874" w:type="dxa"/>
            <w:tcBorders>
              <w:left w:val="single" w:color="000000" w:sz="4" w:space="0"/>
              <w:bottom w:val="single" w:color="000000" w:sz="4" w:space="0"/>
            </w:tcBorders>
          </w:tcPr>
          <w:p w14:paraId="27D0AF0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27</w:t>
            </w:r>
          </w:p>
        </w:tc>
        <w:tc>
          <w:tcPr>
            <w:tcW w:w="5058" w:type="dxa"/>
            <w:tcBorders>
              <w:left w:val="single" w:color="000000" w:sz="4" w:space="0"/>
              <w:bottom w:val="single" w:color="000000" w:sz="4" w:space="0"/>
              <w:right w:val="single" w:color="000000" w:sz="4" w:space="0"/>
            </w:tcBorders>
          </w:tcPr>
          <w:p w14:paraId="0ADFD4E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Community Foundation, Community Fund, Community Fund / Women's Rights, Community Fund / Civil Society, Community Fund Global, Community Fellowship, Community Tech Fund, Community / Arts Fund</w:t>
            </w:r>
          </w:p>
        </w:tc>
      </w:tr>
      <w:tr w14:paraId="3FBC4F1F">
        <w:tc>
          <w:tcPr>
            <w:tcW w:w="862" w:type="dxa"/>
            <w:tcBorders>
              <w:left w:val="single" w:color="000000" w:sz="4" w:space="0"/>
              <w:bottom w:val="single" w:color="000000" w:sz="4" w:space="0"/>
            </w:tcBorders>
          </w:tcPr>
          <w:p w14:paraId="08954FF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18</w:t>
            </w:r>
          </w:p>
        </w:tc>
        <w:tc>
          <w:tcPr>
            <w:tcW w:w="2954" w:type="dxa"/>
            <w:tcBorders>
              <w:left w:val="single" w:color="000000" w:sz="4" w:space="0"/>
              <w:bottom w:val="single" w:color="000000" w:sz="4" w:space="0"/>
            </w:tcBorders>
          </w:tcPr>
          <w:p w14:paraId="1EFA2C9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Civil Society &amp; NGO</w:t>
            </w:r>
          </w:p>
        </w:tc>
        <w:tc>
          <w:tcPr>
            <w:tcW w:w="874" w:type="dxa"/>
            <w:tcBorders>
              <w:left w:val="single" w:color="000000" w:sz="4" w:space="0"/>
              <w:bottom w:val="single" w:color="000000" w:sz="4" w:space="0"/>
            </w:tcBorders>
          </w:tcPr>
          <w:p w14:paraId="060D745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18</w:t>
            </w:r>
          </w:p>
        </w:tc>
        <w:tc>
          <w:tcPr>
            <w:tcW w:w="5058" w:type="dxa"/>
            <w:tcBorders>
              <w:left w:val="single" w:color="000000" w:sz="4" w:space="0"/>
              <w:bottom w:val="single" w:color="000000" w:sz="4" w:space="0"/>
              <w:right w:val="single" w:color="000000" w:sz="4" w:space="0"/>
            </w:tcBorders>
          </w:tcPr>
          <w:p w14:paraId="53CF53E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Civil Society Fund, Civil Society Network, Civil Society / Youth, International NGO / Civil Society, International NGO / Environment, International NGO / Research, NGO / Research</w:t>
            </w:r>
          </w:p>
        </w:tc>
      </w:tr>
      <w:tr w14:paraId="2756E88E">
        <w:tc>
          <w:tcPr>
            <w:tcW w:w="862" w:type="dxa"/>
            <w:tcBorders>
              <w:left w:val="single" w:color="000000" w:sz="4" w:space="0"/>
              <w:bottom w:val="single" w:color="000000" w:sz="4" w:space="0"/>
            </w:tcBorders>
          </w:tcPr>
          <w:p w14:paraId="626B243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19</w:t>
            </w:r>
          </w:p>
        </w:tc>
        <w:tc>
          <w:tcPr>
            <w:tcW w:w="2954" w:type="dxa"/>
            <w:tcBorders>
              <w:left w:val="single" w:color="000000" w:sz="4" w:space="0"/>
              <w:bottom w:val="single" w:color="000000" w:sz="4" w:space="0"/>
            </w:tcBorders>
          </w:tcPr>
          <w:p w14:paraId="2936020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Environmental &amp; Climate</w:t>
            </w:r>
          </w:p>
        </w:tc>
        <w:tc>
          <w:tcPr>
            <w:tcW w:w="874" w:type="dxa"/>
            <w:tcBorders>
              <w:left w:val="single" w:color="000000" w:sz="4" w:space="0"/>
              <w:bottom w:val="single" w:color="000000" w:sz="4" w:space="0"/>
            </w:tcBorders>
          </w:tcPr>
          <w:p w14:paraId="676EF5D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15</w:t>
            </w:r>
          </w:p>
        </w:tc>
        <w:tc>
          <w:tcPr>
            <w:tcW w:w="5058" w:type="dxa"/>
            <w:tcBorders>
              <w:left w:val="single" w:color="000000" w:sz="4" w:space="0"/>
              <w:bottom w:val="single" w:color="000000" w:sz="4" w:space="0"/>
              <w:right w:val="single" w:color="000000" w:sz="4" w:space="0"/>
            </w:tcBorders>
          </w:tcPr>
          <w:p w14:paraId="0880EEA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Climate, Climate Fund, Climate Research Fund, Environmental Fund, Environmental Fund Network, Environmental Micro-grants, Environment / Media, Environmental Economics, Energy Research, Environment / Japan-Global</w:t>
            </w:r>
          </w:p>
        </w:tc>
      </w:tr>
      <w:tr w14:paraId="09486676">
        <w:tc>
          <w:tcPr>
            <w:tcW w:w="862" w:type="dxa"/>
            <w:tcBorders>
              <w:left w:val="single" w:color="000000" w:sz="4" w:space="0"/>
              <w:bottom w:val="single" w:color="000000" w:sz="4" w:space="0"/>
            </w:tcBorders>
          </w:tcPr>
          <w:p w14:paraId="72BBA49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20</w:t>
            </w:r>
          </w:p>
        </w:tc>
        <w:tc>
          <w:tcPr>
            <w:tcW w:w="2954" w:type="dxa"/>
            <w:tcBorders>
              <w:left w:val="single" w:color="000000" w:sz="4" w:space="0"/>
              <w:bottom w:val="single" w:color="000000" w:sz="4" w:space="0"/>
            </w:tcBorders>
          </w:tcPr>
          <w:p w14:paraId="1B1F23B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Cultural &amp; Media</w:t>
            </w:r>
          </w:p>
        </w:tc>
        <w:tc>
          <w:tcPr>
            <w:tcW w:w="874" w:type="dxa"/>
            <w:tcBorders>
              <w:left w:val="single" w:color="000000" w:sz="4" w:space="0"/>
              <w:bottom w:val="single" w:color="000000" w:sz="4" w:space="0"/>
            </w:tcBorders>
          </w:tcPr>
          <w:p w14:paraId="2544574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14</w:t>
            </w:r>
          </w:p>
        </w:tc>
        <w:tc>
          <w:tcPr>
            <w:tcW w:w="5058" w:type="dxa"/>
            <w:tcBorders>
              <w:left w:val="single" w:color="000000" w:sz="4" w:space="0"/>
              <w:bottom w:val="single" w:color="000000" w:sz="4" w:space="0"/>
              <w:right w:val="single" w:color="000000" w:sz="4" w:space="0"/>
            </w:tcBorders>
          </w:tcPr>
          <w:p w14:paraId="75553A3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Cultural Diplomacy / Research, Cultural Research, Arab Cultural / Research, Media / Research, Media / Narrative Fund, Media / Civil Society, Investigative Journalism</w:t>
            </w:r>
          </w:p>
        </w:tc>
      </w:tr>
      <w:tr w14:paraId="370299A5">
        <w:tc>
          <w:tcPr>
            <w:tcW w:w="862" w:type="dxa"/>
            <w:tcBorders>
              <w:left w:val="single" w:color="000000" w:sz="4" w:space="0"/>
              <w:bottom w:val="single" w:color="000000" w:sz="4" w:space="0"/>
            </w:tcBorders>
          </w:tcPr>
          <w:p w14:paraId="02D3E3B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21</w:t>
            </w:r>
          </w:p>
        </w:tc>
        <w:tc>
          <w:tcPr>
            <w:tcW w:w="2954" w:type="dxa"/>
            <w:tcBorders>
              <w:left w:val="single" w:color="000000" w:sz="4" w:space="0"/>
              <w:bottom w:val="single" w:color="000000" w:sz="4" w:space="0"/>
            </w:tcBorders>
          </w:tcPr>
          <w:p w14:paraId="71A1F73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Human Rights &amp; Social Justice</w:t>
            </w:r>
          </w:p>
        </w:tc>
        <w:tc>
          <w:tcPr>
            <w:tcW w:w="874" w:type="dxa"/>
            <w:tcBorders>
              <w:left w:val="single" w:color="000000" w:sz="4" w:space="0"/>
              <w:bottom w:val="single" w:color="000000" w:sz="4" w:space="0"/>
            </w:tcBorders>
          </w:tcPr>
          <w:p w14:paraId="4DC6504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30</w:t>
            </w:r>
          </w:p>
        </w:tc>
        <w:tc>
          <w:tcPr>
            <w:tcW w:w="5058" w:type="dxa"/>
            <w:tcBorders>
              <w:left w:val="single" w:color="000000" w:sz="4" w:space="0"/>
              <w:bottom w:val="single" w:color="000000" w:sz="4" w:space="0"/>
              <w:right w:val="single" w:color="000000" w:sz="4" w:space="0"/>
            </w:tcBorders>
          </w:tcPr>
          <w:p w14:paraId="5DBEC29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Women's Rights Fund, Women's Rights Fund Network, LGBTIQ+ Rights Fund, Indigenous Rights Fund, Indigenous / Environmental Rights, Disability Rights Fund, Disability Rights / Research, Freedom of Expression, Digital Rights, Digital Rights Fund, Digital Access, Internet / Digital</w:t>
            </w:r>
          </w:p>
        </w:tc>
      </w:tr>
      <w:tr w14:paraId="1D350193">
        <w:tc>
          <w:tcPr>
            <w:tcW w:w="862" w:type="dxa"/>
            <w:tcBorders>
              <w:left w:val="single" w:color="000000" w:sz="4" w:space="0"/>
              <w:bottom w:val="single" w:color="000000" w:sz="4" w:space="0"/>
            </w:tcBorders>
          </w:tcPr>
          <w:p w14:paraId="1BF49CA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22</w:t>
            </w:r>
          </w:p>
        </w:tc>
        <w:tc>
          <w:tcPr>
            <w:tcW w:w="2954" w:type="dxa"/>
            <w:tcBorders>
              <w:left w:val="single" w:color="000000" w:sz="4" w:space="0"/>
              <w:bottom w:val="single" w:color="000000" w:sz="4" w:space="0"/>
            </w:tcBorders>
          </w:tcPr>
          <w:p w14:paraId="269C6E3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Youth &amp; Education</w:t>
            </w:r>
          </w:p>
        </w:tc>
        <w:tc>
          <w:tcPr>
            <w:tcW w:w="874" w:type="dxa"/>
            <w:tcBorders>
              <w:left w:val="single" w:color="000000" w:sz="4" w:space="0"/>
              <w:bottom w:val="single" w:color="000000" w:sz="4" w:space="0"/>
            </w:tcBorders>
          </w:tcPr>
          <w:p w14:paraId="4057ABE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10</w:t>
            </w:r>
          </w:p>
        </w:tc>
        <w:tc>
          <w:tcPr>
            <w:tcW w:w="5058" w:type="dxa"/>
            <w:tcBorders>
              <w:left w:val="single" w:color="000000" w:sz="4" w:space="0"/>
              <w:bottom w:val="single" w:color="000000" w:sz="4" w:space="0"/>
              <w:right w:val="single" w:color="000000" w:sz="4" w:space="0"/>
            </w:tcBorders>
          </w:tcPr>
          <w:p w14:paraId="5BD5613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Youth Fund, Education Fund, Diaspora Fund (youth components)</w:t>
            </w:r>
          </w:p>
        </w:tc>
      </w:tr>
      <w:tr w14:paraId="7C7675DA">
        <w:tc>
          <w:tcPr>
            <w:tcW w:w="862" w:type="dxa"/>
            <w:tcBorders>
              <w:left w:val="single" w:color="000000" w:sz="4" w:space="0"/>
              <w:bottom w:val="single" w:color="000000" w:sz="4" w:space="0"/>
            </w:tcBorders>
          </w:tcPr>
          <w:p w14:paraId="7C8B12D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23</w:t>
            </w:r>
          </w:p>
        </w:tc>
        <w:tc>
          <w:tcPr>
            <w:tcW w:w="2954" w:type="dxa"/>
            <w:tcBorders>
              <w:left w:val="single" w:color="000000" w:sz="4" w:space="0"/>
              <w:bottom w:val="single" w:color="000000" w:sz="4" w:space="0"/>
            </w:tcBorders>
          </w:tcPr>
          <w:p w14:paraId="36CA963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Food &amp; Agriculture</w:t>
            </w:r>
          </w:p>
        </w:tc>
        <w:tc>
          <w:tcPr>
            <w:tcW w:w="874" w:type="dxa"/>
            <w:tcBorders>
              <w:left w:val="single" w:color="000000" w:sz="4" w:space="0"/>
              <w:bottom w:val="single" w:color="000000" w:sz="4" w:space="0"/>
            </w:tcBorders>
          </w:tcPr>
          <w:p w14:paraId="3709CC5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6</w:t>
            </w:r>
          </w:p>
        </w:tc>
        <w:tc>
          <w:tcPr>
            <w:tcW w:w="5058" w:type="dxa"/>
            <w:tcBorders>
              <w:left w:val="single" w:color="000000" w:sz="4" w:space="0"/>
              <w:bottom w:val="single" w:color="000000" w:sz="4" w:space="0"/>
              <w:right w:val="single" w:color="000000" w:sz="4" w:space="0"/>
            </w:tcBorders>
          </w:tcPr>
          <w:p w14:paraId="0E4186C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Food Sovereignty Fund, Food Sovereignty / Research, Food / Agriculture, Organic Agriculture, Biocultural Diversity Fund</w:t>
            </w:r>
          </w:p>
        </w:tc>
      </w:tr>
      <w:tr w14:paraId="24BF1A79">
        <w:tc>
          <w:tcPr>
            <w:tcW w:w="862" w:type="dxa"/>
            <w:tcBorders>
              <w:left w:val="single" w:color="000000" w:sz="4" w:space="0"/>
              <w:bottom w:val="single" w:color="000000" w:sz="4" w:space="0"/>
            </w:tcBorders>
          </w:tcPr>
          <w:p w14:paraId="138FC76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24</w:t>
            </w:r>
          </w:p>
        </w:tc>
        <w:tc>
          <w:tcPr>
            <w:tcW w:w="2954" w:type="dxa"/>
            <w:tcBorders>
              <w:left w:val="single" w:color="000000" w:sz="4" w:space="0"/>
              <w:bottom w:val="single" w:color="000000" w:sz="4" w:space="0"/>
            </w:tcBorders>
          </w:tcPr>
          <w:p w14:paraId="302AA10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Health</w:t>
            </w:r>
          </w:p>
        </w:tc>
        <w:tc>
          <w:tcPr>
            <w:tcW w:w="874" w:type="dxa"/>
            <w:tcBorders>
              <w:left w:val="single" w:color="000000" w:sz="4" w:space="0"/>
              <w:bottom w:val="single" w:color="000000" w:sz="4" w:space="0"/>
            </w:tcBorders>
          </w:tcPr>
          <w:p w14:paraId="3EAE1B6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8</w:t>
            </w:r>
          </w:p>
        </w:tc>
        <w:tc>
          <w:tcPr>
            <w:tcW w:w="5058" w:type="dxa"/>
            <w:tcBorders>
              <w:left w:val="single" w:color="000000" w:sz="4" w:space="0"/>
              <w:bottom w:val="single" w:color="000000" w:sz="4" w:space="0"/>
              <w:right w:val="single" w:color="000000" w:sz="4" w:space="0"/>
            </w:tcBorders>
          </w:tcPr>
          <w:p w14:paraId="39A7754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Health Research, Health / Development, Health Rights, Sexual and Reproductive Rights</w:t>
            </w:r>
          </w:p>
        </w:tc>
      </w:tr>
      <w:tr w14:paraId="11E0BE50">
        <w:tc>
          <w:tcPr>
            <w:tcW w:w="862" w:type="dxa"/>
            <w:tcBorders>
              <w:left w:val="single" w:color="000000" w:sz="4" w:space="0"/>
              <w:bottom w:val="single" w:color="000000" w:sz="4" w:space="0"/>
            </w:tcBorders>
          </w:tcPr>
          <w:p w14:paraId="3FF2B11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25</w:t>
            </w:r>
          </w:p>
        </w:tc>
        <w:tc>
          <w:tcPr>
            <w:tcW w:w="2954" w:type="dxa"/>
            <w:tcBorders>
              <w:left w:val="single" w:color="000000" w:sz="4" w:space="0"/>
              <w:bottom w:val="single" w:color="000000" w:sz="4" w:space="0"/>
            </w:tcBorders>
          </w:tcPr>
          <w:p w14:paraId="6169C4D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Faith-Based</w:t>
            </w:r>
          </w:p>
        </w:tc>
        <w:tc>
          <w:tcPr>
            <w:tcW w:w="874" w:type="dxa"/>
            <w:tcBorders>
              <w:left w:val="single" w:color="000000" w:sz="4" w:space="0"/>
              <w:bottom w:val="single" w:color="000000" w:sz="4" w:space="0"/>
            </w:tcBorders>
          </w:tcPr>
          <w:p w14:paraId="3F5F11D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7</w:t>
            </w:r>
          </w:p>
        </w:tc>
        <w:tc>
          <w:tcPr>
            <w:tcW w:w="5058" w:type="dxa"/>
            <w:tcBorders>
              <w:left w:val="single" w:color="000000" w:sz="4" w:space="0"/>
              <w:bottom w:val="single" w:color="000000" w:sz="4" w:space="0"/>
              <w:right w:val="single" w:color="000000" w:sz="4" w:space="0"/>
            </w:tcBorders>
          </w:tcPr>
          <w:p w14:paraId="6140683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Faith-Based Development, Faith-Based Development / Research, Faith-Based Research</w:t>
            </w:r>
          </w:p>
        </w:tc>
      </w:tr>
      <w:tr w14:paraId="657DDAA5">
        <w:tc>
          <w:tcPr>
            <w:tcW w:w="862" w:type="dxa"/>
            <w:tcBorders>
              <w:left w:val="single" w:color="000000" w:sz="4" w:space="0"/>
              <w:bottom w:val="single" w:color="000000" w:sz="4" w:space="0"/>
            </w:tcBorders>
          </w:tcPr>
          <w:p w14:paraId="6CDB832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26</w:t>
            </w:r>
          </w:p>
        </w:tc>
        <w:tc>
          <w:tcPr>
            <w:tcW w:w="2954" w:type="dxa"/>
            <w:tcBorders>
              <w:left w:val="single" w:color="000000" w:sz="4" w:space="0"/>
              <w:bottom w:val="single" w:color="000000" w:sz="4" w:space="0"/>
            </w:tcBorders>
          </w:tcPr>
          <w:p w14:paraId="21D84C0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Rapid Response &amp; Micro-grants</w:t>
            </w:r>
          </w:p>
        </w:tc>
        <w:tc>
          <w:tcPr>
            <w:tcW w:w="874" w:type="dxa"/>
            <w:tcBorders>
              <w:left w:val="single" w:color="000000" w:sz="4" w:space="0"/>
              <w:bottom w:val="single" w:color="000000" w:sz="4" w:space="0"/>
            </w:tcBorders>
          </w:tcPr>
          <w:p w14:paraId="1D02B1E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6</w:t>
            </w:r>
          </w:p>
        </w:tc>
        <w:tc>
          <w:tcPr>
            <w:tcW w:w="5058" w:type="dxa"/>
            <w:tcBorders>
              <w:left w:val="single" w:color="000000" w:sz="4" w:space="0"/>
              <w:bottom w:val="single" w:color="000000" w:sz="4" w:space="0"/>
              <w:right w:val="single" w:color="000000" w:sz="4" w:space="0"/>
            </w:tcBorders>
          </w:tcPr>
          <w:p w14:paraId="40BA7FF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Rapid Response Fund, Micro-grant, Grassroots Innovation</w:t>
            </w:r>
          </w:p>
        </w:tc>
      </w:tr>
      <w:tr w14:paraId="6E179D31">
        <w:tc>
          <w:tcPr>
            <w:tcW w:w="862" w:type="dxa"/>
            <w:tcBorders>
              <w:left w:val="single" w:color="000000" w:sz="4" w:space="0"/>
              <w:bottom w:val="single" w:color="000000" w:sz="4" w:space="0"/>
            </w:tcBorders>
          </w:tcPr>
          <w:p w14:paraId="4AB4FB7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27</w:t>
            </w:r>
          </w:p>
        </w:tc>
        <w:tc>
          <w:tcPr>
            <w:tcW w:w="2954" w:type="dxa"/>
            <w:tcBorders>
              <w:left w:val="single" w:color="000000" w:sz="4" w:space="0"/>
              <w:bottom w:val="single" w:color="000000" w:sz="4" w:space="0"/>
            </w:tcBorders>
          </w:tcPr>
          <w:p w14:paraId="5AAF485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Other / Specialized</w:t>
            </w:r>
          </w:p>
        </w:tc>
        <w:tc>
          <w:tcPr>
            <w:tcW w:w="874" w:type="dxa"/>
            <w:tcBorders>
              <w:left w:val="single" w:color="000000" w:sz="4" w:space="0"/>
              <w:bottom w:val="single" w:color="000000" w:sz="4" w:space="0"/>
            </w:tcBorders>
          </w:tcPr>
          <w:p w14:paraId="628B6DE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~15</w:t>
            </w:r>
          </w:p>
        </w:tc>
        <w:tc>
          <w:tcPr>
            <w:tcW w:w="5058" w:type="dxa"/>
            <w:tcBorders>
              <w:left w:val="single" w:color="000000" w:sz="4" w:space="0"/>
              <w:bottom w:val="single" w:color="000000" w:sz="4" w:space="0"/>
              <w:right w:val="single" w:color="000000" w:sz="4" w:space="0"/>
            </w:tcBorders>
          </w:tcPr>
          <w:p w14:paraId="07F24FF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Catch-all for singletons: Sustainability Standards, International IP / Dev, Open Knowledge, Language Preservation, Language / Anthropological Research, Development Fund</w:t>
            </w:r>
          </w:p>
        </w:tc>
      </w:tr>
    </w:tbl>
    <w:p w14:paraId="76FCDA58">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02E396E3">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b/>
          <w:sz w:val="22"/>
          <w:szCs w:val="22"/>
        </w:rPr>
        <w:t>Rationale:</w:t>
      </w:r>
      <w:r>
        <w:rPr>
          <w:rFonts w:hint="default" w:asciiTheme="minorAscii" w:hAnsiTheme="minorAscii"/>
          <w:sz w:val="22"/>
          <w:szCs w:val="22"/>
        </w:rPr>
        <w:t xml:space="preserve"> 27 categories vs. 162. Average 20 rows/category vs. 3.4. No singletons. Dimensions are cleanly separated (geographic qualifiers → </w:t>
      </w:r>
      <w:r>
        <w:rPr>
          <w:rFonts w:hint="default" w:asciiTheme="minorAscii" w:hAnsiTheme="minorAscii"/>
          <w:sz w:val="22"/>
          <w:szCs w:val="22"/>
        </w:rPr>
        <w:t>region</w:t>
      </w:r>
      <w:r>
        <w:rPr>
          <w:rFonts w:hint="default" w:asciiTheme="minorAscii" w:hAnsiTheme="minorAscii"/>
          <w:sz w:val="22"/>
          <w:szCs w:val="22"/>
        </w:rPr>
        <w:t xml:space="preserve"> column, thematic focus → separate </w:t>
      </w:r>
      <w:r>
        <w:rPr>
          <w:rFonts w:hint="default" w:asciiTheme="minorAscii" w:hAnsiTheme="minorAscii"/>
          <w:sz w:val="22"/>
          <w:szCs w:val="22"/>
        </w:rPr>
        <w:t>theme_tags</w:t>
      </w:r>
      <w:r>
        <w:rPr>
          <w:rFonts w:hint="default" w:asciiTheme="minorAscii" w:hAnsiTheme="minorAscii"/>
          <w:sz w:val="22"/>
          <w:szCs w:val="22"/>
        </w:rPr>
        <w:t xml:space="preserve"> if needed).</w:t>
      </w:r>
    </w:p>
    <w:p w14:paraId="252E5E53">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1256BF9B">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Recommendation</w:t>
      </w:r>
    </w:p>
    <w:p w14:paraId="33301971">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28EF4983">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 xml:space="preserve">For the LLM extraction pipeline (Layer 3), a </w:t>
      </w:r>
      <w:r>
        <w:rPr>
          <w:rFonts w:hint="default" w:asciiTheme="minorAscii" w:hAnsiTheme="minorAscii"/>
          <w:b/>
          <w:sz w:val="22"/>
          <w:szCs w:val="22"/>
        </w:rPr>
        <w:t>flatter taxonomy is better</w:t>
      </w:r>
      <w:r>
        <w:rPr>
          <w:rFonts w:hint="default" w:asciiTheme="minorAscii" w:hAnsiTheme="minorAscii"/>
          <w:sz w:val="22"/>
          <w:szCs w:val="22"/>
        </w:rPr>
        <w:t>. The LLM needs to classify crawled pages into one of ~25 buckets, not ~162. Fewer categories = higher classification accuracy. The current 162-value taxonomy would produce unreliable extraction at scale.</w:t>
      </w:r>
    </w:p>
    <w:p w14:paraId="3CB4549B">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20363A23">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 xml:space="preserve">For the search interface (Layer 4), 25 categories is still enough filtering granularity. If users need thematic filtering (e.g., "show me all AI-related funders regardless of institution type"), that should be a separate </w:t>
      </w:r>
      <w:r>
        <w:rPr>
          <w:rFonts w:hint="default" w:asciiTheme="minorAscii" w:hAnsiTheme="minorAscii"/>
          <w:b/>
          <w:sz w:val="22"/>
          <w:szCs w:val="22"/>
        </w:rPr>
        <w:t>multi-select theme tag</w:t>
      </w:r>
      <w:r>
        <w:rPr>
          <w:rFonts w:hint="default" w:asciiTheme="minorAscii" w:hAnsiTheme="minorAscii"/>
          <w:sz w:val="22"/>
          <w:szCs w:val="22"/>
        </w:rPr>
        <w:t xml:space="preserve"> dimension, not baked into the primary category.</w:t>
      </w:r>
    </w:p>
    <w:p w14:paraId="283AEDEA">
      <w:pPr>
        <w:pStyle w:val="1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3053D46F">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281CDAC0">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2. Region Controlled Vocabulary Review</w:t>
      </w:r>
    </w:p>
    <w:p w14:paraId="0DDAB7BE">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40C688BF">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Current State</w:t>
      </w:r>
    </w:p>
    <w:p w14:paraId="42102848">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7386CD55">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201 unique region values. Some are clean geographic descriptors (</w:t>
      </w:r>
      <w:r>
        <w:rPr>
          <w:rFonts w:hint="default" w:asciiTheme="minorAscii" w:hAnsiTheme="minorAscii"/>
          <w:sz w:val="22"/>
          <w:szCs w:val="22"/>
        </w:rPr>
        <w:t>Africa</w:t>
      </w:r>
      <w:r>
        <w:rPr>
          <w:rFonts w:hint="default" w:asciiTheme="minorAscii" w:hAnsiTheme="minorAscii"/>
          <w:sz w:val="22"/>
          <w:szCs w:val="22"/>
        </w:rPr>
        <w:t xml:space="preserve">, </w:t>
      </w:r>
      <w:r>
        <w:rPr>
          <w:rFonts w:hint="default" w:asciiTheme="minorAscii" w:hAnsiTheme="minorAscii"/>
          <w:sz w:val="22"/>
          <w:szCs w:val="22"/>
        </w:rPr>
        <w:t>Southeast Asia</w:t>
      </w:r>
      <w:r>
        <w:rPr>
          <w:rFonts w:hint="default" w:asciiTheme="minorAscii" w:hAnsiTheme="minorAscii"/>
          <w:sz w:val="22"/>
          <w:szCs w:val="22"/>
        </w:rPr>
        <w:t>), but many conflate two separate concepts:</w:t>
      </w:r>
    </w:p>
    <w:tbl>
      <w:tblPr>
        <w:tblStyle w:val="8"/>
        <w:tblW w:w="5000" w:type="pct"/>
        <w:tblInd w:w="-5" w:type="dxa"/>
        <w:tblLayout w:type="fixed"/>
        <w:tblCellMar>
          <w:top w:w="55" w:type="dxa"/>
          <w:left w:w="55" w:type="dxa"/>
          <w:bottom w:w="55" w:type="dxa"/>
          <w:right w:w="55" w:type="dxa"/>
        </w:tblCellMar>
      </w:tblPr>
      <w:tblGrid>
        <w:gridCol w:w="3249"/>
        <w:gridCol w:w="3250"/>
        <w:gridCol w:w="3250"/>
      </w:tblGrid>
      <w:tr w14:paraId="2B9EE4DE">
        <w:trPr>
          <w:tblHeader/>
        </w:trPr>
        <w:tc>
          <w:tcPr>
            <w:tcW w:w="3212" w:type="dxa"/>
            <w:tcBorders>
              <w:top w:val="single" w:color="000000" w:sz="4" w:space="0"/>
              <w:left w:val="single" w:color="000000" w:sz="4" w:space="0"/>
              <w:bottom w:val="single" w:color="000000" w:sz="4" w:space="0"/>
            </w:tcBorders>
          </w:tcPr>
          <w:p w14:paraId="6F65A69A">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Problem</w:t>
            </w:r>
          </w:p>
        </w:tc>
        <w:tc>
          <w:tcPr>
            <w:tcW w:w="3213" w:type="dxa"/>
            <w:tcBorders>
              <w:top w:val="single" w:color="000000" w:sz="4" w:space="0"/>
              <w:left w:val="single" w:color="000000" w:sz="4" w:space="0"/>
              <w:bottom w:val="single" w:color="000000" w:sz="4" w:space="0"/>
            </w:tcBorders>
          </w:tcPr>
          <w:p w14:paraId="69718C43">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Example</w:t>
            </w:r>
          </w:p>
        </w:tc>
        <w:tc>
          <w:tcPr>
            <w:tcW w:w="3213" w:type="dxa"/>
            <w:tcBorders>
              <w:top w:val="single" w:color="000000" w:sz="4" w:space="0"/>
              <w:left w:val="single" w:color="000000" w:sz="4" w:space="0"/>
              <w:bottom w:val="single" w:color="000000" w:sz="4" w:space="0"/>
              <w:right w:val="single" w:color="000000" w:sz="4" w:space="0"/>
            </w:tcBorders>
          </w:tcPr>
          <w:p w14:paraId="52E9DE13">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What it really means</w:t>
            </w:r>
          </w:p>
        </w:tc>
      </w:tr>
      <w:tr w14:paraId="083152B3">
        <w:tc>
          <w:tcPr>
            <w:tcW w:w="3212" w:type="dxa"/>
            <w:tcBorders>
              <w:left w:val="single" w:color="000000" w:sz="4" w:space="0"/>
              <w:bottom w:val="single" w:color="000000" w:sz="4" w:space="0"/>
            </w:tcBorders>
          </w:tcPr>
          <w:p w14:paraId="42A1DD7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b/>
                <w:sz w:val="22"/>
                <w:szCs w:val="22"/>
              </w:rPr>
              <w:t>Funder nationality as region</w:t>
            </w:r>
          </w:p>
        </w:tc>
        <w:tc>
          <w:tcPr>
            <w:tcW w:w="3213" w:type="dxa"/>
            <w:tcBorders>
              <w:left w:val="single" w:color="000000" w:sz="4" w:space="0"/>
              <w:bottom w:val="single" w:color="000000" w:sz="4" w:space="0"/>
            </w:tcBorders>
          </w:tcPr>
          <w:p w14:paraId="1693613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Global - JICA Partners</w:t>
            </w:r>
          </w:p>
        </w:tc>
        <w:tc>
          <w:tcPr>
            <w:tcW w:w="3213" w:type="dxa"/>
            <w:tcBorders>
              <w:left w:val="single" w:color="000000" w:sz="4" w:space="0"/>
              <w:bottom w:val="single" w:color="000000" w:sz="4" w:space="0"/>
              <w:right w:val="single" w:color="000000" w:sz="4" w:space="0"/>
            </w:tcBorders>
          </w:tcPr>
          <w:p w14:paraId="78F4AB1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"JICA is Japanese; funds globally"</w:t>
            </w:r>
          </w:p>
        </w:tc>
      </w:tr>
      <w:tr w14:paraId="051EFF7E">
        <w:tc>
          <w:tcPr>
            <w:tcW w:w="3212" w:type="dxa"/>
            <w:tcBorders>
              <w:left w:val="single" w:color="000000" w:sz="4" w:space="0"/>
              <w:bottom w:val="single" w:color="000000" w:sz="4" w:space="0"/>
            </w:tcBorders>
          </w:tcPr>
          <w:p w14:paraId="5516B0A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b/>
                <w:sz w:val="22"/>
                <w:szCs w:val="22"/>
              </w:rPr>
              <w:t>Funder nationality as region</w:t>
            </w:r>
          </w:p>
        </w:tc>
        <w:tc>
          <w:tcPr>
            <w:tcW w:w="3213" w:type="dxa"/>
            <w:tcBorders>
              <w:left w:val="single" w:color="000000" w:sz="4" w:space="0"/>
              <w:bottom w:val="single" w:color="000000" w:sz="4" w:space="0"/>
            </w:tcBorders>
          </w:tcPr>
          <w:p w14:paraId="4AD6751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Global - German Partners</w:t>
            </w:r>
          </w:p>
        </w:tc>
        <w:tc>
          <w:tcPr>
            <w:tcW w:w="3213" w:type="dxa"/>
            <w:tcBorders>
              <w:left w:val="single" w:color="000000" w:sz="4" w:space="0"/>
              <w:bottom w:val="single" w:color="000000" w:sz="4" w:space="0"/>
              <w:right w:val="single" w:color="000000" w:sz="4" w:space="0"/>
            </w:tcBorders>
          </w:tcPr>
          <w:p w14:paraId="75051A7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"GIZ is German; funds globally"</w:t>
            </w:r>
          </w:p>
        </w:tc>
      </w:tr>
      <w:tr w14:paraId="7FBD12C9">
        <w:tc>
          <w:tcPr>
            <w:tcW w:w="3212" w:type="dxa"/>
            <w:tcBorders>
              <w:left w:val="single" w:color="000000" w:sz="4" w:space="0"/>
              <w:bottom w:val="single" w:color="000000" w:sz="4" w:space="0"/>
            </w:tcBorders>
          </w:tcPr>
          <w:p w14:paraId="13D5DBE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b/>
                <w:sz w:val="22"/>
                <w:szCs w:val="22"/>
              </w:rPr>
              <w:t>Country of origin</w:t>
            </w:r>
          </w:p>
        </w:tc>
        <w:tc>
          <w:tcPr>
            <w:tcW w:w="3213" w:type="dxa"/>
            <w:tcBorders>
              <w:left w:val="single" w:color="000000" w:sz="4" w:space="0"/>
              <w:bottom w:val="single" w:color="000000" w:sz="4" w:space="0"/>
            </w:tcBorders>
          </w:tcPr>
          <w:p w14:paraId="68D977C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Netherlands / Global</w:t>
            </w:r>
          </w:p>
        </w:tc>
        <w:tc>
          <w:tcPr>
            <w:tcW w:w="3213" w:type="dxa"/>
            <w:tcBorders>
              <w:left w:val="single" w:color="000000" w:sz="4" w:space="0"/>
              <w:bottom w:val="single" w:color="000000" w:sz="4" w:space="0"/>
              <w:right w:val="single" w:color="000000" w:sz="4" w:space="0"/>
            </w:tcBorders>
          </w:tcPr>
          <w:p w14:paraId="19C102F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"NWO is Dutch; some international programs"</w:t>
            </w:r>
          </w:p>
        </w:tc>
      </w:tr>
      <w:tr w14:paraId="2673B92E">
        <w:tc>
          <w:tcPr>
            <w:tcW w:w="3212" w:type="dxa"/>
            <w:tcBorders>
              <w:left w:val="single" w:color="000000" w:sz="4" w:space="0"/>
              <w:bottom w:val="single" w:color="000000" w:sz="4" w:space="0"/>
            </w:tcBorders>
          </w:tcPr>
          <w:p w14:paraId="5E8271A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b/>
                <w:sz w:val="22"/>
                <w:szCs w:val="22"/>
              </w:rPr>
              <w:t>Extremely specific</w:t>
            </w:r>
          </w:p>
        </w:tc>
        <w:tc>
          <w:tcPr>
            <w:tcW w:w="3213" w:type="dxa"/>
            <w:tcBorders>
              <w:left w:val="single" w:color="000000" w:sz="4" w:space="0"/>
              <w:bottom w:val="single" w:color="000000" w:sz="4" w:space="0"/>
            </w:tcBorders>
          </w:tcPr>
          <w:p w14:paraId="2434BF8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Africa (Nairobi / Lagos / Accra / Johannesburg / Kigali / Dar es Salaam)</w:t>
            </w:r>
          </w:p>
        </w:tc>
        <w:tc>
          <w:tcPr>
            <w:tcW w:w="3213" w:type="dxa"/>
            <w:tcBorders>
              <w:left w:val="single" w:color="000000" w:sz="4" w:space="0"/>
              <w:bottom w:val="single" w:color="000000" w:sz="4" w:space="0"/>
              <w:right w:val="single" w:color="000000" w:sz="4" w:space="0"/>
            </w:tcBorders>
          </w:tcPr>
          <w:p w14:paraId="4BBF0FF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"Has offices in these cities"</w:t>
            </w:r>
          </w:p>
        </w:tc>
      </w:tr>
      <w:tr w14:paraId="06464FF8">
        <w:tc>
          <w:tcPr>
            <w:tcW w:w="3212" w:type="dxa"/>
            <w:tcBorders>
              <w:left w:val="single" w:color="000000" w:sz="4" w:space="0"/>
              <w:bottom w:val="single" w:color="000000" w:sz="4" w:space="0"/>
            </w:tcBorders>
          </w:tcPr>
          <w:p w14:paraId="3255D51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b/>
                <w:sz w:val="22"/>
                <w:szCs w:val="22"/>
              </w:rPr>
              <w:t>Extremely specific</w:t>
            </w:r>
          </w:p>
        </w:tc>
        <w:tc>
          <w:tcPr>
            <w:tcW w:w="3213" w:type="dxa"/>
            <w:tcBorders>
              <w:left w:val="single" w:color="000000" w:sz="4" w:space="0"/>
              <w:bottom w:val="single" w:color="000000" w:sz="4" w:space="0"/>
            </w:tcBorders>
          </w:tcPr>
          <w:p w14:paraId="4C7D2C7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Ethiopia / Ghana / Lebanon / Liberia</w:t>
            </w:r>
          </w:p>
        </w:tc>
        <w:tc>
          <w:tcPr>
            <w:tcW w:w="3213" w:type="dxa"/>
            <w:tcBorders>
              <w:left w:val="single" w:color="000000" w:sz="4" w:space="0"/>
              <w:bottom w:val="single" w:color="000000" w:sz="4" w:space="0"/>
              <w:right w:val="single" w:color="000000" w:sz="4" w:space="0"/>
            </w:tcBorders>
          </w:tcPr>
          <w:p w14:paraId="7FF0AC6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"Active in these four specific countries"</w:t>
            </w:r>
          </w:p>
        </w:tc>
      </w:tr>
    </w:tbl>
    <w:p w14:paraId="121D4CA7">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1BDE5D94">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The Core Problem</w:t>
      </w:r>
    </w:p>
    <w:p w14:paraId="0F148C14">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55A3F5A8">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 xml:space="preserve">The </w:t>
      </w:r>
      <w:r>
        <w:rPr>
          <w:rFonts w:hint="default" w:asciiTheme="minorAscii" w:hAnsiTheme="minorAscii"/>
          <w:sz w:val="22"/>
          <w:szCs w:val="22"/>
        </w:rPr>
        <w:t>region</w:t>
      </w:r>
      <w:r>
        <w:rPr>
          <w:rFonts w:hint="default" w:asciiTheme="minorAscii" w:hAnsiTheme="minorAscii"/>
          <w:sz w:val="22"/>
          <w:szCs w:val="22"/>
        </w:rPr>
        <w:t xml:space="preserve"> column is doing </w:t>
      </w:r>
      <w:r>
        <w:rPr>
          <w:rFonts w:hint="default" w:asciiTheme="minorAscii" w:hAnsiTheme="minorAscii"/>
          <w:b/>
          <w:sz w:val="22"/>
          <w:szCs w:val="22"/>
        </w:rPr>
        <w:t>two different jobs</w:t>
      </w:r>
      <w:r>
        <w:rPr>
          <w:rFonts w:hint="default" w:asciiTheme="minorAscii" w:hAnsiTheme="minorAscii"/>
          <w:sz w:val="22"/>
          <w:szCs w:val="22"/>
        </w:rPr>
        <w:t>:</w:t>
      </w:r>
    </w:p>
    <w:p w14:paraId="521508AC">
      <w:pPr>
        <w:pStyle w:val="4"/>
        <w:keepLines w:val="0"/>
        <w:pageBreakBefore w:val="0"/>
        <w:widowControl w:val="0"/>
        <w:numPr>
          <w:ilvl w:val="0"/>
          <w:numId w:val="7"/>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b/>
          <w:sz w:val="22"/>
          <w:szCs w:val="22"/>
        </w:rPr>
        <w:t>Geographic scope</w:t>
      </w:r>
      <w:r>
        <w:rPr>
          <w:rFonts w:hint="default" w:asciiTheme="minorAscii" w:hAnsiTheme="minorAscii"/>
          <w:sz w:val="22"/>
          <w:szCs w:val="22"/>
        </w:rPr>
        <w:t xml:space="preserve"> — where does this funder give money? (e.g., </w:t>
      </w:r>
      <w:r>
        <w:rPr>
          <w:rFonts w:hint="default" w:asciiTheme="minorAscii" w:hAnsiTheme="minorAscii"/>
          <w:sz w:val="22"/>
          <w:szCs w:val="22"/>
        </w:rPr>
        <w:t>Africa</w:t>
      </w:r>
      <w:r>
        <w:rPr>
          <w:rFonts w:hint="default" w:asciiTheme="minorAscii" w:hAnsiTheme="minorAscii"/>
          <w:sz w:val="22"/>
          <w:szCs w:val="22"/>
        </w:rPr>
        <w:t xml:space="preserve">, </w:t>
      </w:r>
      <w:r>
        <w:rPr>
          <w:rFonts w:hint="default" w:asciiTheme="minorAscii" w:hAnsiTheme="minorAscii"/>
          <w:sz w:val="22"/>
          <w:szCs w:val="22"/>
        </w:rPr>
        <w:t>Global</w:t>
      </w:r>
      <w:r>
        <w:rPr>
          <w:rFonts w:hint="default" w:asciiTheme="minorAscii" w:hAnsiTheme="minorAscii"/>
          <w:sz w:val="22"/>
          <w:szCs w:val="22"/>
        </w:rPr>
        <w:t xml:space="preserve">, </w:t>
      </w:r>
      <w:r>
        <w:rPr>
          <w:rFonts w:hint="default" w:asciiTheme="minorAscii" w:hAnsiTheme="minorAscii"/>
          <w:sz w:val="22"/>
          <w:szCs w:val="22"/>
        </w:rPr>
        <w:t>Southeast Asia</w:t>
      </w:r>
      <w:r>
        <w:rPr>
          <w:rFonts w:hint="default" w:asciiTheme="minorAscii" w:hAnsiTheme="minorAscii"/>
          <w:sz w:val="22"/>
          <w:szCs w:val="22"/>
        </w:rPr>
        <w:t>)</w:t>
      </w:r>
    </w:p>
    <w:p w14:paraId="12618D75">
      <w:pPr>
        <w:pStyle w:val="4"/>
        <w:keepLines w:val="0"/>
        <w:pageBreakBefore w:val="0"/>
        <w:widowControl w:val="0"/>
        <w:numPr>
          <w:ilvl w:val="0"/>
          <w:numId w:val="7"/>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b/>
          <w:sz w:val="22"/>
          <w:szCs w:val="22"/>
        </w:rPr>
        <w:t>Funder nationality</w:t>
      </w:r>
      <w:r>
        <w:rPr>
          <w:rFonts w:hint="default" w:asciiTheme="minorAscii" w:hAnsiTheme="minorAscii"/>
          <w:sz w:val="22"/>
          <w:szCs w:val="22"/>
        </w:rPr>
        <w:t xml:space="preserve"> — where is the funder headquartered? (e.g., </w:t>
      </w:r>
      <w:r>
        <w:rPr>
          <w:rFonts w:hint="default" w:asciiTheme="minorAscii" w:hAnsiTheme="minorAscii"/>
          <w:sz w:val="22"/>
          <w:szCs w:val="22"/>
        </w:rPr>
        <w:t>JICA Partners</w:t>
      </w:r>
      <w:r>
        <w:rPr>
          <w:rFonts w:hint="default" w:asciiTheme="minorAscii" w:hAnsiTheme="minorAscii"/>
          <w:sz w:val="22"/>
          <w:szCs w:val="22"/>
        </w:rPr>
        <w:t xml:space="preserve"> = Japan, </w:t>
      </w:r>
      <w:r>
        <w:rPr>
          <w:rFonts w:hint="default" w:asciiTheme="minorAscii" w:hAnsiTheme="minorAscii"/>
          <w:sz w:val="22"/>
          <w:szCs w:val="22"/>
        </w:rPr>
        <w:t>German Partners</w:t>
      </w:r>
      <w:r>
        <w:rPr>
          <w:rFonts w:hint="default" w:asciiTheme="minorAscii" w:hAnsiTheme="minorAscii"/>
          <w:sz w:val="22"/>
          <w:szCs w:val="22"/>
        </w:rPr>
        <w:t xml:space="preserve"> = Germany)</w:t>
      </w:r>
    </w:p>
    <w:p w14:paraId="3E4EDF53">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2DDFD3CC">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 xml:space="preserve">These should be </w:t>
      </w:r>
      <w:r>
        <w:rPr>
          <w:rFonts w:hint="default" w:asciiTheme="minorAscii" w:hAnsiTheme="minorAscii"/>
          <w:b/>
          <w:sz w:val="22"/>
          <w:szCs w:val="22"/>
        </w:rPr>
        <w:t>two separate columns</w:t>
      </w:r>
      <w:r>
        <w:rPr>
          <w:rFonts w:hint="default" w:asciiTheme="minorAscii" w:hAnsiTheme="minorAscii"/>
          <w:sz w:val="22"/>
          <w:szCs w:val="22"/>
        </w:rPr>
        <w:t>.</w:t>
      </w:r>
    </w:p>
    <w:p w14:paraId="5AC3A6DC">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287A9E62">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Proposed Split</w:t>
      </w:r>
    </w:p>
    <w:p w14:paraId="1A13F26C">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b/>
          <w:sz w:val="22"/>
          <w:szCs w:val="22"/>
        </w:rPr>
      </w:pPr>
    </w:p>
    <w:p w14:paraId="6FB541C2">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b/>
          <w:sz w:val="22"/>
          <w:szCs w:val="22"/>
        </w:rPr>
        <w:t xml:space="preserve">Column A: </w:t>
      </w:r>
      <w:r>
        <w:rPr>
          <w:rFonts w:hint="default" w:asciiTheme="minorAscii" w:hAnsiTheme="minorAscii"/>
          <w:b/>
          <w:sz w:val="22"/>
          <w:szCs w:val="22"/>
        </w:rPr>
        <w:t>region_scope</w:t>
      </w:r>
      <w:r>
        <w:rPr>
          <w:rFonts w:hint="default" w:asciiTheme="minorAscii" w:hAnsiTheme="minorAscii"/>
          <w:sz w:val="22"/>
          <w:szCs w:val="22"/>
        </w:rPr>
        <w:t xml:space="preserve"> — Controlled vocabulary (12 values max):</w:t>
      </w:r>
    </w:p>
    <w:tbl>
      <w:tblPr>
        <w:tblStyle w:val="8"/>
        <w:tblW w:w="5000" w:type="pct"/>
        <w:tblInd w:w="-5" w:type="dxa"/>
        <w:tblLayout w:type="fixed"/>
        <w:tblCellMar>
          <w:top w:w="55" w:type="dxa"/>
          <w:left w:w="55" w:type="dxa"/>
          <w:bottom w:w="55" w:type="dxa"/>
          <w:right w:w="55" w:type="dxa"/>
        </w:tblCellMar>
      </w:tblPr>
      <w:tblGrid>
        <w:gridCol w:w="3249"/>
        <w:gridCol w:w="4142"/>
        <w:gridCol w:w="2358"/>
      </w:tblGrid>
      <w:tr w14:paraId="0F3403F9">
        <w:trPr>
          <w:tblHeader/>
        </w:trPr>
        <w:tc>
          <w:tcPr>
            <w:tcW w:w="3249" w:type="dxa"/>
            <w:tcBorders>
              <w:top w:val="single" w:color="000000" w:sz="4" w:space="0"/>
              <w:left w:val="single" w:color="000000" w:sz="4" w:space="0"/>
              <w:bottom w:val="single" w:color="000000" w:sz="4" w:space="0"/>
            </w:tcBorders>
          </w:tcPr>
          <w:p w14:paraId="234C6102">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Value</w:t>
            </w:r>
          </w:p>
        </w:tc>
        <w:tc>
          <w:tcPr>
            <w:tcW w:w="4142" w:type="dxa"/>
            <w:tcBorders>
              <w:top w:val="single" w:color="000000" w:sz="4" w:space="0"/>
              <w:left w:val="single" w:color="000000" w:sz="4" w:space="0"/>
              <w:bottom w:val="single" w:color="000000" w:sz="4" w:space="0"/>
            </w:tcBorders>
          </w:tcPr>
          <w:p w14:paraId="0D597D06">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Meaning</w:t>
            </w:r>
          </w:p>
        </w:tc>
        <w:tc>
          <w:tcPr>
            <w:tcW w:w="2358" w:type="dxa"/>
            <w:tcBorders>
              <w:top w:val="single" w:color="000000" w:sz="4" w:space="0"/>
              <w:left w:val="single" w:color="000000" w:sz="4" w:space="0"/>
              <w:bottom w:val="single" w:color="000000" w:sz="4" w:space="0"/>
              <w:right w:val="single" w:color="000000" w:sz="4" w:space="0"/>
            </w:tcBorders>
          </w:tcPr>
          <w:p w14:paraId="14447DAE">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Count</w:t>
            </w:r>
          </w:p>
        </w:tc>
      </w:tr>
      <w:tr w14:paraId="1E1DFB35">
        <w:tc>
          <w:tcPr>
            <w:tcW w:w="3249" w:type="dxa"/>
            <w:tcBorders>
              <w:left w:val="single" w:color="000000" w:sz="4" w:space="0"/>
              <w:bottom w:val="single" w:color="000000" w:sz="4" w:space="0"/>
            </w:tcBorders>
          </w:tcPr>
          <w:p w14:paraId="5CF7A3F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Global</w:t>
            </w:r>
          </w:p>
        </w:tc>
        <w:tc>
          <w:tcPr>
            <w:tcW w:w="4142" w:type="dxa"/>
            <w:tcBorders>
              <w:left w:val="single" w:color="000000" w:sz="4" w:space="0"/>
              <w:bottom w:val="single" w:color="000000" w:sz="4" w:space="0"/>
            </w:tcBorders>
          </w:tcPr>
          <w:p w14:paraId="1D92DE4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No geographic restriction</w:t>
            </w:r>
          </w:p>
        </w:tc>
        <w:tc>
          <w:tcPr>
            <w:tcW w:w="2358" w:type="dxa"/>
            <w:tcBorders>
              <w:left w:val="single" w:color="000000" w:sz="4" w:space="0"/>
              <w:bottom w:val="single" w:color="000000" w:sz="4" w:space="0"/>
              <w:right w:val="single" w:color="000000" w:sz="4" w:space="0"/>
            </w:tcBorders>
          </w:tcPr>
          <w:p w14:paraId="0A1FDC4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~180</w:t>
            </w:r>
          </w:p>
        </w:tc>
      </w:tr>
      <w:tr w14:paraId="5DD06FE1">
        <w:tc>
          <w:tcPr>
            <w:tcW w:w="3249" w:type="dxa"/>
            <w:tcBorders>
              <w:left w:val="single" w:color="000000" w:sz="4" w:space="0"/>
              <w:bottom w:val="single" w:color="000000" w:sz="4" w:space="0"/>
            </w:tcBorders>
          </w:tcPr>
          <w:p w14:paraId="1945D4C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Global South</w:t>
            </w:r>
          </w:p>
        </w:tc>
        <w:tc>
          <w:tcPr>
            <w:tcW w:w="4142" w:type="dxa"/>
            <w:tcBorders>
              <w:left w:val="single" w:color="000000" w:sz="4" w:space="0"/>
              <w:bottom w:val="single" w:color="000000" w:sz="4" w:space="0"/>
            </w:tcBorders>
          </w:tcPr>
          <w:p w14:paraId="02F4AFE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Developing countries only</w:t>
            </w:r>
          </w:p>
        </w:tc>
        <w:tc>
          <w:tcPr>
            <w:tcW w:w="2358" w:type="dxa"/>
            <w:tcBorders>
              <w:left w:val="single" w:color="000000" w:sz="4" w:space="0"/>
              <w:bottom w:val="single" w:color="000000" w:sz="4" w:space="0"/>
              <w:right w:val="single" w:color="000000" w:sz="4" w:space="0"/>
            </w:tcBorders>
          </w:tcPr>
          <w:p w14:paraId="53D0610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~55</w:t>
            </w:r>
          </w:p>
        </w:tc>
      </w:tr>
      <w:tr w14:paraId="479BE4A8">
        <w:tc>
          <w:tcPr>
            <w:tcW w:w="3249" w:type="dxa"/>
            <w:tcBorders>
              <w:left w:val="single" w:color="000000" w:sz="4" w:space="0"/>
              <w:bottom w:val="single" w:color="000000" w:sz="4" w:space="0"/>
            </w:tcBorders>
          </w:tcPr>
          <w:p w14:paraId="3A1093D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Africa</w:t>
            </w:r>
          </w:p>
        </w:tc>
        <w:tc>
          <w:tcPr>
            <w:tcW w:w="4142" w:type="dxa"/>
            <w:tcBorders>
              <w:left w:val="single" w:color="000000" w:sz="4" w:space="0"/>
              <w:bottom w:val="single" w:color="000000" w:sz="4" w:space="0"/>
            </w:tcBorders>
          </w:tcPr>
          <w:p w14:paraId="665FCD4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Africa only or primarily</w:t>
            </w:r>
          </w:p>
        </w:tc>
        <w:tc>
          <w:tcPr>
            <w:tcW w:w="2358" w:type="dxa"/>
            <w:tcBorders>
              <w:left w:val="single" w:color="000000" w:sz="4" w:space="0"/>
              <w:bottom w:val="single" w:color="000000" w:sz="4" w:space="0"/>
              <w:right w:val="single" w:color="000000" w:sz="4" w:space="0"/>
            </w:tcBorders>
          </w:tcPr>
          <w:p w14:paraId="423982D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~95</w:t>
            </w:r>
          </w:p>
        </w:tc>
      </w:tr>
      <w:tr w14:paraId="512AEE05">
        <w:tc>
          <w:tcPr>
            <w:tcW w:w="3249" w:type="dxa"/>
            <w:tcBorders>
              <w:left w:val="single" w:color="000000" w:sz="4" w:space="0"/>
              <w:bottom w:val="single" w:color="000000" w:sz="4" w:space="0"/>
            </w:tcBorders>
          </w:tcPr>
          <w:p w14:paraId="2B4A2CB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Asia-Pacific</w:t>
            </w:r>
          </w:p>
        </w:tc>
        <w:tc>
          <w:tcPr>
            <w:tcW w:w="4142" w:type="dxa"/>
            <w:tcBorders>
              <w:left w:val="single" w:color="000000" w:sz="4" w:space="0"/>
              <w:bottom w:val="single" w:color="000000" w:sz="4" w:space="0"/>
            </w:tcBorders>
          </w:tcPr>
          <w:p w14:paraId="4E534C2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Asia and/or Pacific</w:t>
            </w:r>
          </w:p>
        </w:tc>
        <w:tc>
          <w:tcPr>
            <w:tcW w:w="2358" w:type="dxa"/>
            <w:tcBorders>
              <w:left w:val="single" w:color="000000" w:sz="4" w:space="0"/>
              <w:bottom w:val="single" w:color="000000" w:sz="4" w:space="0"/>
              <w:right w:val="single" w:color="000000" w:sz="4" w:space="0"/>
            </w:tcBorders>
          </w:tcPr>
          <w:p w14:paraId="1B2A340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~50</w:t>
            </w:r>
          </w:p>
        </w:tc>
      </w:tr>
      <w:tr w14:paraId="456AF75E">
        <w:tc>
          <w:tcPr>
            <w:tcW w:w="3249" w:type="dxa"/>
            <w:tcBorders>
              <w:left w:val="single" w:color="000000" w:sz="4" w:space="0"/>
              <w:bottom w:val="single" w:color="000000" w:sz="4" w:space="0"/>
            </w:tcBorders>
          </w:tcPr>
          <w:p w14:paraId="7F5ADEE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Latin America &amp; Caribbean</w:t>
            </w:r>
          </w:p>
        </w:tc>
        <w:tc>
          <w:tcPr>
            <w:tcW w:w="4142" w:type="dxa"/>
            <w:tcBorders>
              <w:left w:val="single" w:color="000000" w:sz="4" w:space="0"/>
              <w:bottom w:val="single" w:color="000000" w:sz="4" w:space="0"/>
            </w:tcBorders>
          </w:tcPr>
          <w:p w14:paraId="046691D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LatAm/Caribbean</w:t>
            </w:r>
          </w:p>
        </w:tc>
        <w:tc>
          <w:tcPr>
            <w:tcW w:w="2358" w:type="dxa"/>
            <w:tcBorders>
              <w:left w:val="single" w:color="000000" w:sz="4" w:space="0"/>
              <w:bottom w:val="single" w:color="000000" w:sz="4" w:space="0"/>
              <w:right w:val="single" w:color="000000" w:sz="4" w:space="0"/>
            </w:tcBorders>
          </w:tcPr>
          <w:p w14:paraId="36B2270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~30</w:t>
            </w:r>
          </w:p>
        </w:tc>
      </w:tr>
      <w:tr w14:paraId="7698C008">
        <w:tc>
          <w:tcPr>
            <w:tcW w:w="3249" w:type="dxa"/>
            <w:tcBorders>
              <w:left w:val="single" w:color="000000" w:sz="4" w:space="0"/>
              <w:bottom w:val="single" w:color="000000" w:sz="4" w:space="0"/>
            </w:tcBorders>
          </w:tcPr>
          <w:p w14:paraId="4D50373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Middle East &amp; North Africa</w:t>
            </w:r>
          </w:p>
        </w:tc>
        <w:tc>
          <w:tcPr>
            <w:tcW w:w="4142" w:type="dxa"/>
            <w:tcBorders>
              <w:left w:val="single" w:color="000000" w:sz="4" w:space="0"/>
              <w:bottom w:val="single" w:color="000000" w:sz="4" w:space="0"/>
            </w:tcBorders>
          </w:tcPr>
          <w:p w14:paraId="744BA53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MENA / Arab states</w:t>
            </w:r>
          </w:p>
        </w:tc>
        <w:tc>
          <w:tcPr>
            <w:tcW w:w="2358" w:type="dxa"/>
            <w:tcBorders>
              <w:left w:val="single" w:color="000000" w:sz="4" w:space="0"/>
              <w:bottom w:val="single" w:color="000000" w:sz="4" w:space="0"/>
              <w:right w:val="single" w:color="000000" w:sz="4" w:space="0"/>
            </w:tcBorders>
          </w:tcPr>
          <w:p w14:paraId="3CE0D36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~25</w:t>
            </w:r>
          </w:p>
        </w:tc>
      </w:tr>
      <w:tr w14:paraId="429BCA9E">
        <w:tc>
          <w:tcPr>
            <w:tcW w:w="3249" w:type="dxa"/>
            <w:tcBorders>
              <w:left w:val="single" w:color="000000" w:sz="4" w:space="0"/>
              <w:bottom w:val="single" w:color="000000" w:sz="4" w:space="0"/>
            </w:tcBorders>
          </w:tcPr>
          <w:p w14:paraId="7A31E59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Europe &amp; Central Asia</w:t>
            </w:r>
          </w:p>
        </w:tc>
        <w:tc>
          <w:tcPr>
            <w:tcW w:w="4142" w:type="dxa"/>
            <w:tcBorders>
              <w:left w:val="single" w:color="000000" w:sz="4" w:space="0"/>
              <w:bottom w:val="single" w:color="000000" w:sz="4" w:space="0"/>
            </w:tcBorders>
          </w:tcPr>
          <w:p w14:paraId="4BC5568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EU, ECA, post-Soviet</w:t>
            </w:r>
          </w:p>
        </w:tc>
        <w:tc>
          <w:tcPr>
            <w:tcW w:w="2358" w:type="dxa"/>
            <w:tcBorders>
              <w:left w:val="single" w:color="000000" w:sz="4" w:space="0"/>
              <w:bottom w:val="single" w:color="000000" w:sz="4" w:space="0"/>
              <w:right w:val="single" w:color="000000" w:sz="4" w:space="0"/>
            </w:tcBorders>
          </w:tcPr>
          <w:p w14:paraId="6181629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~20</w:t>
            </w:r>
          </w:p>
        </w:tc>
      </w:tr>
      <w:tr w14:paraId="60668B93">
        <w:tc>
          <w:tcPr>
            <w:tcW w:w="3249" w:type="dxa"/>
            <w:tcBorders>
              <w:left w:val="single" w:color="000000" w:sz="4" w:space="0"/>
              <w:bottom w:val="single" w:color="000000" w:sz="4" w:space="0"/>
            </w:tcBorders>
          </w:tcPr>
          <w:p w14:paraId="6DEC93C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South Asia</w:t>
            </w:r>
          </w:p>
        </w:tc>
        <w:tc>
          <w:tcPr>
            <w:tcW w:w="4142" w:type="dxa"/>
            <w:tcBorders>
              <w:left w:val="single" w:color="000000" w:sz="4" w:space="0"/>
              <w:bottom w:val="single" w:color="000000" w:sz="4" w:space="0"/>
            </w:tcBorders>
          </w:tcPr>
          <w:p w14:paraId="6A2977B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Indian subcontinent</w:t>
            </w:r>
          </w:p>
        </w:tc>
        <w:tc>
          <w:tcPr>
            <w:tcW w:w="2358" w:type="dxa"/>
            <w:tcBorders>
              <w:left w:val="single" w:color="000000" w:sz="4" w:space="0"/>
              <w:bottom w:val="single" w:color="000000" w:sz="4" w:space="0"/>
              <w:right w:val="single" w:color="000000" w:sz="4" w:space="0"/>
            </w:tcBorders>
          </w:tcPr>
          <w:p w14:paraId="78B6ED5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~15</w:t>
            </w:r>
          </w:p>
        </w:tc>
      </w:tr>
      <w:tr w14:paraId="7AA9479B">
        <w:tc>
          <w:tcPr>
            <w:tcW w:w="3249" w:type="dxa"/>
            <w:tcBorders>
              <w:left w:val="single" w:color="000000" w:sz="4" w:space="0"/>
              <w:bottom w:val="single" w:color="000000" w:sz="4" w:space="0"/>
            </w:tcBorders>
          </w:tcPr>
          <w:p w14:paraId="074FB62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Southeast Asia</w:t>
            </w:r>
          </w:p>
        </w:tc>
        <w:tc>
          <w:tcPr>
            <w:tcW w:w="4142" w:type="dxa"/>
            <w:tcBorders>
              <w:left w:val="single" w:color="000000" w:sz="4" w:space="0"/>
              <w:bottom w:val="single" w:color="000000" w:sz="4" w:space="0"/>
            </w:tcBorders>
          </w:tcPr>
          <w:p w14:paraId="5E225D8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ASEAN region</w:t>
            </w:r>
          </w:p>
        </w:tc>
        <w:tc>
          <w:tcPr>
            <w:tcW w:w="2358" w:type="dxa"/>
            <w:tcBorders>
              <w:left w:val="single" w:color="000000" w:sz="4" w:space="0"/>
              <w:bottom w:val="single" w:color="000000" w:sz="4" w:space="0"/>
              <w:right w:val="single" w:color="000000" w:sz="4" w:space="0"/>
            </w:tcBorders>
          </w:tcPr>
          <w:p w14:paraId="79A4C0E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~10</w:t>
            </w:r>
          </w:p>
        </w:tc>
      </w:tr>
      <w:tr w14:paraId="76DA6C83">
        <w:tc>
          <w:tcPr>
            <w:tcW w:w="3249" w:type="dxa"/>
            <w:tcBorders>
              <w:left w:val="single" w:color="000000" w:sz="4" w:space="0"/>
              <w:bottom w:val="single" w:color="000000" w:sz="4" w:space="0"/>
            </w:tcBorders>
          </w:tcPr>
          <w:p w14:paraId="6596C45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Pacific Islands</w:t>
            </w:r>
          </w:p>
        </w:tc>
        <w:tc>
          <w:tcPr>
            <w:tcW w:w="4142" w:type="dxa"/>
            <w:tcBorders>
              <w:left w:val="single" w:color="000000" w:sz="4" w:space="0"/>
              <w:bottom w:val="single" w:color="000000" w:sz="4" w:space="0"/>
            </w:tcBorders>
          </w:tcPr>
          <w:p w14:paraId="4D136EB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Pacific only</w:t>
            </w:r>
          </w:p>
        </w:tc>
        <w:tc>
          <w:tcPr>
            <w:tcW w:w="2358" w:type="dxa"/>
            <w:tcBorders>
              <w:left w:val="single" w:color="000000" w:sz="4" w:space="0"/>
              <w:bottom w:val="single" w:color="000000" w:sz="4" w:space="0"/>
              <w:right w:val="single" w:color="000000" w:sz="4" w:space="0"/>
            </w:tcBorders>
          </w:tcPr>
          <w:p w14:paraId="4F97E2F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~10</w:t>
            </w:r>
          </w:p>
        </w:tc>
      </w:tr>
      <w:tr w14:paraId="2234B835">
        <w:tc>
          <w:tcPr>
            <w:tcW w:w="3249" w:type="dxa"/>
            <w:tcBorders>
              <w:left w:val="single" w:color="000000" w:sz="4" w:space="0"/>
              <w:bottom w:val="single" w:color="000000" w:sz="4" w:space="0"/>
            </w:tcBorders>
          </w:tcPr>
          <w:p w14:paraId="6DA5245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North America</w:t>
            </w:r>
          </w:p>
        </w:tc>
        <w:tc>
          <w:tcPr>
            <w:tcW w:w="4142" w:type="dxa"/>
            <w:tcBorders>
              <w:left w:val="single" w:color="000000" w:sz="4" w:space="0"/>
              <w:bottom w:val="single" w:color="000000" w:sz="4" w:space="0"/>
            </w:tcBorders>
          </w:tcPr>
          <w:p w14:paraId="0EC99C9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US/Canada only</w:t>
            </w:r>
          </w:p>
        </w:tc>
        <w:tc>
          <w:tcPr>
            <w:tcW w:w="2358" w:type="dxa"/>
            <w:tcBorders>
              <w:left w:val="single" w:color="000000" w:sz="4" w:space="0"/>
              <w:bottom w:val="single" w:color="000000" w:sz="4" w:space="0"/>
              <w:right w:val="single" w:color="000000" w:sz="4" w:space="0"/>
            </w:tcBorders>
          </w:tcPr>
          <w:p w14:paraId="4AC325A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~5</w:t>
            </w:r>
          </w:p>
        </w:tc>
      </w:tr>
      <w:tr w14:paraId="296E0F74">
        <w:tc>
          <w:tcPr>
            <w:tcW w:w="3249" w:type="dxa"/>
            <w:tcBorders>
              <w:left w:val="single" w:color="000000" w:sz="4" w:space="0"/>
              <w:bottom w:val="single" w:color="000000" w:sz="4" w:space="0"/>
            </w:tcBorders>
          </w:tcPr>
          <w:p w14:paraId="24323C7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Multi-Region</w:t>
            </w:r>
          </w:p>
        </w:tc>
        <w:tc>
          <w:tcPr>
            <w:tcW w:w="4142" w:type="dxa"/>
            <w:tcBorders>
              <w:left w:val="single" w:color="000000" w:sz="4" w:space="0"/>
              <w:bottom w:val="single" w:color="000000" w:sz="4" w:space="0"/>
            </w:tcBorders>
          </w:tcPr>
          <w:p w14:paraId="02A8B67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Multiple specific regions (not global)</w:t>
            </w:r>
          </w:p>
        </w:tc>
        <w:tc>
          <w:tcPr>
            <w:tcW w:w="2358" w:type="dxa"/>
            <w:tcBorders>
              <w:left w:val="single" w:color="000000" w:sz="4" w:space="0"/>
              <w:bottom w:val="single" w:color="000000" w:sz="4" w:space="0"/>
              <w:right w:val="single" w:color="000000" w:sz="4" w:space="0"/>
            </w:tcBorders>
          </w:tcPr>
          <w:p w14:paraId="1D120E6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~55</w:t>
            </w:r>
          </w:p>
        </w:tc>
      </w:tr>
    </w:tbl>
    <w:p w14:paraId="3E6A2D54">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2C42FA79">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b/>
          <w:sz w:val="22"/>
          <w:szCs w:val="22"/>
        </w:rPr>
        <w:t xml:space="preserve">Column B: </w:t>
      </w:r>
      <w:r>
        <w:rPr>
          <w:rFonts w:hint="default" w:asciiTheme="minorAscii" w:hAnsiTheme="minorAscii"/>
          <w:b/>
          <w:sz w:val="22"/>
          <w:szCs w:val="22"/>
        </w:rPr>
        <w:t>funder_country</w:t>
      </w:r>
      <w:r>
        <w:rPr>
          <w:rFonts w:hint="default" w:asciiTheme="minorAscii" w:hAnsiTheme="minorAscii"/>
          <w:sz w:val="22"/>
          <w:szCs w:val="22"/>
        </w:rPr>
        <w:t xml:space="preserve"> — ISO 3166-1 alpha-2 country code where the funder is headquartered:</w:t>
      </w:r>
    </w:p>
    <w:p w14:paraId="320249BD">
      <w:pPr>
        <w:pStyle w:val="4"/>
        <w:keepLines w:val="0"/>
        <w:pageBreakBefore w:val="0"/>
        <w:widowControl w:val="0"/>
        <w:numPr>
          <w:ilvl w:val="0"/>
          <w:numId w:val="8"/>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 xml:space="preserve">Examples: </w:t>
      </w:r>
      <w:r>
        <w:rPr>
          <w:rFonts w:hint="default" w:asciiTheme="minorAscii" w:hAnsiTheme="minorAscii"/>
          <w:sz w:val="22"/>
          <w:szCs w:val="22"/>
        </w:rPr>
        <w:t>JP</w:t>
      </w:r>
      <w:r>
        <w:rPr>
          <w:rFonts w:hint="default" w:asciiTheme="minorAscii" w:hAnsiTheme="minorAscii"/>
          <w:sz w:val="22"/>
          <w:szCs w:val="22"/>
        </w:rPr>
        <w:t xml:space="preserve"> (JICA), </w:t>
      </w:r>
      <w:r>
        <w:rPr>
          <w:rFonts w:hint="default" w:asciiTheme="minorAscii" w:hAnsiTheme="minorAscii"/>
          <w:sz w:val="22"/>
          <w:szCs w:val="22"/>
        </w:rPr>
        <w:t>DE</w:t>
      </w:r>
      <w:r>
        <w:rPr>
          <w:rFonts w:hint="default" w:asciiTheme="minorAscii" w:hAnsiTheme="minorAscii"/>
          <w:sz w:val="22"/>
          <w:szCs w:val="22"/>
        </w:rPr>
        <w:t xml:space="preserve"> (GIZ), </w:t>
      </w:r>
      <w:r>
        <w:rPr>
          <w:rFonts w:hint="default" w:asciiTheme="minorAscii" w:hAnsiTheme="minorAscii"/>
          <w:sz w:val="22"/>
          <w:szCs w:val="22"/>
        </w:rPr>
        <w:t>SE</w:t>
      </w:r>
      <w:r>
        <w:rPr>
          <w:rFonts w:hint="default" w:asciiTheme="minorAscii" w:hAnsiTheme="minorAscii"/>
          <w:sz w:val="22"/>
          <w:szCs w:val="22"/>
        </w:rPr>
        <w:t xml:space="preserve"> (Sida), </w:t>
      </w:r>
      <w:r>
        <w:rPr>
          <w:rFonts w:hint="default" w:asciiTheme="minorAscii" w:hAnsiTheme="minorAscii"/>
          <w:sz w:val="22"/>
          <w:szCs w:val="22"/>
        </w:rPr>
        <w:t>KE</w:t>
      </w:r>
      <w:r>
        <w:rPr>
          <w:rFonts w:hint="default" w:asciiTheme="minorAscii" w:hAnsiTheme="minorAscii"/>
          <w:sz w:val="22"/>
          <w:szCs w:val="22"/>
        </w:rPr>
        <w:t xml:space="preserve"> (Kenya-based funder), </w:t>
      </w:r>
      <w:r>
        <w:rPr>
          <w:rFonts w:hint="default" w:asciiTheme="minorAscii" w:hAnsiTheme="minorAscii"/>
          <w:sz w:val="22"/>
          <w:szCs w:val="22"/>
        </w:rPr>
        <w:t>IN</w:t>
      </w:r>
      <w:r>
        <w:rPr>
          <w:rFonts w:hint="default" w:asciiTheme="minorAscii" w:hAnsiTheme="minorAscii"/>
          <w:sz w:val="22"/>
          <w:szCs w:val="22"/>
        </w:rPr>
        <w:t xml:space="preserve"> (India-based)</w:t>
      </w:r>
    </w:p>
    <w:p w14:paraId="0D403423">
      <w:pPr>
        <w:pStyle w:val="4"/>
        <w:keepLines w:val="0"/>
        <w:pageBreakBefore w:val="0"/>
        <w:widowControl w:val="0"/>
        <w:numPr>
          <w:ilvl w:val="0"/>
          <w:numId w:val="8"/>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null</w:t>
      </w:r>
      <w:r>
        <w:rPr>
          <w:rFonts w:hint="default" w:asciiTheme="minorAscii" w:hAnsiTheme="minorAscii"/>
          <w:sz w:val="22"/>
          <w:szCs w:val="22"/>
        </w:rPr>
        <w:t xml:space="preserve"> for truly global/multilateral bodies (UN agencies, World Bank)</w:t>
      </w:r>
    </w:p>
    <w:p w14:paraId="15071403">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1A44FD40">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This lets users filter: "Show me African funders" (region_scope=Africa) vs. "Show me funders based in Africa" (funder_country in African ISO codes).</w:t>
      </w:r>
    </w:p>
    <w:p w14:paraId="745EF694">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570B782C">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Impact on Current Values</w:t>
      </w:r>
    </w:p>
    <w:p w14:paraId="2D45A2A3">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0E20BB3C">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The "Global - [Nationality] Partners" pattern (15+ values) collapses entirely:</w:t>
      </w:r>
    </w:p>
    <w:p w14:paraId="041C447B">
      <w:pPr>
        <w:pStyle w:val="4"/>
        <w:keepLines w:val="0"/>
        <w:pageBreakBefore w:val="0"/>
        <w:widowControl w:val="0"/>
        <w:numPr>
          <w:ilvl w:val="0"/>
          <w:numId w:val="9"/>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Global - JICA Partners</w:t>
      </w:r>
      <w:r>
        <w:rPr>
          <w:rFonts w:hint="default" w:asciiTheme="minorAscii" w:hAnsiTheme="minorAscii"/>
          <w:sz w:val="22"/>
          <w:szCs w:val="22"/>
        </w:rPr>
        <w:t xml:space="preserve"> → </w:t>
      </w:r>
      <w:r>
        <w:rPr>
          <w:rFonts w:hint="default" w:asciiTheme="minorAscii" w:hAnsiTheme="minorAscii"/>
          <w:sz w:val="22"/>
          <w:szCs w:val="22"/>
        </w:rPr>
        <w:t>region_scope=Global</w:t>
      </w:r>
      <w:r>
        <w:rPr>
          <w:rFonts w:hint="default" w:asciiTheme="minorAscii" w:hAnsiTheme="minorAscii"/>
          <w:sz w:val="22"/>
          <w:szCs w:val="22"/>
        </w:rPr>
        <w:t xml:space="preserve">, </w:t>
      </w:r>
      <w:r>
        <w:rPr>
          <w:rFonts w:hint="default" w:asciiTheme="minorAscii" w:hAnsiTheme="minorAscii"/>
          <w:sz w:val="22"/>
          <w:szCs w:val="22"/>
        </w:rPr>
        <w:t>funder_country=JP</w:t>
      </w:r>
    </w:p>
    <w:p w14:paraId="17D6627A">
      <w:pPr>
        <w:pStyle w:val="4"/>
        <w:keepLines w:val="0"/>
        <w:pageBreakBefore w:val="0"/>
        <w:widowControl w:val="0"/>
        <w:numPr>
          <w:ilvl w:val="0"/>
          <w:numId w:val="9"/>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Global - German Partners</w:t>
      </w:r>
      <w:r>
        <w:rPr>
          <w:rFonts w:hint="default" w:asciiTheme="minorAscii" w:hAnsiTheme="minorAscii"/>
          <w:sz w:val="22"/>
          <w:szCs w:val="22"/>
        </w:rPr>
        <w:t xml:space="preserve"> → </w:t>
      </w:r>
      <w:r>
        <w:rPr>
          <w:rFonts w:hint="default" w:asciiTheme="minorAscii" w:hAnsiTheme="minorAscii"/>
          <w:sz w:val="22"/>
          <w:szCs w:val="22"/>
        </w:rPr>
        <w:t>region_scope=Global</w:t>
      </w:r>
      <w:r>
        <w:rPr>
          <w:rFonts w:hint="default" w:asciiTheme="minorAscii" w:hAnsiTheme="minorAscii"/>
          <w:sz w:val="22"/>
          <w:szCs w:val="22"/>
        </w:rPr>
        <w:t xml:space="preserve">, </w:t>
      </w:r>
      <w:r>
        <w:rPr>
          <w:rFonts w:hint="default" w:asciiTheme="minorAscii" w:hAnsiTheme="minorAscii"/>
          <w:sz w:val="22"/>
          <w:szCs w:val="22"/>
        </w:rPr>
        <w:t>funder_country=DE</w:t>
      </w:r>
    </w:p>
    <w:p w14:paraId="7F581CEF">
      <w:pPr>
        <w:pStyle w:val="4"/>
        <w:keepLines w:val="0"/>
        <w:pageBreakBefore w:val="0"/>
        <w:widowControl w:val="0"/>
        <w:numPr>
          <w:ilvl w:val="0"/>
          <w:numId w:val="9"/>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Global - Swedish Partners</w:t>
      </w:r>
      <w:r>
        <w:rPr>
          <w:rFonts w:hint="default" w:asciiTheme="minorAscii" w:hAnsiTheme="minorAscii"/>
          <w:sz w:val="22"/>
          <w:szCs w:val="22"/>
        </w:rPr>
        <w:t xml:space="preserve"> → </w:t>
      </w:r>
      <w:r>
        <w:rPr>
          <w:rFonts w:hint="default" w:asciiTheme="minorAscii" w:hAnsiTheme="minorAscii"/>
          <w:sz w:val="22"/>
          <w:szCs w:val="22"/>
        </w:rPr>
        <w:t>region_scope=Global</w:t>
      </w:r>
      <w:r>
        <w:rPr>
          <w:rFonts w:hint="default" w:asciiTheme="minorAscii" w:hAnsiTheme="minorAscii"/>
          <w:sz w:val="22"/>
          <w:szCs w:val="22"/>
        </w:rPr>
        <w:t xml:space="preserve">, </w:t>
      </w:r>
      <w:r>
        <w:rPr>
          <w:rFonts w:hint="default" w:asciiTheme="minorAscii" w:hAnsiTheme="minorAscii"/>
          <w:sz w:val="22"/>
          <w:szCs w:val="22"/>
        </w:rPr>
        <w:t>funder_country=SE</w:t>
      </w:r>
    </w:p>
    <w:p w14:paraId="35895089">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14EE4E35">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The highly specific city/country lists should normalize to continental/regional scope:</w:t>
      </w:r>
    </w:p>
    <w:p w14:paraId="0CBBF11D">
      <w:pPr>
        <w:pStyle w:val="4"/>
        <w:keepLines w:val="0"/>
        <w:pageBreakBefore w:val="0"/>
        <w:widowControl w:val="0"/>
        <w:numPr>
          <w:ilvl w:val="0"/>
          <w:numId w:val="10"/>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Africa (Nairobi / Lagos / Accra / Johannesburg / Kigali / Dar es Salaam)</w:t>
      </w:r>
      <w:r>
        <w:rPr>
          <w:rFonts w:hint="default" w:asciiTheme="minorAscii" w:hAnsiTheme="minorAscii"/>
          <w:sz w:val="22"/>
          <w:szCs w:val="22"/>
        </w:rPr>
        <w:t xml:space="preserve"> → </w:t>
      </w:r>
      <w:r>
        <w:rPr>
          <w:rFonts w:hint="default" w:asciiTheme="minorAscii" w:hAnsiTheme="minorAscii"/>
          <w:sz w:val="22"/>
          <w:szCs w:val="22"/>
        </w:rPr>
        <w:t>region_scope=Africa</w:t>
      </w:r>
    </w:p>
    <w:p w14:paraId="0534EEE1">
      <w:pPr>
        <w:pStyle w:val="4"/>
        <w:keepLines w:val="0"/>
        <w:pageBreakBefore w:val="0"/>
        <w:widowControl w:val="0"/>
        <w:numPr>
          <w:ilvl w:val="0"/>
          <w:numId w:val="10"/>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Ethiopia / Ghana / Lebanon / Liberia</w:t>
      </w:r>
      <w:r>
        <w:rPr>
          <w:rFonts w:hint="default" w:asciiTheme="minorAscii" w:hAnsiTheme="minorAscii"/>
          <w:sz w:val="22"/>
          <w:szCs w:val="22"/>
        </w:rPr>
        <w:t xml:space="preserve"> → </w:t>
      </w:r>
      <w:r>
        <w:rPr>
          <w:rFonts w:hint="default" w:asciiTheme="minorAscii" w:hAnsiTheme="minorAscii"/>
          <w:sz w:val="22"/>
          <w:szCs w:val="22"/>
        </w:rPr>
        <w:t>region_scope=Multi-Region</w:t>
      </w:r>
    </w:p>
    <w:p w14:paraId="354DEE18">
      <w:pPr>
        <w:pStyle w:val="6"/>
        <w:keepLines w:val="0"/>
        <w:pageBreakBefore w:val="0"/>
        <w:widowControl w:val="0"/>
        <w:numPr>
          <w:ilvl w:val="0"/>
          <w:numId w:val="0"/>
        </w:numPr>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6D5FF37B">
      <w:pPr>
        <w:pStyle w:val="6"/>
        <w:keepLines w:val="0"/>
        <w:pageBreakBefore w:val="0"/>
        <w:widowControl w:val="0"/>
        <w:numPr>
          <w:ilvl w:val="0"/>
          <w:numId w:val="0"/>
        </w:numPr>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For the LLM Extraction Pipeline</w:t>
      </w:r>
    </w:p>
    <w:p w14:paraId="2A2BE663">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4FE86EB4">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 xml:space="preserve">This split is </w:t>
      </w:r>
      <w:r>
        <w:rPr>
          <w:rFonts w:hint="default" w:asciiTheme="minorAscii" w:hAnsiTheme="minorAscii"/>
          <w:b/>
          <w:sz w:val="22"/>
          <w:szCs w:val="22"/>
        </w:rPr>
        <w:t>essential</w:t>
      </w:r>
      <w:r>
        <w:rPr>
          <w:rFonts w:hint="default" w:asciiTheme="minorAscii" w:hAnsiTheme="minorAscii"/>
          <w:sz w:val="22"/>
          <w:szCs w:val="22"/>
        </w:rPr>
        <w:t xml:space="preserve"> for Layer 3. The LLM extraction prompt needs unambiguous categories to classify into. Asking an LLM to choose from 201 region values will produce high error rates. Asking it to choose from 12 region_scope values + extract a funder country name is tractable.</w:t>
      </w:r>
    </w:p>
    <w:p w14:paraId="59707365">
      <w:pPr>
        <w:pStyle w:val="1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1604FE79">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490921EA">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3. Notes Field Standardization</w:t>
      </w:r>
    </w:p>
    <w:p w14:paraId="13B4004F">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6E0AD076">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Current State</w:t>
      </w:r>
    </w:p>
    <w:p w14:paraId="4E013CD0">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 xml:space="preserve">The </w:t>
      </w:r>
      <w:r>
        <w:rPr>
          <w:rFonts w:hint="default" w:asciiTheme="minorAscii" w:hAnsiTheme="minorAscii"/>
          <w:sz w:val="22"/>
          <w:szCs w:val="22"/>
        </w:rPr>
        <w:t>notes</w:t>
      </w:r>
      <w:r>
        <w:rPr>
          <w:rFonts w:hint="default" w:asciiTheme="minorAscii" w:hAnsiTheme="minorAscii"/>
          <w:sz w:val="22"/>
          <w:szCs w:val="22"/>
        </w:rPr>
        <w:t xml:space="preserve"> field is human-readable free text averaging 1-3 sentences. However, recurring semi-structured phrases appear with high frequency that could be extracted into filterable boolean columns.</w:t>
      </w:r>
    </w:p>
    <w:p w14:paraId="60B8381E">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65722024">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Recurring Patterns</w:t>
      </w:r>
    </w:p>
    <w:tbl>
      <w:tblPr>
        <w:tblStyle w:val="8"/>
        <w:tblW w:w="5000" w:type="pct"/>
        <w:tblInd w:w="-5" w:type="dxa"/>
        <w:tblLayout w:type="fixed"/>
        <w:tblCellMar>
          <w:top w:w="55" w:type="dxa"/>
          <w:left w:w="55" w:type="dxa"/>
          <w:bottom w:w="55" w:type="dxa"/>
          <w:right w:w="55" w:type="dxa"/>
        </w:tblCellMar>
      </w:tblPr>
      <w:tblGrid>
        <w:gridCol w:w="2436"/>
        <w:gridCol w:w="2070"/>
        <w:gridCol w:w="2437"/>
        <w:gridCol w:w="2805"/>
      </w:tblGrid>
      <w:tr w14:paraId="0EF8EC21">
        <w:trPr>
          <w:tblHeader/>
        </w:trPr>
        <w:tc>
          <w:tcPr>
            <w:tcW w:w="2436" w:type="dxa"/>
            <w:tcBorders>
              <w:top w:val="single" w:color="000000" w:sz="4" w:space="0"/>
              <w:left w:val="single" w:color="000000" w:sz="4" w:space="0"/>
              <w:bottom w:val="single" w:color="000000" w:sz="4" w:space="0"/>
            </w:tcBorders>
          </w:tcPr>
          <w:p w14:paraId="506F7C89">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Pattern</w:t>
            </w:r>
          </w:p>
        </w:tc>
        <w:tc>
          <w:tcPr>
            <w:tcW w:w="2070" w:type="dxa"/>
            <w:tcBorders>
              <w:top w:val="single" w:color="000000" w:sz="4" w:space="0"/>
              <w:left w:val="single" w:color="000000" w:sz="4" w:space="0"/>
              <w:bottom w:val="single" w:color="000000" w:sz="4" w:space="0"/>
            </w:tcBorders>
          </w:tcPr>
          <w:p w14:paraId="53995409">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Coverage</w:t>
            </w:r>
          </w:p>
        </w:tc>
        <w:tc>
          <w:tcPr>
            <w:tcW w:w="2437" w:type="dxa"/>
            <w:tcBorders>
              <w:top w:val="single" w:color="000000" w:sz="4" w:space="0"/>
              <w:left w:val="single" w:color="000000" w:sz="4" w:space="0"/>
              <w:bottom w:val="single" w:color="000000" w:sz="4" w:space="0"/>
            </w:tcBorders>
          </w:tcPr>
          <w:p w14:paraId="1A723B5D">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Extraction Candidate</w:t>
            </w:r>
          </w:p>
        </w:tc>
        <w:tc>
          <w:tcPr>
            <w:tcW w:w="2805" w:type="dxa"/>
            <w:tcBorders>
              <w:top w:val="single" w:color="000000" w:sz="4" w:space="0"/>
              <w:left w:val="single" w:color="000000" w:sz="4" w:space="0"/>
              <w:bottom w:val="single" w:color="000000" w:sz="4" w:space="0"/>
              <w:right w:val="single" w:color="000000" w:sz="4" w:space="0"/>
            </w:tcBorders>
          </w:tcPr>
          <w:p w14:paraId="26372002">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Proposed Column</w:t>
            </w:r>
          </w:p>
        </w:tc>
      </w:tr>
      <w:tr w14:paraId="622B46DA">
        <w:tc>
          <w:tcPr>
            <w:tcW w:w="2436" w:type="dxa"/>
            <w:tcBorders>
              <w:left w:val="single" w:color="000000" w:sz="4" w:space="0"/>
              <w:bottom w:val="single" w:color="000000" w:sz="4" w:space="0"/>
            </w:tcBorders>
          </w:tcPr>
          <w:p w14:paraId="3DCE582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individual-eligible</w:t>
            </w:r>
            <w:r>
              <w:rPr>
                <w:rFonts w:hint="default" w:asciiTheme="minorAscii" w:hAnsiTheme="minorAscii"/>
                <w:sz w:val="22"/>
                <w:szCs w:val="22"/>
              </w:rPr>
              <w:t xml:space="preserve"> / </w:t>
            </w:r>
            <w:r>
              <w:rPr>
                <w:rFonts w:hint="default" w:asciiTheme="minorAscii" w:hAnsiTheme="minorAscii"/>
                <w:sz w:val="22"/>
                <w:szCs w:val="22"/>
              </w:rPr>
              <w:t>individual researcher grants</w:t>
            </w:r>
            <w:r>
              <w:rPr>
                <w:rFonts w:hint="default" w:asciiTheme="minorAscii" w:hAnsiTheme="minorAscii"/>
                <w:sz w:val="22"/>
                <w:szCs w:val="22"/>
              </w:rPr>
              <w:t xml:space="preserve"> / </w:t>
            </w:r>
            <w:r>
              <w:rPr>
                <w:rFonts w:hint="default" w:asciiTheme="minorAscii" w:hAnsiTheme="minorAscii"/>
                <w:sz w:val="22"/>
                <w:szCs w:val="22"/>
              </w:rPr>
              <w:t>open to individuals</w:t>
            </w:r>
          </w:p>
        </w:tc>
        <w:tc>
          <w:tcPr>
            <w:tcW w:w="2070" w:type="dxa"/>
            <w:tcBorders>
              <w:left w:val="single" w:color="000000" w:sz="4" w:space="0"/>
              <w:bottom w:val="single" w:color="000000" w:sz="4" w:space="0"/>
            </w:tcBorders>
          </w:tcPr>
          <w:p w14:paraId="4C91239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54.4% (299 rows)</w:t>
            </w:r>
          </w:p>
        </w:tc>
        <w:tc>
          <w:tcPr>
            <w:tcW w:w="2437" w:type="dxa"/>
            <w:tcBorders>
              <w:left w:val="single" w:color="000000" w:sz="4" w:space="0"/>
              <w:bottom w:val="single" w:color="000000" w:sz="4" w:space="0"/>
            </w:tcBorders>
          </w:tcPr>
          <w:p w14:paraId="023E07A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Medium</w:t>
            </w:r>
          </w:p>
        </w:tc>
        <w:tc>
          <w:tcPr>
            <w:tcW w:w="2805" w:type="dxa"/>
            <w:tcBorders>
              <w:left w:val="single" w:color="000000" w:sz="4" w:space="0"/>
              <w:bottom w:val="single" w:color="000000" w:sz="4" w:space="0"/>
              <w:right w:val="single" w:color="000000" w:sz="4" w:space="0"/>
            </w:tcBorders>
          </w:tcPr>
          <w:p w14:paraId="0D36435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 xml:space="preserve">Already covered by </w:t>
            </w:r>
            <w:r>
              <w:rPr>
                <w:rFonts w:hint="default" w:asciiTheme="minorAscii" w:hAnsiTheme="minorAscii"/>
                <w:sz w:val="22"/>
                <w:szCs w:val="22"/>
              </w:rPr>
              <w:t>individual_eligible</w:t>
            </w:r>
            <w:r>
              <w:rPr>
                <w:rFonts w:hint="default" w:asciiTheme="minorAscii" w:hAnsiTheme="minorAscii"/>
                <w:sz w:val="22"/>
                <w:szCs w:val="22"/>
              </w:rPr>
              <w:t xml:space="preserve">. Notes already contain the nuance — e.g., "individual-eligible components" vs. "explicitly individual-eligible". </w:t>
            </w:r>
            <w:r>
              <w:rPr>
                <w:rFonts w:hint="default" w:asciiTheme="minorAscii" w:hAnsiTheme="minorAscii"/>
                <w:b/>
                <w:sz w:val="22"/>
                <w:szCs w:val="22"/>
              </w:rPr>
              <w:t xml:space="preserve">Keep in notes, enhance </w:t>
            </w:r>
            <w:r>
              <w:rPr>
                <w:rFonts w:hint="default" w:asciiTheme="minorAscii" w:hAnsiTheme="minorAscii"/>
                <w:b/>
                <w:sz w:val="22"/>
                <w:szCs w:val="22"/>
              </w:rPr>
              <w:t>individual_eligible</w:t>
            </w:r>
            <w:r>
              <w:rPr>
                <w:rFonts w:hint="default" w:asciiTheme="minorAscii" w:hAnsiTheme="minorAscii"/>
                <w:b/>
                <w:sz w:val="22"/>
                <w:szCs w:val="22"/>
              </w:rPr>
              <w:t xml:space="preserve"> with </w:t>
            </w:r>
            <w:r>
              <w:rPr>
                <w:rFonts w:hint="default" w:asciiTheme="minorAscii" w:hAnsiTheme="minorAscii"/>
                <w:b/>
                <w:sz w:val="22"/>
                <w:szCs w:val="22"/>
              </w:rPr>
              <w:t>partial</w:t>
            </w:r>
            <w:r>
              <w:rPr>
                <w:rFonts w:hint="default" w:asciiTheme="minorAscii" w:hAnsiTheme="minorAscii"/>
                <w:b/>
                <w:sz w:val="22"/>
                <w:szCs w:val="22"/>
              </w:rPr>
              <w:t xml:space="preserve"> value.</w:t>
            </w:r>
          </w:p>
        </w:tc>
      </w:tr>
      <w:tr w14:paraId="2F792F31">
        <w:tc>
          <w:tcPr>
            <w:tcW w:w="2436" w:type="dxa"/>
            <w:tcBorders>
              <w:left w:val="single" w:color="000000" w:sz="4" w:space="0"/>
              <w:bottom w:val="single" w:color="000000" w:sz="4" w:space="0"/>
            </w:tcBorders>
          </w:tcPr>
          <w:p w14:paraId="4D67E6E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strong fit</w:t>
            </w:r>
          </w:p>
        </w:tc>
        <w:tc>
          <w:tcPr>
            <w:tcW w:w="2070" w:type="dxa"/>
            <w:tcBorders>
              <w:left w:val="single" w:color="000000" w:sz="4" w:space="0"/>
              <w:bottom w:val="single" w:color="000000" w:sz="4" w:space="0"/>
            </w:tcBorders>
          </w:tcPr>
          <w:p w14:paraId="0FB2D96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31.8% (175 rows)</w:t>
            </w:r>
          </w:p>
        </w:tc>
        <w:tc>
          <w:tcPr>
            <w:tcW w:w="2437" w:type="dxa"/>
            <w:tcBorders>
              <w:left w:val="single" w:color="000000" w:sz="4" w:space="0"/>
              <w:bottom w:val="single" w:color="000000" w:sz="4" w:space="0"/>
            </w:tcBorders>
          </w:tcPr>
          <w:p w14:paraId="2EC5DA0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High</w:t>
            </w:r>
          </w:p>
        </w:tc>
        <w:tc>
          <w:tcPr>
            <w:tcW w:w="2805" w:type="dxa"/>
            <w:tcBorders>
              <w:left w:val="single" w:color="000000" w:sz="4" w:space="0"/>
              <w:bottom w:val="single" w:color="000000" w:sz="4" w:space="0"/>
              <w:right w:val="single" w:color="000000" w:sz="4" w:space="0"/>
            </w:tcBorders>
          </w:tcPr>
          <w:p w14:paraId="620FB93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b/>
                <w:sz w:val="22"/>
                <w:szCs w:val="22"/>
              </w:rPr>
              <w:t>strong_fit</w:t>
            </w:r>
            <w:r>
              <w:rPr>
                <w:rFonts w:hint="default" w:asciiTheme="minorAscii" w:hAnsiTheme="minorAscii"/>
                <w:sz w:val="22"/>
                <w:szCs w:val="22"/>
              </w:rPr>
              <w:t xml:space="preserve"> (boolean) — curator's assessment that this is a particularly high-value source for our target user group</w:t>
            </w:r>
          </w:p>
        </w:tc>
      </w:tr>
      <w:tr w14:paraId="5A9A6141">
        <w:tc>
          <w:tcPr>
            <w:tcW w:w="2436" w:type="dxa"/>
            <w:tcBorders>
              <w:left w:val="single" w:color="000000" w:sz="4" w:space="0"/>
              <w:bottom w:val="single" w:color="000000" w:sz="4" w:space="0"/>
            </w:tcBorders>
          </w:tcPr>
          <w:p w14:paraId="0AB2922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under-indexed</w:t>
            </w:r>
            <w:r>
              <w:rPr>
                <w:rFonts w:hint="default" w:asciiTheme="minorAscii" w:hAnsiTheme="minorAscii"/>
                <w:sz w:val="22"/>
                <w:szCs w:val="22"/>
              </w:rPr>
              <w:t xml:space="preserve"> / </w:t>
            </w:r>
            <w:r>
              <w:rPr>
                <w:rFonts w:hint="default" w:asciiTheme="minorAscii" w:hAnsiTheme="minorAscii"/>
                <w:sz w:val="22"/>
                <w:szCs w:val="22"/>
              </w:rPr>
              <w:t>underrepresented</w:t>
            </w:r>
            <w:r>
              <w:rPr>
                <w:rFonts w:hint="default" w:asciiTheme="minorAscii" w:hAnsiTheme="minorAscii"/>
                <w:sz w:val="22"/>
                <w:szCs w:val="22"/>
              </w:rPr>
              <w:t xml:space="preserve"> / </w:t>
            </w:r>
            <w:r>
              <w:rPr>
                <w:rFonts w:hint="default" w:asciiTheme="minorAscii" w:hAnsiTheme="minorAscii"/>
                <w:sz w:val="22"/>
                <w:szCs w:val="22"/>
              </w:rPr>
              <w:t>deeply under-indexed</w:t>
            </w:r>
          </w:p>
        </w:tc>
        <w:tc>
          <w:tcPr>
            <w:tcW w:w="2070" w:type="dxa"/>
            <w:tcBorders>
              <w:left w:val="single" w:color="000000" w:sz="4" w:space="0"/>
              <w:bottom w:val="single" w:color="000000" w:sz="4" w:space="0"/>
            </w:tcBorders>
          </w:tcPr>
          <w:p w14:paraId="1BCE3FB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35.6% (196 rows)</w:t>
            </w:r>
          </w:p>
        </w:tc>
        <w:tc>
          <w:tcPr>
            <w:tcW w:w="2437" w:type="dxa"/>
            <w:tcBorders>
              <w:left w:val="single" w:color="000000" w:sz="4" w:space="0"/>
              <w:bottom w:val="single" w:color="000000" w:sz="4" w:space="0"/>
            </w:tcBorders>
          </w:tcPr>
          <w:p w14:paraId="7080B17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High</w:t>
            </w:r>
          </w:p>
        </w:tc>
        <w:tc>
          <w:tcPr>
            <w:tcW w:w="2805" w:type="dxa"/>
            <w:tcBorders>
              <w:left w:val="single" w:color="000000" w:sz="4" w:space="0"/>
              <w:bottom w:val="single" w:color="000000" w:sz="4" w:space="0"/>
              <w:right w:val="single" w:color="000000" w:sz="4" w:space="0"/>
            </w:tcBorders>
          </w:tcPr>
          <w:p w14:paraId="19BEA7E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b/>
                <w:sz w:val="22"/>
                <w:szCs w:val="22"/>
              </w:rPr>
              <w:t>under_indexed</w:t>
            </w:r>
            <w:r>
              <w:rPr>
                <w:rFonts w:hint="default" w:asciiTheme="minorAscii" w:hAnsiTheme="minorAscii"/>
                <w:sz w:val="22"/>
                <w:szCs w:val="22"/>
              </w:rPr>
              <w:t xml:space="preserve"> (boolean) — replaces </w:t>
            </w:r>
            <w:r>
              <w:rPr>
                <w:rFonts w:hint="default" w:asciiTheme="minorAscii" w:hAnsiTheme="minorAscii"/>
                <w:sz w:val="22"/>
                <w:szCs w:val="22"/>
              </w:rPr>
              <w:t>gap_flag</w:t>
            </w:r>
            <w:r>
              <w:rPr>
                <w:rFonts w:hint="default" w:asciiTheme="minorAscii" w:hAnsiTheme="minorAscii"/>
                <w:sz w:val="22"/>
                <w:szCs w:val="22"/>
              </w:rPr>
              <w:t xml:space="preserve"> which currently only flags 83/550 but notes suggest 196</w:t>
            </w:r>
          </w:p>
        </w:tc>
      </w:tr>
      <w:tr w14:paraId="1FC23C6D">
        <w:tc>
          <w:tcPr>
            <w:tcW w:w="2436" w:type="dxa"/>
            <w:tcBorders>
              <w:left w:val="single" w:color="000000" w:sz="4" w:space="0"/>
              <w:bottom w:val="single" w:color="000000" w:sz="4" w:space="0"/>
            </w:tcBorders>
          </w:tcPr>
          <w:p w14:paraId="4B485A1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fellowship</w:t>
            </w:r>
            <w:r>
              <w:rPr>
                <w:rFonts w:hint="default" w:asciiTheme="minorAscii" w:hAnsiTheme="minorAscii"/>
                <w:sz w:val="22"/>
                <w:szCs w:val="22"/>
              </w:rPr>
              <w:t xml:space="preserve"> / </w:t>
            </w:r>
            <w:r>
              <w:rPr>
                <w:rFonts w:hint="default" w:asciiTheme="minorAscii" w:hAnsiTheme="minorAscii"/>
                <w:sz w:val="22"/>
                <w:szCs w:val="22"/>
              </w:rPr>
              <w:t>postdoc</w:t>
            </w:r>
            <w:r>
              <w:rPr>
                <w:rFonts w:hint="default" w:asciiTheme="minorAscii" w:hAnsiTheme="minorAscii"/>
                <w:sz w:val="22"/>
                <w:szCs w:val="22"/>
              </w:rPr>
              <w:t xml:space="preserve"> / </w:t>
            </w:r>
            <w:r>
              <w:rPr>
                <w:rFonts w:hint="default" w:asciiTheme="minorAscii" w:hAnsiTheme="minorAscii"/>
                <w:sz w:val="22"/>
                <w:szCs w:val="22"/>
              </w:rPr>
              <w:t>post-doctoral</w:t>
            </w:r>
            <w:r>
              <w:rPr>
                <w:rFonts w:hint="default" w:asciiTheme="minorAscii" w:hAnsiTheme="minorAscii"/>
                <w:sz w:val="22"/>
                <w:szCs w:val="22"/>
              </w:rPr>
              <w:t xml:space="preserve"> / </w:t>
            </w:r>
            <w:r>
              <w:rPr>
                <w:rFonts w:hint="default" w:asciiTheme="minorAscii" w:hAnsiTheme="minorAscii"/>
                <w:sz w:val="22"/>
                <w:szCs w:val="22"/>
              </w:rPr>
              <w:t>early-career</w:t>
            </w:r>
          </w:p>
        </w:tc>
        <w:tc>
          <w:tcPr>
            <w:tcW w:w="2070" w:type="dxa"/>
            <w:tcBorders>
              <w:left w:val="single" w:color="000000" w:sz="4" w:space="0"/>
              <w:bottom w:val="single" w:color="000000" w:sz="4" w:space="0"/>
            </w:tcBorders>
          </w:tcPr>
          <w:p w14:paraId="27F9E96F">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18.9% (104 rows)</w:t>
            </w:r>
          </w:p>
        </w:tc>
        <w:tc>
          <w:tcPr>
            <w:tcW w:w="2437" w:type="dxa"/>
            <w:tcBorders>
              <w:left w:val="single" w:color="000000" w:sz="4" w:space="0"/>
              <w:bottom w:val="single" w:color="000000" w:sz="4" w:space="0"/>
            </w:tcBorders>
          </w:tcPr>
          <w:p w14:paraId="4C031382">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Medium</w:t>
            </w:r>
          </w:p>
        </w:tc>
        <w:tc>
          <w:tcPr>
            <w:tcW w:w="2805" w:type="dxa"/>
            <w:tcBorders>
              <w:left w:val="single" w:color="000000" w:sz="4" w:space="0"/>
              <w:bottom w:val="single" w:color="000000" w:sz="4" w:space="0"/>
              <w:right w:val="single" w:color="000000" w:sz="4" w:space="0"/>
            </w:tcBorders>
          </w:tcPr>
          <w:p w14:paraId="589CCE5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b/>
                <w:sz w:val="22"/>
                <w:szCs w:val="22"/>
              </w:rPr>
              <w:t>has_fellowships</w:t>
            </w:r>
            <w:r>
              <w:rPr>
                <w:rFonts w:hint="default" w:asciiTheme="minorAscii" w:hAnsiTheme="minorAscii"/>
                <w:sz w:val="22"/>
                <w:szCs w:val="22"/>
              </w:rPr>
              <w:t xml:space="preserve"> (boolean) — useful filter for individual researchers looking for fellowships specifically vs. project grants</w:t>
            </w:r>
          </w:p>
        </w:tc>
      </w:tr>
      <w:tr w14:paraId="0601BE8A">
        <w:tc>
          <w:tcPr>
            <w:tcW w:w="2436" w:type="dxa"/>
            <w:tcBorders>
              <w:left w:val="single" w:color="000000" w:sz="4" w:space="0"/>
              <w:bottom w:val="single" w:color="000000" w:sz="4" w:space="0"/>
            </w:tcBorders>
          </w:tcPr>
          <w:p w14:paraId="027A0CA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active cycles</w:t>
            </w:r>
            <w:r>
              <w:rPr>
                <w:rFonts w:hint="default" w:asciiTheme="minorAscii" w:hAnsiTheme="minorAscii"/>
                <w:sz w:val="22"/>
                <w:szCs w:val="22"/>
              </w:rPr>
              <w:t xml:space="preserve"> / </w:t>
            </w:r>
            <w:r>
              <w:rPr>
                <w:rFonts w:hint="default" w:asciiTheme="minorAscii" w:hAnsiTheme="minorAscii"/>
                <w:sz w:val="22"/>
                <w:szCs w:val="22"/>
              </w:rPr>
              <w:t>ongoing</w:t>
            </w:r>
            <w:r>
              <w:rPr>
                <w:rFonts w:hint="default" w:asciiTheme="minorAscii" w:hAnsiTheme="minorAscii"/>
                <w:sz w:val="22"/>
                <w:szCs w:val="22"/>
              </w:rPr>
              <w:t xml:space="preserve"> / </w:t>
            </w:r>
            <w:r>
              <w:rPr>
                <w:rFonts w:hint="default" w:asciiTheme="minorAscii" w:hAnsiTheme="minorAscii"/>
                <w:sz w:val="22"/>
                <w:szCs w:val="22"/>
              </w:rPr>
              <w:t>regular</w:t>
            </w:r>
            <w:r>
              <w:rPr>
                <w:rFonts w:hint="default" w:asciiTheme="minorAscii" w:hAnsiTheme="minorAscii"/>
                <w:sz w:val="22"/>
                <w:szCs w:val="22"/>
              </w:rPr>
              <w:t xml:space="preserve"> / </w:t>
            </w:r>
            <w:r>
              <w:rPr>
                <w:rFonts w:hint="default" w:asciiTheme="minorAscii" w:hAnsiTheme="minorAscii"/>
                <w:sz w:val="22"/>
                <w:szCs w:val="22"/>
              </w:rPr>
              <w:t>annual</w:t>
            </w:r>
          </w:p>
        </w:tc>
        <w:tc>
          <w:tcPr>
            <w:tcW w:w="2070" w:type="dxa"/>
            <w:tcBorders>
              <w:left w:val="single" w:color="000000" w:sz="4" w:space="0"/>
              <w:bottom w:val="single" w:color="000000" w:sz="4" w:space="0"/>
            </w:tcBorders>
          </w:tcPr>
          <w:p w14:paraId="6B2BCA7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21.8% (120 rows)</w:t>
            </w:r>
          </w:p>
        </w:tc>
        <w:tc>
          <w:tcPr>
            <w:tcW w:w="2437" w:type="dxa"/>
            <w:tcBorders>
              <w:left w:val="single" w:color="000000" w:sz="4" w:space="0"/>
              <w:bottom w:val="single" w:color="000000" w:sz="4" w:space="0"/>
            </w:tcBorders>
          </w:tcPr>
          <w:p w14:paraId="06A8EA7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Low</w:t>
            </w:r>
          </w:p>
        </w:tc>
        <w:tc>
          <w:tcPr>
            <w:tcW w:w="2805" w:type="dxa"/>
            <w:tcBorders>
              <w:left w:val="single" w:color="000000" w:sz="4" w:space="0"/>
              <w:bottom w:val="single" w:color="000000" w:sz="4" w:space="0"/>
              <w:right w:val="single" w:color="000000" w:sz="4" w:space="0"/>
            </w:tcBorders>
          </w:tcPr>
          <w:p w14:paraId="77FE178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b/>
                <w:sz w:val="22"/>
                <w:szCs w:val="22"/>
              </w:rPr>
              <w:t>Do NOT extract</w:t>
            </w:r>
            <w:r>
              <w:rPr>
                <w:rFonts w:hint="default" w:asciiTheme="minorAscii" w:hAnsiTheme="minorAscii"/>
                <w:sz w:val="22"/>
                <w:szCs w:val="22"/>
              </w:rPr>
              <w:t xml:space="preserve"> — the phrase "active" in notes is too vague. Many entries say "active despite regional context" which doesn't mean "has active grant cycles now." Requires human judgment, should stay in notes.</w:t>
            </w:r>
          </w:p>
        </w:tc>
      </w:tr>
      <w:tr w14:paraId="6695B3F4">
        <w:tc>
          <w:tcPr>
            <w:tcW w:w="2436" w:type="dxa"/>
            <w:tcBorders>
              <w:left w:val="single" w:color="000000" w:sz="4" w:space="0"/>
              <w:bottom w:val="single" w:color="000000" w:sz="4" w:space="0"/>
            </w:tcBorders>
          </w:tcPr>
          <w:p w14:paraId="21E165A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seed</w:t>
            </w:r>
            <w:r>
              <w:rPr>
                <w:rFonts w:hint="default" w:asciiTheme="minorAscii" w:hAnsiTheme="minorAscii"/>
                <w:sz w:val="22"/>
                <w:szCs w:val="22"/>
              </w:rPr>
              <w:t xml:space="preserve"> / </w:t>
            </w:r>
            <w:r>
              <w:rPr>
                <w:rFonts w:hint="default" w:asciiTheme="minorAscii" w:hAnsiTheme="minorAscii"/>
                <w:sz w:val="22"/>
                <w:szCs w:val="22"/>
              </w:rPr>
              <w:t>pilot</w:t>
            </w:r>
            <w:r>
              <w:rPr>
                <w:rFonts w:hint="default" w:asciiTheme="minorAscii" w:hAnsiTheme="minorAscii"/>
                <w:sz w:val="22"/>
                <w:szCs w:val="22"/>
              </w:rPr>
              <w:t xml:space="preserve"> / </w:t>
            </w:r>
            <w:r>
              <w:rPr>
                <w:rFonts w:hint="default" w:asciiTheme="minorAscii" w:hAnsiTheme="minorAscii"/>
                <w:sz w:val="22"/>
                <w:szCs w:val="22"/>
              </w:rPr>
              <w:t>small grant</w:t>
            </w:r>
          </w:p>
        </w:tc>
        <w:tc>
          <w:tcPr>
            <w:tcW w:w="2070" w:type="dxa"/>
            <w:tcBorders>
              <w:left w:val="single" w:color="000000" w:sz="4" w:space="0"/>
              <w:bottom w:val="single" w:color="000000" w:sz="4" w:space="0"/>
            </w:tcBorders>
          </w:tcPr>
          <w:p w14:paraId="314CF56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4.2% (23 rows)</w:t>
            </w:r>
          </w:p>
        </w:tc>
        <w:tc>
          <w:tcPr>
            <w:tcW w:w="2437" w:type="dxa"/>
            <w:tcBorders>
              <w:left w:val="single" w:color="000000" w:sz="4" w:space="0"/>
              <w:bottom w:val="single" w:color="000000" w:sz="4" w:space="0"/>
            </w:tcBorders>
          </w:tcPr>
          <w:p w14:paraId="77E9E1B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Low</w:t>
            </w:r>
          </w:p>
        </w:tc>
        <w:tc>
          <w:tcPr>
            <w:tcW w:w="2805" w:type="dxa"/>
            <w:tcBorders>
              <w:left w:val="single" w:color="000000" w:sz="4" w:space="0"/>
              <w:bottom w:val="single" w:color="000000" w:sz="4" w:space="0"/>
              <w:right w:val="single" w:color="000000" w:sz="4" w:space="0"/>
            </w:tcBorders>
          </w:tcPr>
          <w:p w14:paraId="14F9003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Too sparse for boolean column. Stay in notes.</w:t>
            </w:r>
          </w:p>
        </w:tc>
      </w:tr>
      <w:tr w14:paraId="55E6E0BD">
        <w:tc>
          <w:tcPr>
            <w:tcW w:w="2436" w:type="dxa"/>
            <w:tcBorders>
              <w:left w:val="single" w:color="000000" w:sz="4" w:space="0"/>
              <w:bottom w:val="single" w:color="000000" w:sz="4" w:space="0"/>
            </w:tcBorders>
          </w:tcPr>
          <w:p w14:paraId="7C5219D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funding range</w:t>
            </w:r>
            <w:r>
              <w:rPr>
                <w:rFonts w:hint="default" w:asciiTheme="minorAscii" w:hAnsiTheme="minorAscii"/>
                <w:sz w:val="22"/>
                <w:szCs w:val="22"/>
              </w:rPr>
              <w:t xml:space="preserve"> ($X–$Y)</w:t>
            </w:r>
          </w:p>
        </w:tc>
        <w:tc>
          <w:tcPr>
            <w:tcW w:w="2070" w:type="dxa"/>
            <w:tcBorders>
              <w:left w:val="single" w:color="000000" w:sz="4" w:space="0"/>
              <w:bottom w:val="single" w:color="000000" w:sz="4" w:space="0"/>
            </w:tcBorders>
          </w:tcPr>
          <w:p w14:paraId="223C5C1B">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1.1% (6 rows)</w:t>
            </w:r>
          </w:p>
        </w:tc>
        <w:tc>
          <w:tcPr>
            <w:tcW w:w="2437" w:type="dxa"/>
            <w:tcBorders>
              <w:left w:val="single" w:color="000000" w:sz="4" w:space="0"/>
              <w:bottom w:val="single" w:color="000000" w:sz="4" w:space="0"/>
            </w:tcBorders>
          </w:tcPr>
          <w:p w14:paraId="6AF995BC">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Medium</w:t>
            </w:r>
          </w:p>
        </w:tc>
        <w:tc>
          <w:tcPr>
            <w:tcW w:w="2805" w:type="dxa"/>
            <w:tcBorders>
              <w:left w:val="single" w:color="000000" w:sz="4" w:space="0"/>
              <w:bottom w:val="single" w:color="000000" w:sz="4" w:space="0"/>
              <w:right w:val="single" w:color="000000" w:sz="4" w:space="0"/>
            </w:tcBorders>
          </w:tcPr>
          <w:p w14:paraId="781CEA9E">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b/>
                <w:sz w:val="22"/>
                <w:szCs w:val="22"/>
              </w:rPr>
              <w:t>Do NOT extract as boolean.</w:t>
            </w:r>
            <w:r>
              <w:rPr>
                <w:rFonts w:hint="default" w:asciiTheme="minorAscii" w:hAnsiTheme="minorAscii"/>
                <w:sz w:val="22"/>
                <w:szCs w:val="22"/>
              </w:rPr>
              <w:t xml:space="preserve"> But for v0.6+, consider a structured </w:t>
            </w:r>
            <w:r>
              <w:rPr>
                <w:rFonts w:hint="default" w:asciiTheme="minorAscii" w:hAnsiTheme="minorAscii"/>
                <w:sz w:val="22"/>
                <w:szCs w:val="22"/>
              </w:rPr>
              <w:t>funding_range_min</w:t>
            </w:r>
            <w:r>
              <w:rPr>
                <w:rFonts w:hint="default" w:asciiTheme="minorAscii" w:hAnsiTheme="minorAscii"/>
                <w:sz w:val="22"/>
                <w:szCs w:val="22"/>
              </w:rPr>
              <w:t xml:space="preserve"> / </w:t>
            </w:r>
            <w:r>
              <w:rPr>
                <w:rFonts w:hint="default" w:asciiTheme="minorAscii" w:hAnsiTheme="minorAscii"/>
                <w:sz w:val="22"/>
                <w:szCs w:val="22"/>
              </w:rPr>
              <w:t>funding_range_max</w:t>
            </w:r>
            <w:r>
              <w:rPr>
                <w:rFonts w:hint="default" w:asciiTheme="minorAscii" w:hAnsiTheme="minorAscii"/>
                <w:sz w:val="22"/>
                <w:szCs w:val="22"/>
              </w:rPr>
              <w:t xml:space="preserve"> (integer USD) column pair. Currently too sparse to extract automatically.</w:t>
            </w:r>
          </w:p>
        </w:tc>
      </w:tr>
      <w:tr w14:paraId="69D31796">
        <w:tc>
          <w:tcPr>
            <w:tcW w:w="2436" w:type="dxa"/>
            <w:tcBorders>
              <w:left w:val="single" w:color="000000" w:sz="4" w:space="0"/>
              <w:bottom w:val="single" w:color="000000" w:sz="4" w:space="0"/>
            </w:tcBorders>
          </w:tcPr>
          <w:p w14:paraId="1C57AB4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language barrier</w:t>
            </w:r>
          </w:p>
        </w:tc>
        <w:tc>
          <w:tcPr>
            <w:tcW w:w="2070" w:type="dxa"/>
            <w:tcBorders>
              <w:left w:val="single" w:color="000000" w:sz="4" w:space="0"/>
              <w:bottom w:val="single" w:color="000000" w:sz="4" w:space="0"/>
            </w:tcBorders>
          </w:tcPr>
          <w:p w14:paraId="444FFB7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1.3% (7 rows)</w:t>
            </w:r>
          </w:p>
        </w:tc>
        <w:tc>
          <w:tcPr>
            <w:tcW w:w="2437" w:type="dxa"/>
            <w:tcBorders>
              <w:left w:val="single" w:color="000000" w:sz="4" w:space="0"/>
              <w:bottom w:val="single" w:color="000000" w:sz="4" w:space="0"/>
            </w:tcBorders>
          </w:tcPr>
          <w:p w14:paraId="1287AA8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Medium</w:t>
            </w:r>
          </w:p>
        </w:tc>
        <w:tc>
          <w:tcPr>
            <w:tcW w:w="2805" w:type="dxa"/>
            <w:tcBorders>
              <w:left w:val="single" w:color="000000" w:sz="4" w:space="0"/>
              <w:bottom w:val="single" w:color="000000" w:sz="4" w:space="0"/>
              <w:right w:val="single" w:color="000000" w:sz="4" w:space="0"/>
            </w:tcBorders>
          </w:tcPr>
          <w:p w14:paraId="73D2726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b/>
                <w:sz w:val="22"/>
                <w:szCs w:val="22"/>
              </w:rPr>
              <w:t>non_english_primary</w:t>
            </w:r>
            <w:r>
              <w:rPr>
                <w:rFonts w:hint="default" w:asciiTheme="minorAscii" w:hAnsiTheme="minorAscii"/>
                <w:sz w:val="22"/>
                <w:szCs w:val="22"/>
              </w:rPr>
              <w:t xml:space="preserve"> (boolean) — indicates the grants page is primarily in Arabic, French, Spanish, etc. Useful for the crawler to know before visiting.</w:t>
            </w:r>
          </w:p>
        </w:tc>
      </w:tr>
      <w:tr w14:paraId="44A5D641">
        <w:tc>
          <w:tcPr>
            <w:tcW w:w="2436" w:type="dxa"/>
            <w:tcBorders>
              <w:left w:val="single" w:color="000000" w:sz="4" w:space="0"/>
              <w:bottom w:val="single" w:color="000000" w:sz="4" w:space="0"/>
            </w:tcBorders>
          </w:tcPr>
          <w:p w14:paraId="34EB6A5D">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nomination only</w:t>
            </w:r>
            <w:r>
              <w:rPr>
                <w:rFonts w:hint="default" w:asciiTheme="minorAscii" w:hAnsiTheme="minorAscii"/>
                <w:sz w:val="22"/>
                <w:szCs w:val="22"/>
              </w:rPr>
              <w:t xml:space="preserve"> / </w:t>
            </w:r>
            <w:r>
              <w:rPr>
                <w:rFonts w:hint="default" w:asciiTheme="minorAscii" w:hAnsiTheme="minorAscii"/>
                <w:sz w:val="22"/>
                <w:szCs w:val="22"/>
              </w:rPr>
              <w:t>invitation only</w:t>
            </w:r>
          </w:p>
        </w:tc>
        <w:tc>
          <w:tcPr>
            <w:tcW w:w="2070" w:type="dxa"/>
            <w:tcBorders>
              <w:left w:val="single" w:color="000000" w:sz="4" w:space="0"/>
              <w:bottom w:val="single" w:color="000000" w:sz="4" w:space="0"/>
            </w:tcBorders>
          </w:tcPr>
          <w:p w14:paraId="3D0A2DFA">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0.9% (5 rows)</w:t>
            </w:r>
          </w:p>
        </w:tc>
        <w:tc>
          <w:tcPr>
            <w:tcW w:w="2437" w:type="dxa"/>
            <w:tcBorders>
              <w:left w:val="single" w:color="000000" w:sz="4" w:space="0"/>
              <w:bottom w:val="single" w:color="000000" w:sz="4" w:space="0"/>
            </w:tcBorders>
          </w:tcPr>
          <w:p w14:paraId="4867B4F5">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Low</w:t>
            </w:r>
          </w:p>
        </w:tc>
        <w:tc>
          <w:tcPr>
            <w:tcW w:w="2805" w:type="dxa"/>
            <w:tcBorders>
              <w:left w:val="single" w:color="000000" w:sz="4" w:space="0"/>
              <w:bottom w:val="single" w:color="000000" w:sz="4" w:space="0"/>
              <w:right w:val="single" w:color="000000" w:sz="4" w:space="0"/>
            </w:tcBorders>
          </w:tcPr>
          <w:p w14:paraId="572FA68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Too sparse. Stay in notes.</w:t>
            </w:r>
          </w:p>
        </w:tc>
      </w:tr>
    </w:tbl>
    <w:p w14:paraId="4D2106EC">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58826A5E">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Proposed New Columns for v0.6</w:t>
      </w:r>
    </w:p>
    <w:tbl>
      <w:tblPr>
        <w:tblStyle w:val="8"/>
        <w:tblW w:w="5000" w:type="pct"/>
        <w:tblInd w:w="-5" w:type="dxa"/>
        <w:tblLayout w:type="fixed"/>
        <w:tblCellMar>
          <w:top w:w="55" w:type="dxa"/>
          <w:left w:w="55" w:type="dxa"/>
          <w:bottom w:w="55" w:type="dxa"/>
          <w:right w:w="55" w:type="dxa"/>
        </w:tblCellMar>
      </w:tblPr>
      <w:tblGrid>
        <w:gridCol w:w="2436"/>
        <w:gridCol w:w="2438"/>
        <w:gridCol w:w="2436"/>
        <w:gridCol w:w="2438"/>
      </w:tblGrid>
      <w:tr w14:paraId="2D2BC6B8">
        <w:trPr>
          <w:tblHeader/>
        </w:trPr>
        <w:tc>
          <w:tcPr>
            <w:tcW w:w="2409" w:type="dxa"/>
            <w:tcBorders>
              <w:top w:val="single" w:color="000000" w:sz="4" w:space="0"/>
              <w:left w:val="single" w:color="000000" w:sz="4" w:space="0"/>
              <w:bottom w:val="single" w:color="000000" w:sz="4" w:space="0"/>
            </w:tcBorders>
          </w:tcPr>
          <w:p w14:paraId="27E83FEF">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New Column</w:t>
            </w:r>
          </w:p>
        </w:tc>
        <w:tc>
          <w:tcPr>
            <w:tcW w:w="2410" w:type="dxa"/>
            <w:tcBorders>
              <w:top w:val="single" w:color="000000" w:sz="4" w:space="0"/>
              <w:left w:val="single" w:color="000000" w:sz="4" w:space="0"/>
              <w:bottom w:val="single" w:color="000000" w:sz="4" w:space="0"/>
            </w:tcBorders>
          </w:tcPr>
          <w:p w14:paraId="12D80BBE">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Type</w:t>
            </w:r>
          </w:p>
        </w:tc>
        <w:tc>
          <w:tcPr>
            <w:tcW w:w="2409" w:type="dxa"/>
            <w:tcBorders>
              <w:top w:val="single" w:color="000000" w:sz="4" w:space="0"/>
              <w:left w:val="single" w:color="000000" w:sz="4" w:space="0"/>
              <w:bottom w:val="single" w:color="000000" w:sz="4" w:space="0"/>
            </w:tcBorders>
          </w:tcPr>
          <w:p w14:paraId="0C055867">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Source</w:t>
            </w:r>
          </w:p>
        </w:tc>
        <w:tc>
          <w:tcPr>
            <w:tcW w:w="2410" w:type="dxa"/>
            <w:tcBorders>
              <w:top w:val="single" w:color="000000" w:sz="4" w:space="0"/>
              <w:left w:val="single" w:color="000000" w:sz="4" w:space="0"/>
              <w:bottom w:val="single" w:color="000000" w:sz="4" w:space="0"/>
              <w:right w:val="single" w:color="000000" w:sz="4" w:space="0"/>
            </w:tcBorders>
          </w:tcPr>
          <w:p w14:paraId="313FAE2A">
            <w:pPr>
              <w:pStyle w:val="17"/>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Coverage</w:t>
            </w:r>
          </w:p>
        </w:tc>
      </w:tr>
      <w:tr w14:paraId="3D011727">
        <w:tc>
          <w:tcPr>
            <w:tcW w:w="2409" w:type="dxa"/>
            <w:tcBorders>
              <w:left w:val="single" w:color="000000" w:sz="4" w:space="0"/>
              <w:bottom w:val="single" w:color="000000" w:sz="4" w:space="0"/>
            </w:tcBorders>
          </w:tcPr>
          <w:p w14:paraId="2C02313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strong_fit</w:t>
            </w:r>
          </w:p>
        </w:tc>
        <w:tc>
          <w:tcPr>
            <w:tcW w:w="2410" w:type="dxa"/>
            <w:tcBorders>
              <w:left w:val="single" w:color="000000" w:sz="4" w:space="0"/>
              <w:bottom w:val="single" w:color="000000" w:sz="4" w:space="0"/>
            </w:tcBorders>
          </w:tcPr>
          <w:p w14:paraId="5AB3EEB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boolean</w:t>
            </w:r>
          </w:p>
        </w:tc>
        <w:tc>
          <w:tcPr>
            <w:tcW w:w="2409" w:type="dxa"/>
            <w:tcBorders>
              <w:left w:val="single" w:color="000000" w:sz="4" w:space="0"/>
              <w:bottom w:val="single" w:color="000000" w:sz="4" w:space="0"/>
            </w:tcBorders>
          </w:tcPr>
          <w:p w14:paraId="0BFAC25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 xml:space="preserve">Extracted from notes </w:t>
            </w:r>
            <w:r>
              <w:rPr>
                <w:rFonts w:hint="default" w:asciiTheme="minorAscii" w:hAnsiTheme="minorAscii"/>
                <w:sz w:val="22"/>
                <w:szCs w:val="22"/>
              </w:rPr>
              <w:t>strong fit</w:t>
            </w:r>
            <w:r>
              <w:rPr>
                <w:rFonts w:hint="default" w:asciiTheme="minorAscii" w:hAnsiTheme="minorAscii"/>
                <w:sz w:val="22"/>
                <w:szCs w:val="22"/>
              </w:rPr>
              <w:t xml:space="preserve"> phrase</w:t>
            </w:r>
          </w:p>
        </w:tc>
        <w:tc>
          <w:tcPr>
            <w:tcW w:w="2410" w:type="dxa"/>
            <w:tcBorders>
              <w:left w:val="single" w:color="000000" w:sz="4" w:space="0"/>
              <w:bottom w:val="single" w:color="000000" w:sz="4" w:space="0"/>
              <w:right w:val="single" w:color="000000" w:sz="4" w:space="0"/>
            </w:tcBorders>
          </w:tcPr>
          <w:p w14:paraId="57880EB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31.8%</w:t>
            </w:r>
          </w:p>
        </w:tc>
      </w:tr>
      <w:tr w14:paraId="291AE1FB">
        <w:tc>
          <w:tcPr>
            <w:tcW w:w="2409" w:type="dxa"/>
            <w:tcBorders>
              <w:left w:val="single" w:color="000000" w:sz="4" w:space="0"/>
              <w:bottom w:val="single" w:color="000000" w:sz="4" w:space="0"/>
            </w:tcBorders>
          </w:tcPr>
          <w:p w14:paraId="3EF558D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under_indexed</w:t>
            </w:r>
          </w:p>
        </w:tc>
        <w:tc>
          <w:tcPr>
            <w:tcW w:w="2410" w:type="dxa"/>
            <w:tcBorders>
              <w:left w:val="single" w:color="000000" w:sz="4" w:space="0"/>
              <w:bottom w:val="single" w:color="000000" w:sz="4" w:space="0"/>
            </w:tcBorders>
          </w:tcPr>
          <w:p w14:paraId="5BB6AF49">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boolean</w:t>
            </w:r>
          </w:p>
        </w:tc>
        <w:tc>
          <w:tcPr>
            <w:tcW w:w="2409" w:type="dxa"/>
            <w:tcBorders>
              <w:left w:val="single" w:color="000000" w:sz="4" w:space="0"/>
              <w:bottom w:val="single" w:color="000000" w:sz="4" w:space="0"/>
            </w:tcBorders>
          </w:tcPr>
          <w:p w14:paraId="7043B953">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 xml:space="preserve">Extracted from notes + replaces </w:t>
            </w:r>
            <w:r>
              <w:rPr>
                <w:rFonts w:hint="default" w:asciiTheme="minorAscii" w:hAnsiTheme="minorAscii"/>
                <w:sz w:val="22"/>
                <w:szCs w:val="22"/>
              </w:rPr>
              <w:t>gap_flag</w:t>
            </w:r>
          </w:p>
        </w:tc>
        <w:tc>
          <w:tcPr>
            <w:tcW w:w="2410" w:type="dxa"/>
            <w:tcBorders>
              <w:left w:val="single" w:color="000000" w:sz="4" w:space="0"/>
              <w:bottom w:val="single" w:color="000000" w:sz="4" w:space="0"/>
              <w:right w:val="single" w:color="000000" w:sz="4" w:space="0"/>
            </w:tcBorders>
          </w:tcPr>
          <w:p w14:paraId="6DE7494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35.6% (expands gap_flag coverage from 15% → 36%)</w:t>
            </w:r>
          </w:p>
        </w:tc>
      </w:tr>
      <w:tr w14:paraId="4D2A706D">
        <w:tc>
          <w:tcPr>
            <w:tcW w:w="2409" w:type="dxa"/>
            <w:tcBorders>
              <w:left w:val="single" w:color="000000" w:sz="4" w:space="0"/>
              <w:bottom w:val="single" w:color="000000" w:sz="4" w:space="0"/>
            </w:tcBorders>
          </w:tcPr>
          <w:p w14:paraId="10DA1E87">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has_fellowships</w:t>
            </w:r>
          </w:p>
        </w:tc>
        <w:tc>
          <w:tcPr>
            <w:tcW w:w="2410" w:type="dxa"/>
            <w:tcBorders>
              <w:left w:val="single" w:color="000000" w:sz="4" w:space="0"/>
              <w:bottom w:val="single" w:color="000000" w:sz="4" w:space="0"/>
            </w:tcBorders>
          </w:tcPr>
          <w:p w14:paraId="17E86324">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boolean</w:t>
            </w:r>
          </w:p>
        </w:tc>
        <w:tc>
          <w:tcPr>
            <w:tcW w:w="2409" w:type="dxa"/>
            <w:tcBorders>
              <w:left w:val="single" w:color="000000" w:sz="4" w:space="0"/>
              <w:bottom w:val="single" w:color="000000" w:sz="4" w:space="0"/>
            </w:tcBorders>
          </w:tcPr>
          <w:p w14:paraId="6761F581">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Extracted from notes fellowship mentions</w:t>
            </w:r>
          </w:p>
        </w:tc>
        <w:tc>
          <w:tcPr>
            <w:tcW w:w="2410" w:type="dxa"/>
            <w:tcBorders>
              <w:left w:val="single" w:color="000000" w:sz="4" w:space="0"/>
              <w:bottom w:val="single" w:color="000000" w:sz="4" w:space="0"/>
              <w:right w:val="single" w:color="000000" w:sz="4" w:space="0"/>
            </w:tcBorders>
          </w:tcPr>
          <w:p w14:paraId="02F7B8E0">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18.9%</w:t>
            </w:r>
          </w:p>
        </w:tc>
      </w:tr>
      <w:tr w14:paraId="264CFAAE">
        <w:tc>
          <w:tcPr>
            <w:tcW w:w="2409" w:type="dxa"/>
            <w:tcBorders>
              <w:left w:val="single" w:color="000000" w:sz="4" w:space="0"/>
              <w:bottom w:val="single" w:color="000000" w:sz="4" w:space="0"/>
            </w:tcBorders>
          </w:tcPr>
          <w:p w14:paraId="0DB05CE8">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non_english_primary</w:t>
            </w:r>
          </w:p>
        </w:tc>
        <w:tc>
          <w:tcPr>
            <w:tcW w:w="2410" w:type="dxa"/>
            <w:tcBorders>
              <w:left w:val="single" w:color="000000" w:sz="4" w:space="0"/>
              <w:bottom w:val="single" w:color="000000" w:sz="4" w:space="0"/>
            </w:tcBorders>
          </w:tcPr>
          <w:p w14:paraId="3904A6B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boolean</w:t>
            </w:r>
          </w:p>
        </w:tc>
        <w:tc>
          <w:tcPr>
            <w:tcW w:w="2409" w:type="dxa"/>
            <w:tcBorders>
              <w:left w:val="single" w:color="000000" w:sz="4" w:space="0"/>
              <w:bottom w:val="single" w:color="000000" w:sz="4" w:space="0"/>
            </w:tcBorders>
          </w:tcPr>
          <w:p w14:paraId="15F2A29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Extracted from notes language mentions</w:t>
            </w:r>
          </w:p>
        </w:tc>
        <w:tc>
          <w:tcPr>
            <w:tcW w:w="2410" w:type="dxa"/>
            <w:tcBorders>
              <w:left w:val="single" w:color="000000" w:sz="4" w:space="0"/>
              <w:bottom w:val="single" w:color="000000" w:sz="4" w:space="0"/>
              <w:right w:val="single" w:color="000000" w:sz="4" w:space="0"/>
            </w:tcBorders>
          </w:tcPr>
          <w:p w14:paraId="34748FE6">
            <w:pPr>
              <w:pStyle w:val="16"/>
              <w:keepLines w:val="0"/>
              <w:pageBreakBefore w:val="0"/>
              <w:widowControl w:val="0"/>
              <w:kinsoku/>
              <w:wordWrap/>
              <w:overflowPunct/>
              <w:topLinePunct w:val="0"/>
              <w:autoSpaceDE/>
              <w:autoSpaceDN/>
              <w:bidi w:val="0"/>
              <w:adjustRightInd/>
              <w:snapToGrid/>
              <w:spacing w:line="20" w:lineRule="atLeast"/>
              <w:jc w:val="left"/>
              <w:textAlignment w:val="auto"/>
              <w:rPr>
                <w:rFonts w:hint="default" w:asciiTheme="minorAscii" w:hAnsiTheme="minorAscii"/>
                <w:sz w:val="22"/>
                <w:szCs w:val="22"/>
              </w:rPr>
            </w:pPr>
            <w:r>
              <w:rPr>
                <w:rFonts w:hint="default" w:asciiTheme="minorAscii" w:hAnsiTheme="minorAscii"/>
                <w:sz w:val="22"/>
                <w:szCs w:val="22"/>
              </w:rPr>
              <w:t>1.3%</w:t>
            </w:r>
          </w:p>
        </w:tc>
      </w:tr>
    </w:tbl>
    <w:p w14:paraId="0D5D26BF">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36D764C0">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Impact on gap_flag</w:t>
      </w:r>
    </w:p>
    <w:p w14:paraId="1301CE19">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357587F8">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gap_flag</w:t>
      </w:r>
      <w:r>
        <w:rPr>
          <w:rFonts w:hint="default" w:asciiTheme="minorAscii" w:hAnsiTheme="minorAscii"/>
          <w:sz w:val="22"/>
          <w:szCs w:val="22"/>
        </w:rPr>
        <w:t xml:space="preserve"> currently has 83 </w:t>
      </w:r>
      <w:r>
        <w:rPr>
          <w:rFonts w:hint="default" w:asciiTheme="minorAscii" w:hAnsiTheme="minorAscii"/>
          <w:sz w:val="22"/>
          <w:szCs w:val="22"/>
        </w:rPr>
        <w:t>gap</w:t>
      </w:r>
      <w:r>
        <w:rPr>
          <w:rFonts w:hint="default" w:asciiTheme="minorAscii" w:hAnsiTheme="minorAscii"/>
          <w:sz w:val="22"/>
          <w:szCs w:val="22"/>
        </w:rPr>
        <w:t xml:space="preserve"> values (15.1%). But the notes field indicates 196 rows (35.6%) are described as "under-indexed" or equivalent. The </w:t>
      </w:r>
      <w:r>
        <w:rPr>
          <w:rFonts w:hint="default" w:asciiTheme="minorAscii" w:hAnsiTheme="minorAscii"/>
          <w:sz w:val="22"/>
          <w:szCs w:val="22"/>
        </w:rPr>
        <w:t>gap_flag</w:t>
      </w:r>
      <w:r>
        <w:rPr>
          <w:rFonts w:hint="default" w:asciiTheme="minorAscii" w:hAnsiTheme="minorAscii"/>
          <w:sz w:val="22"/>
          <w:szCs w:val="22"/>
        </w:rPr>
        <w:t xml:space="preserve"> is </w:t>
      </w:r>
      <w:r>
        <w:rPr>
          <w:rFonts w:hint="default" w:asciiTheme="minorAscii" w:hAnsiTheme="minorAscii"/>
          <w:b/>
          <w:sz w:val="22"/>
          <w:szCs w:val="22"/>
        </w:rPr>
        <w:t>undercounting</w:t>
      </w:r>
      <w:r>
        <w:rPr>
          <w:rFonts w:hint="default" w:asciiTheme="minorAscii" w:hAnsiTheme="minorAscii"/>
          <w:sz w:val="22"/>
          <w:szCs w:val="22"/>
        </w:rPr>
        <w:t xml:space="preserve">. Replacing it with extracted </w:t>
      </w:r>
      <w:r>
        <w:rPr>
          <w:rFonts w:hint="default" w:asciiTheme="minorAscii" w:hAnsiTheme="minorAscii"/>
          <w:sz w:val="22"/>
          <w:szCs w:val="22"/>
        </w:rPr>
        <w:t>under_indexed</w:t>
      </w:r>
      <w:r>
        <w:rPr>
          <w:rFonts w:hint="default" w:asciiTheme="minorAscii" w:hAnsiTheme="minorAscii"/>
          <w:sz w:val="22"/>
          <w:szCs w:val="22"/>
        </w:rPr>
        <w:t xml:space="preserve"> boolean would increase gap coverage by 2.4x. </w:t>
      </w:r>
    </w:p>
    <w:p w14:paraId="77AF59E1">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1C5939A3">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b/>
          <w:sz w:val="22"/>
          <w:szCs w:val="22"/>
        </w:rPr>
        <w:t xml:space="preserve">Recommendation: retire </w:t>
      </w:r>
      <w:r>
        <w:rPr>
          <w:rFonts w:hint="default" w:asciiTheme="minorAscii" w:hAnsiTheme="minorAscii"/>
          <w:b/>
          <w:sz w:val="22"/>
          <w:szCs w:val="22"/>
        </w:rPr>
        <w:t>gap_flag</w:t>
      </w:r>
      <w:r>
        <w:rPr>
          <w:rFonts w:hint="default" w:asciiTheme="minorAscii" w:hAnsiTheme="minorAscii"/>
          <w:b/>
          <w:sz w:val="22"/>
          <w:szCs w:val="22"/>
        </w:rPr>
        <w:t xml:space="preserve">, replace with </w:t>
      </w:r>
      <w:r>
        <w:rPr>
          <w:rFonts w:hint="default" w:asciiTheme="minorAscii" w:hAnsiTheme="minorAscii"/>
          <w:b/>
          <w:sz w:val="22"/>
          <w:szCs w:val="22"/>
        </w:rPr>
        <w:t>under_indexed</w:t>
      </w:r>
      <w:r>
        <w:rPr>
          <w:rFonts w:hint="default" w:asciiTheme="minorAscii" w:hAnsiTheme="minorAscii"/>
          <w:b/>
          <w:sz w:val="22"/>
          <w:szCs w:val="22"/>
        </w:rPr>
        <w:t xml:space="preserve"> boolean extracted from notes.</w:t>
      </w:r>
    </w:p>
    <w:p w14:paraId="1259D3DC">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5A0A4D05">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 xml:space="preserve">The 83 currently </w:t>
      </w:r>
      <w:r>
        <w:rPr>
          <w:rFonts w:hint="default" w:asciiTheme="minorAscii" w:hAnsiTheme="minorAscii"/>
          <w:sz w:val="22"/>
          <w:szCs w:val="22"/>
        </w:rPr>
        <w:t>gap</w:t>
      </w:r>
      <w:r>
        <w:rPr>
          <w:rFonts w:hint="default" w:asciiTheme="minorAscii" w:hAnsiTheme="minorAscii"/>
          <w:sz w:val="22"/>
          <w:szCs w:val="22"/>
        </w:rPr>
        <w:t xml:space="preserve">-flagged rows should be reviewed — some may have been manually flagged without the phrase appearing in notes. The migration should be: </w:t>
      </w:r>
      <w:r>
        <w:rPr>
          <w:rFonts w:hint="default" w:asciiTheme="minorAscii" w:hAnsiTheme="minorAscii"/>
          <w:sz w:val="22"/>
          <w:szCs w:val="22"/>
        </w:rPr>
        <w:t>under_indexed = (gap_flag == 'gap') OR (notes contains under-indexed pattern)</w:t>
      </w:r>
      <w:r>
        <w:rPr>
          <w:rFonts w:hint="default" w:asciiTheme="minorAscii" w:hAnsiTheme="minorAscii"/>
          <w:sz w:val="22"/>
          <w:szCs w:val="22"/>
        </w:rPr>
        <w:t>.</w:t>
      </w:r>
    </w:p>
    <w:p w14:paraId="08F0359E">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7DD47836">
      <w:pPr>
        <w:pStyle w:val="6"/>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What Should Stay in Notes</w:t>
      </w:r>
    </w:p>
    <w:p w14:paraId="463176F9">
      <w:pPr>
        <w:pStyle w:val="4"/>
        <w:keepLines w:val="0"/>
        <w:pageBreakBefore w:val="0"/>
        <w:widowControl w:val="0"/>
        <w:numPr>
          <w:ilvl w:val="0"/>
          <w:numId w:val="11"/>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Funding range details (too sparse for structured extraction in this version)</w:t>
      </w:r>
    </w:p>
    <w:p w14:paraId="01C76D77">
      <w:pPr>
        <w:pStyle w:val="4"/>
        <w:keepLines w:val="0"/>
        <w:pageBreakBefore w:val="0"/>
        <w:widowControl w:val="0"/>
        <w:numPr>
          <w:ilvl w:val="0"/>
          <w:numId w:val="11"/>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Specific program names (MATRICS, CRG, TARE, etc.)</w:t>
      </w:r>
    </w:p>
    <w:p w14:paraId="5BAF82BE">
      <w:pPr>
        <w:pStyle w:val="4"/>
        <w:keepLines w:val="0"/>
        <w:pageBreakBefore w:val="0"/>
        <w:widowControl w:val="0"/>
        <w:numPr>
          <w:ilvl w:val="0"/>
          <w:numId w:val="11"/>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Crawl/scrape guidance</w:t>
      </w:r>
    </w:p>
    <w:p w14:paraId="041F859A">
      <w:pPr>
        <w:pStyle w:val="4"/>
        <w:keepLines w:val="0"/>
        <w:pageBreakBefore w:val="0"/>
        <w:widowControl w:val="0"/>
        <w:numPr>
          <w:ilvl w:val="0"/>
          <w:numId w:val="11"/>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Fitness nuance ("strong fit" → boolean, but WHY it's a strong fit stays in notes)</w:t>
      </w:r>
    </w:p>
    <w:p w14:paraId="768290DE">
      <w:pPr>
        <w:pStyle w:val="4"/>
        <w:keepLines w:val="0"/>
        <w:pageBreakBefore w:val="0"/>
        <w:widowControl w:val="0"/>
        <w:numPr>
          <w:ilvl w:val="0"/>
          <w:numId w:val="11"/>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City/office locations</w:t>
      </w:r>
    </w:p>
    <w:p w14:paraId="73E5C2D6">
      <w:pPr>
        <w:pStyle w:val="4"/>
        <w:keepLines w:val="0"/>
        <w:pageBreakBefore w:val="0"/>
        <w:widowControl w:val="0"/>
        <w:numPr>
          <w:ilvl w:val="0"/>
          <w:numId w:val="11"/>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Historical context</w:t>
      </w:r>
    </w:p>
    <w:p w14:paraId="44D3DE44">
      <w:pPr>
        <w:pStyle w:val="1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22F75159">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p>
    <w:p w14:paraId="3C9E2F90">
      <w:pPr>
        <w:pStyle w:val="5"/>
        <w:keepLines w:val="0"/>
        <w:pageBreakBefore w:val="0"/>
        <w:widowControl w:val="0"/>
        <w:kinsoku/>
        <w:wordWrap/>
        <w:overflowPunct/>
        <w:topLinePunct w:val="0"/>
        <w:autoSpaceDE/>
        <w:autoSpaceDN/>
        <w:bidi w:val="0"/>
        <w:adjustRightInd/>
        <w:snapToGrid/>
        <w:spacing w:before="0" w:after="0" w:line="20" w:lineRule="atLeast"/>
        <w:ind w:left="0" w:firstLine="0"/>
        <w:jc w:val="left"/>
        <w:textAlignment w:val="auto"/>
        <w:rPr>
          <w:rFonts w:hint="default" w:asciiTheme="minorAscii" w:hAnsiTheme="minorAscii"/>
          <w:sz w:val="22"/>
          <w:szCs w:val="22"/>
        </w:rPr>
      </w:pPr>
      <w:r>
        <w:rPr>
          <w:rFonts w:hint="default" w:asciiTheme="minorAscii" w:hAnsiTheme="minorAscii"/>
          <w:sz w:val="22"/>
          <w:szCs w:val="22"/>
        </w:rPr>
        <w:t>4. Interdependency Note</w:t>
      </w:r>
    </w:p>
    <w:p w14:paraId="57645EAF">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5FAE374D">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These three changes are interdependent:</w:t>
      </w:r>
    </w:p>
    <w:p w14:paraId="20E7877E">
      <w:pPr>
        <w:pStyle w:val="4"/>
        <w:keepLines w:val="0"/>
        <w:pageBreakBefore w:val="0"/>
        <w:widowControl w:val="0"/>
        <w:numPr>
          <w:ilvl w:val="0"/>
          <w:numId w:val="12"/>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b/>
          <w:sz w:val="22"/>
          <w:szCs w:val="22"/>
        </w:rPr>
        <w:t>Category consolidation</w:t>
      </w:r>
      <w:r>
        <w:rPr>
          <w:rFonts w:hint="default" w:asciiTheme="minorAscii" w:hAnsiTheme="minorAscii"/>
          <w:sz w:val="22"/>
          <w:szCs w:val="22"/>
        </w:rPr>
        <w:t xml:space="preserve"> reduces cardinality for the LLM extraction pipeline → higher extraction accuracy</w:t>
      </w:r>
    </w:p>
    <w:p w14:paraId="6FB3982E">
      <w:pPr>
        <w:pStyle w:val="4"/>
        <w:keepLines w:val="0"/>
        <w:pageBreakBefore w:val="0"/>
        <w:widowControl w:val="0"/>
        <w:numPr>
          <w:ilvl w:val="0"/>
          <w:numId w:val="12"/>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b/>
          <w:sz w:val="22"/>
          <w:szCs w:val="22"/>
        </w:rPr>
        <w:t>Region split</w:t>
      </w:r>
      <w:r>
        <w:rPr>
          <w:rFonts w:hint="default" w:asciiTheme="minorAscii" w:hAnsiTheme="minorAscii"/>
          <w:sz w:val="22"/>
          <w:szCs w:val="22"/>
        </w:rPr>
        <w:t xml:space="preserve"> gives the extraction pipeline cleaner targets → </w:t>
      </w:r>
      <w:r>
        <w:rPr>
          <w:rFonts w:hint="default" w:asciiTheme="minorAscii" w:hAnsiTheme="minorAscii"/>
          <w:sz w:val="22"/>
          <w:szCs w:val="22"/>
        </w:rPr>
        <w:t>region_scope</w:t>
      </w:r>
      <w:r>
        <w:rPr>
          <w:rFonts w:hint="default" w:asciiTheme="minorAscii" w:hAnsiTheme="minorAscii"/>
          <w:sz w:val="22"/>
          <w:szCs w:val="22"/>
        </w:rPr>
        <w:t xml:space="preserve"> classification becomes a 12-way choice instead of 201-way</w:t>
      </w:r>
    </w:p>
    <w:p w14:paraId="4C508072">
      <w:pPr>
        <w:pStyle w:val="4"/>
        <w:keepLines w:val="0"/>
        <w:pageBreakBefore w:val="0"/>
        <w:widowControl w:val="0"/>
        <w:numPr>
          <w:ilvl w:val="0"/>
          <w:numId w:val="12"/>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b/>
          <w:sz w:val="22"/>
          <w:szCs w:val="22"/>
        </w:rPr>
        <w:t>Notes extraction</w:t>
      </w:r>
      <w:r>
        <w:rPr>
          <w:rFonts w:hint="default" w:asciiTheme="minorAscii" w:hAnsiTheme="minorAscii"/>
          <w:sz w:val="22"/>
          <w:szCs w:val="22"/>
        </w:rPr>
        <w:t xml:space="preserve"> creates structured filter columns that the search interface can use without parsing free text</w:t>
      </w:r>
    </w:p>
    <w:p w14:paraId="4F48FEEC">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253630BD">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sz w:val="22"/>
          <w:szCs w:val="22"/>
        </w:rPr>
        <w:t>Recommended implementation order in the corrected CSV:</w:t>
      </w:r>
    </w:p>
    <w:p w14:paraId="5AC8DB0B">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 xml:space="preserve">Add </w:t>
      </w:r>
      <w:r>
        <w:rPr>
          <w:rFonts w:hint="default" w:asciiTheme="minorAscii" w:hAnsiTheme="minorAscii"/>
          <w:sz w:val="22"/>
          <w:szCs w:val="22"/>
        </w:rPr>
        <w:t>strong_fit</w:t>
      </w:r>
      <w:r>
        <w:rPr>
          <w:rFonts w:hint="default" w:asciiTheme="minorAscii" w:hAnsiTheme="minorAscii"/>
          <w:sz w:val="22"/>
          <w:szCs w:val="22"/>
        </w:rPr>
        <w:t xml:space="preserve">, </w:t>
      </w:r>
      <w:r>
        <w:rPr>
          <w:rFonts w:hint="default" w:asciiTheme="minorAscii" w:hAnsiTheme="minorAscii"/>
          <w:sz w:val="22"/>
          <w:szCs w:val="22"/>
        </w:rPr>
        <w:t>under_indexed</w:t>
      </w:r>
      <w:r>
        <w:rPr>
          <w:rFonts w:hint="default" w:asciiTheme="minorAscii" w:hAnsiTheme="minorAscii"/>
          <w:sz w:val="22"/>
          <w:szCs w:val="22"/>
        </w:rPr>
        <w:t xml:space="preserve">, </w:t>
      </w:r>
      <w:r>
        <w:rPr>
          <w:rFonts w:hint="default" w:asciiTheme="minorAscii" w:hAnsiTheme="minorAscii"/>
          <w:sz w:val="22"/>
          <w:szCs w:val="22"/>
        </w:rPr>
        <w:t>has_fellowships</w:t>
      </w:r>
      <w:r>
        <w:rPr>
          <w:rFonts w:hint="default" w:asciiTheme="minorAscii" w:hAnsiTheme="minorAscii"/>
          <w:sz w:val="22"/>
          <w:szCs w:val="22"/>
        </w:rPr>
        <w:t xml:space="preserve">, </w:t>
      </w:r>
      <w:r>
        <w:rPr>
          <w:rFonts w:hint="default" w:asciiTheme="minorAscii" w:hAnsiTheme="minorAscii"/>
          <w:sz w:val="22"/>
          <w:szCs w:val="22"/>
        </w:rPr>
        <w:t>non_english_primary</w:t>
      </w:r>
      <w:r>
        <w:rPr>
          <w:rFonts w:hint="default" w:asciiTheme="minorAscii" w:hAnsiTheme="minorAscii"/>
          <w:sz w:val="22"/>
          <w:szCs w:val="22"/>
        </w:rPr>
        <w:t xml:space="preserve"> boolean columns (populated from notes pattern matching)</w:t>
      </w:r>
    </w:p>
    <w:p w14:paraId="1CBFB54F">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 xml:space="preserve">Add </w:t>
      </w:r>
      <w:r>
        <w:rPr>
          <w:rFonts w:hint="default" w:asciiTheme="minorAscii" w:hAnsiTheme="minorAscii"/>
          <w:sz w:val="22"/>
          <w:szCs w:val="22"/>
        </w:rPr>
        <w:t>funder_country</w:t>
      </w:r>
      <w:r>
        <w:rPr>
          <w:rFonts w:hint="default" w:asciiTheme="minorAscii" w:hAnsiTheme="minorAscii"/>
          <w:sz w:val="22"/>
          <w:szCs w:val="22"/>
        </w:rPr>
        <w:t xml:space="preserve"> column (ISO code, initially null — manual fill)</w:t>
      </w:r>
    </w:p>
    <w:p w14:paraId="01A57095">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 xml:space="preserve">Add </w:t>
      </w:r>
      <w:r>
        <w:rPr>
          <w:rFonts w:hint="default" w:asciiTheme="minorAscii" w:hAnsiTheme="minorAscii"/>
          <w:sz w:val="22"/>
          <w:szCs w:val="22"/>
        </w:rPr>
        <w:t>region_scope</w:t>
      </w:r>
      <w:r>
        <w:rPr>
          <w:rFonts w:hint="default" w:asciiTheme="minorAscii" w:hAnsiTheme="minorAscii"/>
          <w:sz w:val="22"/>
          <w:szCs w:val="22"/>
        </w:rPr>
        <w:t xml:space="preserve"> column (12-value controlled vocab — mapped from existing </w:t>
      </w:r>
      <w:r>
        <w:rPr>
          <w:rFonts w:hint="default" w:asciiTheme="minorAscii" w:hAnsiTheme="minorAscii"/>
          <w:sz w:val="22"/>
          <w:szCs w:val="22"/>
        </w:rPr>
        <w:t>region</w:t>
      </w:r>
      <w:r>
        <w:rPr>
          <w:rFonts w:hint="default" w:asciiTheme="minorAscii" w:hAnsiTheme="minorAscii"/>
          <w:sz w:val="22"/>
          <w:szCs w:val="22"/>
        </w:rPr>
        <w:t>)</w:t>
      </w:r>
    </w:p>
    <w:p w14:paraId="440FE004">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 xml:space="preserve">Add proposed new </w:t>
      </w:r>
      <w:r>
        <w:rPr>
          <w:rFonts w:hint="default" w:asciiTheme="minorAscii" w:hAnsiTheme="minorAscii"/>
          <w:sz w:val="22"/>
          <w:szCs w:val="22"/>
        </w:rPr>
        <w:t>category_v2</w:t>
      </w:r>
      <w:r>
        <w:rPr>
          <w:rFonts w:hint="default" w:asciiTheme="minorAscii" w:hAnsiTheme="minorAscii"/>
          <w:sz w:val="22"/>
          <w:szCs w:val="22"/>
        </w:rPr>
        <w:t xml:space="preserve"> column (27-value — mapped from existing </w:t>
      </w:r>
      <w:r>
        <w:rPr>
          <w:rFonts w:hint="default" w:asciiTheme="minorAscii" w:hAnsiTheme="minorAscii"/>
          <w:sz w:val="22"/>
          <w:szCs w:val="22"/>
        </w:rPr>
        <w:t>category</w:t>
      </w:r>
      <w:r>
        <w:rPr>
          <w:rFonts w:hint="default" w:asciiTheme="minorAscii" w:hAnsiTheme="minorAscii"/>
          <w:sz w:val="22"/>
          <w:szCs w:val="22"/>
        </w:rPr>
        <w:t>)</w:t>
      </w:r>
    </w:p>
    <w:p w14:paraId="02E34106">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 xml:space="preserve">Keep original </w:t>
      </w:r>
      <w:r>
        <w:rPr>
          <w:rFonts w:hint="default" w:asciiTheme="minorAscii" w:hAnsiTheme="minorAscii"/>
          <w:sz w:val="22"/>
          <w:szCs w:val="22"/>
        </w:rPr>
        <w:t>category</w:t>
      </w:r>
      <w:r>
        <w:rPr>
          <w:rFonts w:hint="default" w:asciiTheme="minorAscii" w:hAnsiTheme="minorAscii"/>
          <w:sz w:val="22"/>
          <w:szCs w:val="22"/>
        </w:rPr>
        <w:t xml:space="preserve"> and </w:t>
      </w:r>
      <w:r>
        <w:rPr>
          <w:rFonts w:hint="default" w:asciiTheme="minorAscii" w:hAnsiTheme="minorAscii"/>
          <w:sz w:val="22"/>
          <w:szCs w:val="22"/>
        </w:rPr>
        <w:t>region</w:t>
      </w:r>
      <w:r>
        <w:rPr>
          <w:rFonts w:hint="default" w:asciiTheme="minorAscii" w:hAnsiTheme="minorAscii"/>
          <w:sz w:val="22"/>
          <w:szCs w:val="22"/>
        </w:rPr>
        <w:t xml:space="preserve"> columns as </w:t>
      </w:r>
      <w:r>
        <w:rPr>
          <w:rFonts w:hint="default" w:asciiTheme="minorAscii" w:hAnsiTheme="minorAscii"/>
          <w:sz w:val="22"/>
          <w:szCs w:val="22"/>
        </w:rPr>
        <w:t>category_v0</w:t>
      </w:r>
      <w:r>
        <w:rPr>
          <w:rFonts w:hint="default" w:asciiTheme="minorAscii" w:hAnsiTheme="minorAscii"/>
          <w:sz w:val="22"/>
          <w:szCs w:val="22"/>
        </w:rPr>
        <w:t xml:space="preserve"> and </w:t>
      </w:r>
      <w:r>
        <w:rPr>
          <w:rFonts w:hint="default" w:asciiTheme="minorAscii" w:hAnsiTheme="minorAscii"/>
          <w:sz w:val="22"/>
          <w:szCs w:val="22"/>
        </w:rPr>
        <w:t>region_v0</w:t>
      </w:r>
      <w:r>
        <w:rPr>
          <w:rFonts w:hint="default" w:asciiTheme="minorAscii" w:hAnsiTheme="minorAscii"/>
          <w:sz w:val="22"/>
          <w:szCs w:val="22"/>
        </w:rPr>
        <w:t xml:space="preserve"> for traceability</w:t>
      </w:r>
    </w:p>
    <w:p w14:paraId="652C1AA5">
      <w:pPr>
        <w:pStyle w:val="4"/>
        <w:keepLines w:val="0"/>
        <w:pageBreakBefore w:val="0"/>
        <w:widowControl w:val="0"/>
        <w:numPr>
          <w:ilvl w:val="0"/>
          <w:numId w:val="13"/>
        </w:numPr>
        <w:kinsoku/>
        <w:wordWrap/>
        <w:overflowPunct/>
        <w:topLinePunct w:val="0"/>
        <w:autoSpaceDE/>
        <w:autoSpaceDN/>
        <w:bidi w:val="0"/>
        <w:adjustRightInd/>
        <w:snapToGrid/>
        <w:spacing w:before="0" w:after="0" w:line="20" w:lineRule="atLeast"/>
        <w:ind w:left="709" w:hanging="283"/>
        <w:jc w:val="left"/>
        <w:textAlignment w:val="auto"/>
        <w:rPr>
          <w:rFonts w:hint="default" w:asciiTheme="minorAscii" w:hAnsiTheme="minorAscii"/>
          <w:sz w:val="22"/>
          <w:szCs w:val="22"/>
        </w:rPr>
      </w:pPr>
      <w:r>
        <w:rPr>
          <w:rFonts w:hint="default" w:asciiTheme="minorAscii" w:hAnsiTheme="minorAscii"/>
          <w:sz w:val="22"/>
          <w:szCs w:val="22"/>
        </w:rPr>
        <w:t xml:space="preserve">Retire </w:t>
      </w:r>
      <w:r>
        <w:rPr>
          <w:rFonts w:hint="default" w:asciiTheme="minorAscii" w:hAnsiTheme="minorAscii"/>
          <w:sz w:val="22"/>
          <w:szCs w:val="22"/>
        </w:rPr>
        <w:t>gap_flag</w:t>
      </w:r>
      <w:r>
        <w:rPr>
          <w:rFonts w:hint="default" w:asciiTheme="minorAscii" w:hAnsiTheme="minorAscii"/>
          <w:sz w:val="22"/>
          <w:szCs w:val="22"/>
        </w:rPr>
        <w:t xml:space="preserve"> column (replaced by </w:t>
      </w:r>
      <w:r>
        <w:rPr>
          <w:rFonts w:hint="default" w:asciiTheme="minorAscii" w:hAnsiTheme="minorAscii"/>
          <w:sz w:val="22"/>
          <w:szCs w:val="22"/>
        </w:rPr>
        <w:t>under_indexed</w:t>
      </w:r>
      <w:r>
        <w:rPr>
          <w:rFonts w:hint="default" w:asciiTheme="minorAscii" w:hAnsiTheme="minorAscii"/>
          <w:sz w:val="22"/>
          <w:szCs w:val="22"/>
        </w:rPr>
        <w:t>)</w:t>
      </w:r>
    </w:p>
    <w:p w14:paraId="1389EAE5">
      <w:pPr>
        <w:pStyle w:val="1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p>
    <w:p w14:paraId="14C11AA2">
      <w:pPr>
        <w:pStyle w:val="4"/>
        <w:keepLines w:val="0"/>
        <w:pageBreakBefore w:val="0"/>
        <w:widowControl w:val="0"/>
        <w:kinsoku/>
        <w:wordWrap/>
        <w:overflowPunct/>
        <w:topLinePunct w:val="0"/>
        <w:autoSpaceDE/>
        <w:autoSpaceDN/>
        <w:bidi w:val="0"/>
        <w:adjustRightInd/>
        <w:snapToGrid/>
        <w:spacing w:before="0" w:after="0" w:line="20" w:lineRule="atLeast"/>
        <w:jc w:val="left"/>
        <w:textAlignment w:val="auto"/>
        <w:rPr>
          <w:rFonts w:hint="default" w:asciiTheme="minorAscii" w:hAnsiTheme="minorAscii"/>
          <w:sz w:val="22"/>
          <w:szCs w:val="22"/>
        </w:rPr>
      </w:pPr>
      <w:r>
        <w:rPr>
          <w:rFonts w:hint="default" w:asciiTheme="minorAscii" w:hAnsiTheme="minorAscii"/>
          <w:i/>
          <w:sz w:val="22"/>
          <w:szCs w:val="22"/>
        </w:rPr>
        <w:t>End of technical review</w:t>
      </w:r>
    </w:p>
    <w:p w14:paraId="2C1C94C3">
      <w:pPr>
        <w:pStyle w:val="4"/>
        <w:bidi w:val="0"/>
        <w:spacing w:before="0" w:after="140"/>
        <w:jc w:val="left"/>
      </w:pPr>
    </w:p>
    <w:sectPr>
      <w:pgSz w:w="11906" w:h="16838"/>
      <w:pgMar w:top="1134" w:right="1134" w:bottom="1134"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Noto Sans Devanagari">
    <w:altName w:val="苹方-简"/>
    <w:panose1 w:val="00000000000000000000"/>
    <w:charset w:val="00"/>
    <w:family w:val="auto"/>
    <w:pitch w:val="default"/>
    <w:sig w:usb0="00000000" w:usb1="00000000" w:usb2="00000000" w:usb3="00000000" w:csb0="00000000" w:csb1="00000000"/>
  </w:font>
  <w:font w:name="Liberation Serif">
    <w:altName w:val="Thonburi"/>
    <w:panose1 w:val="00000000000000000000"/>
    <w:charset w:val="01"/>
    <w:family w:val="roman"/>
    <w:pitch w:val="default"/>
    <w:sig w:usb0="00000000" w:usb1="00000000" w:usb2="00000000" w:usb3="00000000" w:csb0="00000000" w:csb1="00000000"/>
  </w:font>
  <w:font w:name="AR PL SungtiL GB">
    <w:altName w:val="苹方-简"/>
    <w:panose1 w:val="00000000000000000000"/>
    <w:charset w:val="86"/>
    <w:family w:val="auto"/>
    <w:pitch w:val="default"/>
    <w:sig w:usb0="00000000" w:usb1="00000000" w:usb2="00000000" w:usb3="00000000" w:csb0="00000000" w:csb1="00000000"/>
  </w:font>
  <w:font w:name="OpenSymbol">
    <w:altName w:val="Thonburi"/>
    <w:panose1 w:val="00000000000000000000"/>
    <w:charset w:val="02"/>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Liberation Mono">
    <w:altName w:val="Thonburi"/>
    <w:panose1 w:val="00000000000000000000"/>
    <w:charset w:val="01"/>
    <w:family w:val="modern"/>
    <w:pitch w:val="default"/>
    <w:sig w:usb0="00000000" w:usb1="00000000" w:usb2="00000000" w:usb3="00000000" w:csb0="00000000" w:csb1="00000000"/>
  </w:font>
  <w:font w:name="Symbol">
    <w:altName w:val="Kingsoft Sign"/>
    <w:panose1 w:val="00000000000000000000"/>
    <w:charset w:val="02"/>
    <w:family w:val="roman"/>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honburi">
    <w:panose1 w:val="00000400000000000000"/>
    <w:charset w:val="00"/>
    <w:family w:val="auto"/>
    <w:pitch w:val="default"/>
    <w:sig w:usb0="01000000" w:usb1="00000000" w:usb2="00000000" w:usb3="00000000" w:csb0="20000193" w:csb1="4D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Thonburi">
    <w:panose1 w:val="00000400000000000000"/>
    <w:charset w:val="01"/>
    <w:family w:val="roman"/>
    <w:pitch w:val="default"/>
    <w:sig w:usb0="01000000" w:usb1="00000000" w:usb2="00000000" w:usb3="00000000" w:csb0="20000193" w:csb1="4D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Arial Regular">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F7D20"/>
    <w:multiLevelType w:val="multilevel"/>
    <w:tmpl w:val="8FFF7D20"/>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
    <w:nsid w:val="BBDE7898"/>
    <w:multiLevelType w:val="multilevel"/>
    <w:tmpl w:val="BBDE7898"/>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
    <w:nsid w:val="BFEA8156"/>
    <w:multiLevelType w:val="multilevel"/>
    <w:tmpl w:val="BFEA8156"/>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3">
    <w:nsid w:val="CCFF791F"/>
    <w:multiLevelType w:val="multilevel"/>
    <w:tmpl w:val="CCFF791F"/>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
    <w:nsid w:val="D5DEE978"/>
    <w:multiLevelType w:val="multilevel"/>
    <w:tmpl w:val="D5DEE978"/>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
    <w:nsid w:val="DCB3F3F4"/>
    <w:multiLevelType w:val="multilevel"/>
    <w:tmpl w:val="DCB3F3F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
    <w:nsid w:val="EFCEC435"/>
    <w:multiLevelType w:val="multilevel"/>
    <w:tmpl w:val="EFCEC435"/>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7">
    <w:nsid w:val="F7BE25C3"/>
    <w:multiLevelType w:val="multilevel"/>
    <w:tmpl w:val="F7BE25C3"/>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
    <w:nsid w:val="FFBF8096"/>
    <w:multiLevelType w:val="multilevel"/>
    <w:tmpl w:val="FFBF8096"/>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9">
    <w:nsid w:val="FFEEC8B4"/>
    <w:multiLevelType w:val="multilevel"/>
    <w:tmpl w:val="FFEEC8B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0">
    <w:nsid w:val="1CCE8C62"/>
    <w:multiLevelType w:val="multilevel"/>
    <w:tmpl w:val="1CCE8C62"/>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1">
    <w:nsid w:val="3DBF2496"/>
    <w:multiLevelType w:val="multilevel"/>
    <w:tmpl w:val="3DBF2496"/>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2">
    <w:nsid w:val="5BBE96A4"/>
    <w:multiLevelType w:val="multilevel"/>
    <w:tmpl w:val="5BBE96A4"/>
    <w:lvl w:ilvl="0" w:tentative="0">
      <w:start w:val="1"/>
      <w:numFmt w:val="none"/>
      <w:pStyle w:val="2"/>
      <w:suff w:val="nothing"/>
      <w:lvlText w:val=""/>
      <w:lvlJc w:val="left"/>
      <w:pPr>
        <w:tabs>
          <w:tab w:val="left" w:pos="0"/>
        </w:tabs>
        <w:ind w:left="0" w:firstLine="0"/>
      </w:pPr>
    </w:lvl>
    <w:lvl w:ilvl="1" w:tentative="0">
      <w:start w:val="1"/>
      <w:numFmt w:val="none"/>
      <w:pStyle w:val="5"/>
      <w:suff w:val="nothing"/>
      <w:lvlText w:val=""/>
      <w:lvlJc w:val="left"/>
      <w:pPr>
        <w:tabs>
          <w:tab w:val="left" w:pos="0"/>
        </w:tabs>
        <w:ind w:left="0" w:firstLine="0"/>
      </w:pPr>
    </w:lvl>
    <w:lvl w:ilvl="2" w:tentative="0">
      <w:start w:val="1"/>
      <w:numFmt w:val="none"/>
      <w:pStyle w:val="6"/>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2"/>
  </w:num>
  <w:num w:numId="2">
    <w:abstractNumId w:val="11"/>
  </w:num>
  <w:num w:numId="3">
    <w:abstractNumId w:val="4"/>
  </w:num>
  <w:num w:numId="4">
    <w:abstractNumId w:val="3"/>
  </w:num>
  <w:num w:numId="5">
    <w:abstractNumId w:val="9"/>
  </w:num>
  <w:num w:numId="6">
    <w:abstractNumId w:val="8"/>
  </w:num>
  <w:num w:numId="7">
    <w:abstractNumId w:val="2"/>
  </w:num>
  <w:num w:numId="8">
    <w:abstractNumId w:val="7"/>
  </w:num>
  <w:num w:numId="9">
    <w:abstractNumId w:val="1"/>
  </w:num>
  <w:num w:numId="10">
    <w:abstractNumId w:val="10"/>
  </w:num>
  <w:num w:numId="11">
    <w:abstractNumId w:val="5"/>
  </w:num>
  <w:num w:numId="12">
    <w:abstractNumId w:val="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ocumentProtection w:enforcement="0"/>
  <w:defaultTabStop w:val="709"/>
  <w:autoHyphenation/>
  <w:hyphenationZone w:val="0"/>
  <w:compat>
    <w:adjustLineHeightInTable/>
    <w:compatSetting w:name="compatibilityMode" w:uri="http://schemas.microsoft.com/office/word" w:val="15"/>
  </w:compat>
  <w:rsids>
    <w:rsidRoot w:val="00000000"/>
    <w:rsid w:val="78CBFA2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AR PL SungtiL GB"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pPr>
    <w:rPr>
      <w:rFonts w:ascii="Liberation Serif" w:hAnsi="Liberation Serif" w:eastAsia="AR PL SungtiL GB" w:cs="Noto Sans Devanagari"/>
      <w:color w:val="auto"/>
      <w:sz w:val="24"/>
      <w:szCs w:val="24"/>
      <w:lang w:val="en-US" w:eastAsia="zh-CN" w:bidi="hi-IN"/>
    </w:rPr>
  </w:style>
  <w:style w:type="paragraph" w:styleId="2">
    <w:name w:val="heading 1"/>
    <w:basedOn w:val="3"/>
    <w:next w:val="4"/>
    <w:qFormat/>
    <w:uiPriority w:val="0"/>
    <w:pPr>
      <w:numPr>
        <w:ilvl w:val="0"/>
        <w:numId w:val="1"/>
      </w:numPr>
      <w:spacing w:before="240" w:after="120"/>
      <w:outlineLvl w:val="0"/>
    </w:pPr>
    <w:rPr>
      <w:b/>
      <w:bCs/>
      <w:sz w:val="36"/>
      <w:szCs w:val="36"/>
    </w:rPr>
  </w:style>
  <w:style w:type="paragraph" w:styleId="5">
    <w:name w:val="heading 2"/>
    <w:basedOn w:val="3"/>
    <w:next w:val="4"/>
    <w:qFormat/>
    <w:uiPriority w:val="0"/>
    <w:pPr>
      <w:numPr>
        <w:ilvl w:val="1"/>
        <w:numId w:val="1"/>
      </w:numPr>
      <w:spacing w:before="200" w:after="120"/>
      <w:outlineLvl w:val="1"/>
    </w:pPr>
    <w:rPr>
      <w:b/>
      <w:bCs/>
      <w:sz w:val="32"/>
      <w:szCs w:val="32"/>
    </w:rPr>
  </w:style>
  <w:style w:type="paragraph" w:styleId="6">
    <w:name w:val="heading 3"/>
    <w:basedOn w:val="3"/>
    <w:next w:val="4"/>
    <w:qFormat/>
    <w:uiPriority w:val="0"/>
    <w:pPr>
      <w:numPr>
        <w:ilvl w:val="2"/>
        <w:numId w:val="1"/>
      </w:numPr>
      <w:spacing w:before="140" w:after="120"/>
      <w:outlineLvl w:val="2"/>
    </w:pPr>
    <w:rPr>
      <w:b/>
      <w:bCs/>
      <w:sz w:val="28"/>
      <w:szCs w:val="28"/>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AR PL SungtiL GB" w:cs="Noto Sans Devanagari"/>
      <w:sz w:val="28"/>
      <w:szCs w:val="28"/>
    </w:rPr>
  </w:style>
  <w:style w:type="paragraph" w:styleId="4">
    <w:name w:val="Body Text"/>
    <w:basedOn w:val="1"/>
    <w:uiPriority w:val="0"/>
    <w:pPr>
      <w:spacing w:before="0" w:after="140" w:line="276" w:lineRule="auto"/>
    </w:pPr>
  </w:style>
  <w:style w:type="paragraph" w:styleId="9">
    <w:name w:val="caption"/>
    <w:basedOn w:val="1"/>
    <w:qFormat/>
    <w:uiPriority w:val="0"/>
    <w:pPr>
      <w:suppressLineNumbers/>
      <w:spacing w:before="120" w:after="120"/>
    </w:pPr>
    <w:rPr>
      <w:rFonts w:cs="Noto Sans Devanagari"/>
      <w:i/>
      <w:iCs/>
      <w:sz w:val="24"/>
      <w:szCs w:val="24"/>
    </w:rPr>
  </w:style>
  <w:style w:type="paragraph" w:styleId="10">
    <w:name w:val="List"/>
    <w:basedOn w:val="4"/>
    <w:uiPriority w:val="0"/>
    <w:rPr>
      <w:rFonts w:cs="Noto Sans Devanagari"/>
    </w:rPr>
  </w:style>
  <w:style w:type="character" w:customStyle="1" w:styleId="11">
    <w:name w:val="Numbering Symbols"/>
    <w:qFormat/>
    <w:uiPriority w:val="0"/>
  </w:style>
  <w:style w:type="character" w:customStyle="1" w:styleId="12">
    <w:name w:val="Bullets"/>
    <w:qFormat/>
    <w:uiPriority w:val="0"/>
    <w:rPr>
      <w:rFonts w:ascii="OpenSymbol" w:hAnsi="OpenSymbol" w:eastAsia="OpenSymbol" w:cs="OpenSymbol"/>
    </w:rPr>
  </w:style>
  <w:style w:type="paragraph" w:customStyle="1" w:styleId="13">
    <w:name w:val="Index"/>
    <w:basedOn w:val="1"/>
    <w:qFormat/>
    <w:uiPriority w:val="0"/>
    <w:pPr>
      <w:suppressLineNumbers/>
    </w:pPr>
    <w:rPr>
      <w:rFonts w:cs="Noto Sans Devanagari"/>
    </w:rPr>
  </w:style>
  <w:style w:type="paragraph" w:customStyle="1" w:styleId="14">
    <w:name w:val="Horizontal Line"/>
    <w:basedOn w:val="1"/>
    <w:next w:val="4"/>
    <w:qFormat/>
    <w:uiPriority w:val="0"/>
    <w:pPr>
      <w:suppressLineNumbers/>
      <w:pBdr>
        <w:bottom w:val="double" w:color="808080" w:sz="2" w:space="0"/>
      </w:pBdr>
      <w:spacing w:before="0" w:after="283"/>
    </w:pPr>
    <w:rPr>
      <w:sz w:val="12"/>
      <w:szCs w:val="12"/>
    </w:rPr>
  </w:style>
  <w:style w:type="paragraph" w:customStyle="1" w:styleId="15">
    <w:name w:val="Preformatted Text"/>
    <w:basedOn w:val="1"/>
    <w:qFormat/>
    <w:uiPriority w:val="0"/>
    <w:pPr>
      <w:spacing w:before="0" w:after="0"/>
    </w:pPr>
    <w:rPr>
      <w:rFonts w:ascii="Liberation Mono" w:hAnsi="Liberation Mono" w:eastAsia="Liberation Mono" w:cs="Liberation Mono"/>
      <w:sz w:val="20"/>
      <w:szCs w:val="20"/>
    </w:rPr>
  </w:style>
  <w:style w:type="paragraph" w:customStyle="1" w:styleId="16">
    <w:name w:val="Table Contents"/>
    <w:basedOn w:val="1"/>
    <w:qFormat/>
    <w:uiPriority w:val="0"/>
    <w:pPr>
      <w:widowControl w:val="0"/>
      <w:suppressLineNumbers/>
    </w:pPr>
  </w:style>
  <w:style w:type="paragraph" w:customStyle="1" w:styleId="17">
    <w:name w:val="Table Heading"/>
    <w:basedOn w:val="16"/>
    <w:qFormat/>
    <w:uiPriority w:val="0"/>
    <w:pPr>
      <w:suppressLineNumbers/>
      <w:jc w:val="center"/>
    </w:pPr>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3</TotalTime>
  <ScaleCrop>false</ScaleCrop>
  <LinksUpToDate>false</LinksUpToDate>
  <Application>WPS Office_6.12.1.8654_F1E327BC-269C-435d-A152-05C5408002CA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2026-05-21T21:39:49Z</dcterms:created>
  <dc:creator>Jason Hung</dc:creator>
  <cp:lastModifiedBy>Jason Hung</cp:lastModifiedBy>
  <dcterms:modified xsi:type="dcterms:W3CDTF">2026-05-21T21:43:48Z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1033-6.12.1.8654</vt:lpwstr>
  </property>
  <property fmtid="{D5CDD505-2E9C-101B-9397-08002B2CF9AE}" pid="3" name="ICV">
    <vt:lpwstr>CA420D2049492B1E241A0F6A72B05B55_42</vt:lpwstr>
  </property>
</Properties>
</file>