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before="360" w:after="360"/>
        <w:pBdr>
          <w:top w:val="single" w:sz="4" w:space="10" w:color="5B9BD5"/>
          <w:bottom w:val="single" w:sz="4" w:space="10" w:color="5B9BD5"/>
        </w:pBdr>
        <w:ind w:left="864" w:right="864" w:firstLine="0"/>
        <w:rPr>
          <w:i w:val="1"/>
          <w:color w:val="5B9BD5"/>
        </w:rPr>
      </w:pPr>
      <w:r>
        <w:rPr>
          <w:rtl w:val="0"/>
          <w:i w:val="1"/>
          <w:color w:val="5B9BD5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p>
      <w:pPr>
        <w:rPr>
          <w:b w:val="1"/>
          <w:sz w:val="24"/>
          <w:szCs w:val="24"/>
        </w:rPr>
      </w:pP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>코로나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/>
      </w:pPr>
    </w:p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  <w:r>
        <w:rPr>
          <w:rtl w:val="0"/>
        </w:rPr>
        <w:t>*</w:t>
      </w:r>
    </w:p>
    <w:p>
      <w:pPr>
        <w:rPr/>
      </w:pPr>
      <w:r>
        <w:rPr>
          <w:rtl w:val="0"/>
        </w:rPr>
        <w:t>목차</w:t>
      </w:r>
    </w:p>
    <w:p>
      <w:pPr>
        <w:rPr/>
      </w:pPr>
      <w:r>
        <w:rPr>
          <w:rtl w:val="0"/>
        </w:rPr>
        <w:t xml:space="preserve">Ⅰ. 프로젝트 개요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배경 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추진일정 및 계획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구성원별 역할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4. 성과물 형태 및 사용 툴</w:t>
      </w:r>
      <w:r>
        <w:rPr>
          <w:rtl w:val="0"/>
        </w:rPr>
        <w:tab/>
      </w:r>
    </w:p>
    <w:p>
      <w:pPr>
        <w:rPr/>
      </w:pPr>
    </w:p>
    <w:p>
      <w:pPr>
        <w:rPr/>
      </w:pPr>
      <w:r>
        <w:rPr>
          <w:rtl w:val="0"/>
        </w:rPr>
        <w:t xml:space="preserve">Ⅱ. 프로젝트 상세</w:t>
      </w:r>
    </w:p>
    <w:p>
      <w:pPr>
        <w:rPr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1.스토리보드</w:t>
      </w:r>
    </w:p>
    <w:p>
      <w:pPr>
        <w:rPr/>
      </w:pPr>
      <w:r>
        <w:rPr>
          <w:rtl w:val="0"/>
        </w:rPr>
        <w:tab/>
      </w:r>
    </w:p>
    <w:p>
      <w:pPr>
        <w:rPr/>
      </w:pPr>
      <w:r>
        <w:rPr>
          <w:rtl w:val="0"/>
        </w:rPr>
        <w:t xml:space="preserve">Ⅲ.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소감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향후 계획</w:t>
      </w:r>
      <w:r>
        <w:rPr>
          <w:rtl w:val="0"/>
        </w:rPr>
        <w:tab/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rPr/>
      </w:pPr>
      <w:r>
        <w:rPr>
          <w:rtl w:val="0"/>
        </w:rPr>
        <w:t>Ⅳ.개발보고서</w:t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3390" cy="23876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2393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9260" cy="229235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229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9260" cy="229235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229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2990" cy="22923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25" cy="229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2515" cy="22923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229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2515" cy="229235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9720_1232864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229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업데이트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</w:t>
            </w:r>
            <w:r>
              <w:rPr>
                <w:rtl w:val="0"/>
              </w:rPr>
              <w:t>2020</w:t>
            </w:r>
            <w:r>
              <w:rPr>
                <w:rtl w:val="0"/>
              </w:rPr>
              <w:t xml:space="preserve"> 년 </w:t>
            </w:r>
            <w:r>
              <w:rPr>
                <w:rtl w:val="0"/>
              </w:rPr>
              <w:t>02</w:t>
            </w:r>
            <w:r>
              <w:rPr>
                <w:rtl w:val="0"/>
              </w:rPr>
              <w:t xml:space="preserve">    월  </w:t>
            </w:r>
            <w:r>
              <w:rPr>
                <w:rtl w:val="0"/>
              </w:rPr>
              <w:t>10</w:t>
            </w:r>
            <w:r>
              <w:rPr>
                <w:rtl w:val="0"/>
              </w:rPr>
              <w:t xml:space="preserve">   일   </w:t>
            </w:r>
            <w:r>
              <w:rPr>
                <w:rtl w:val="0"/>
              </w:rPr>
              <w:t>월</w:t>
            </w:r>
            <w:r>
              <w:rPr>
                <w:rtl w:val="0"/>
              </w:rPr>
              <w:t xml:space="preserve">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</w:t>
            </w:r>
            <w:r>
              <w:rPr>
                <w:b w:val="0"/>
              </w:rPr>
              <w:t>설계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-</w:t>
            </w:r>
            <w:r>
              <w:rPr/>
              <w:t xml:space="preserve">캘린더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-스토리보드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  월     일   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41"/>
    <w:family w:val="auto"/>
    <w:pitch w:val="default"/>
    <w:sig w:usb0="00000000" w:usb1="00000000" w:usb2="00000000" w:usb3="00000000" w:csb0="00000000" w:csb1="00000000"/>
  </w:font>
  <w:font w:name="Georgia">
    <w:panose1/>
    <w:charset w:val="41"/>
    <w:family w:val="auto"/>
    <w:pitch w:val="default"/>
    <w:sig w:usb0="00000000" w:usb1="00000000" w:usb2="00000000" w:usb3="00000000" w:csb0="00000000" w:csb1="00000000"/>
  </w:font>
  <w:font w:name="Arial">
    <w:panose1/>
    <w:charset w:val="41"/>
    <w:family w:val="auto"/>
    <w:pitch w:val="default"/>
    <w:sig w:usb0="00000000" w:usb1="00000000" w:usb2="00000000" w:usb3="00000000" w:csb0="00000000" w:csb1="00000000"/>
  </w:font>
  <w:font w:name="Arial Unicode MS">
    <w:panose1/>
    <w:charset w:val="4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