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B564" w14:textId="4A525616" w:rsidR="00304F5B" w:rsidRDefault="00304F5B" w:rsidP="00304F5B">
      <w:r>
        <w:t>**Gephi file Museum_SocialClub_Sector**</w:t>
      </w:r>
    </w:p>
    <w:p w14:paraId="49F782D2" w14:textId="53BD760A" w:rsidR="00304F5B" w:rsidRDefault="00304F5B" w:rsidP="00304F5B">
      <w:r>
        <w:t>Betweenness centrality: highest for Union League Club, Sector 52: Finance and Insurance, Sector 31-33: Manufacturing, Sector 48-49: Transportation and Warehousing, Metropolitan Museum of Art, and Lotos Club.</w:t>
      </w:r>
    </w:p>
    <w:p w14:paraId="37628277" w14:textId="77777777" w:rsidR="00304F5B" w:rsidRDefault="00304F5B" w:rsidP="00304F5B"/>
    <w:p w14:paraId="47BD3EE6" w14:textId="266634A0" w:rsidR="00BC3E28" w:rsidRDefault="00304F5B" w:rsidP="00304F5B">
      <w:r>
        <w:t>Bridging centrality: highest for collectors, rather than social clubs, museums, or sectors. Examples of collectors with high bridging centrality include Washington Everett Connor, William Brookfield, Catholina Lambert, Cornelius Vanderbilt II, Charles Allis, Matthew Challoner Durfee Borden, and Francis L. Hine.</w:t>
      </w:r>
    </w:p>
    <w:sectPr w:rsidR="00BC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5B"/>
    <w:rsid w:val="00304F5B"/>
    <w:rsid w:val="00814567"/>
    <w:rsid w:val="00BC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9E5D"/>
  <w15:chartTrackingRefBased/>
  <w15:docId w15:val="{04B50DE7-0F25-4D2D-8BAC-444545BD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Wood</dc:creator>
  <cp:keywords/>
  <dc:description/>
  <cp:lastModifiedBy>Nicole Wood</cp:lastModifiedBy>
  <cp:revision>1</cp:revision>
  <dcterms:created xsi:type="dcterms:W3CDTF">2023-11-14T23:51:00Z</dcterms:created>
  <dcterms:modified xsi:type="dcterms:W3CDTF">2023-11-14T23:51:00Z</dcterms:modified>
</cp:coreProperties>
</file>