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5667" w14:textId="66EA0182" w:rsidR="00E97074" w:rsidRDefault="00911159">
      <w:pPr>
        <w:rPr>
          <w:b/>
          <w:bCs/>
          <w:kern w:val="0"/>
          <w:sz w:val="40"/>
          <w:szCs w:val="40"/>
          <w14:ligatures w14:val="none"/>
        </w:rPr>
      </w:pPr>
      <w:proofErr w:type="spellStart"/>
      <w:r w:rsidRPr="00343C08">
        <w:rPr>
          <w:rFonts w:asciiTheme="majorHAnsi" w:eastAsiaTheme="majorEastAsia" w:hAnsiTheme="majorHAnsi" w:cstheme="majorBidi"/>
          <w:spacing w:val="-10"/>
          <w:kern w:val="28"/>
          <w:sz w:val="56"/>
          <w:szCs w:val="56"/>
          <w14:ligatures w14:val="none"/>
        </w:rPr>
        <w:t>Arbentia</w:t>
      </w:r>
      <w:proofErr w:type="spellEnd"/>
      <w:r w:rsidRPr="00343C08">
        <w:rPr>
          <w:rFonts w:asciiTheme="majorHAnsi" w:eastAsiaTheme="majorEastAsia" w:hAnsiTheme="majorHAnsi" w:cstheme="majorBidi"/>
          <w:spacing w:val="-10"/>
          <w:kern w:val="28"/>
          <w:sz w:val="56"/>
          <w:szCs w:val="56"/>
          <w14:ligatures w14:val="none"/>
        </w:rPr>
        <w:t xml:space="preserve"> - Euro CRM</w:t>
      </w:r>
      <w:r>
        <w:br/>
      </w:r>
      <w:r w:rsidR="00AF7D16" w:rsidRPr="000A373F">
        <w:rPr>
          <w:b/>
          <w:bCs/>
          <w:kern w:val="0"/>
          <w:sz w:val="40"/>
          <w:szCs w:val="40"/>
          <w14:ligatures w14:val="none"/>
        </w:rPr>
        <w:t>Dynamics 365 and Power Platform Guidelines</w:t>
      </w:r>
    </w:p>
    <w:p w14:paraId="3C1038A1" w14:textId="77777777" w:rsidR="000A373F" w:rsidRDefault="000A373F">
      <w:pPr>
        <w:rPr>
          <w:b/>
          <w:bCs/>
          <w:kern w:val="0"/>
          <w:sz w:val="40"/>
          <w:szCs w:val="40"/>
          <w14:ligatures w14:val="none"/>
        </w:rPr>
      </w:pPr>
    </w:p>
    <w:p w14:paraId="60813D9F" w14:textId="30C614F3" w:rsidR="000A373F" w:rsidRDefault="000A373F">
      <w:pPr>
        <w:rPr>
          <w:b/>
          <w:bCs/>
          <w:kern w:val="0"/>
          <w:sz w:val="40"/>
          <w:szCs w:val="40"/>
          <w14:ligatures w14:val="none"/>
        </w:rPr>
      </w:pPr>
    </w:p>
    <w:p w14:paraId="1DE5EB9D" w14:textId="77777777" w:rsidR="009643B7" w:rsidRDefault="009643B7">
      <w:pPr>
        <w:rPr>
          <w:b/>
          <w:bCs/>
          <w:kern w:val="0"/>
          <w:sz w:val="40"/>
          <w:szCs w:val="40"/>
          <w14:ligatures w14:val="none"/>
        </w:rPr>
      </w:pPr>
    </w:p>
    <w:p w14:paraId="68793F43" w14:textId="77777777" w:rsidR="009643B7" w:rsidRDefault="009643B7">
      <w:pPr>
        <w:rPr>
          <w:b/>
          <w:bCs/>
          <w:kern w:val="0"/>
          <w:sz w:val="40"/>
          <w:szCs w:val="40"/>
          <w14:ligatures w14:val="none"/>
        </w:rPr>
      </w:pPr>
    </w:p>
    <w:p w14:paraId="6952E36F" w14:textId="77777777" w:rsidR="009643B7" w:rsidRDefault="009643B7">
      <w:pPr>
        <w:rPr>
          <w:b/>
          <w:bCs/>
          <w:kern w:val="0"/>
          <w:sz w:val="40"/>
          <w:szCs w:val="40"/>
          <w14:ligatures w14:val="none"/>
        </w:rPr>
      </w:pPr>
    </w:p>
    <w:p w14:paraId="18ED20A0" w14:textId="77777777" w:rsidR="009643B7" w:rsidRDefault="009643B7">
      <w:pPr>
        <w:rPr>
          <w:b/>
          <w:bCs/>
          <w:kern w:val="0"/>
          <w:sz w:val="40"/>
          <w:szCs w:val="40"/>
          <w14:ligatures w14:val="none"/>
        </w:rPr>
      </w:pPr>
    </w:p>
    <w:p w14:paraId="6FC152C6" w14:textId="77777777" w:rsidR="009643B7" w:rsidRDefault="009643B7">
      <w:pPr>
        <w:rPr>
          <w:b/>
          <w:bCs/>
          <w:kern w:val="0"/>
          <w:sz w:val="40"/>
          <w:szCs w:val="40"/>
          <w14:ligatures w14:val="none"/>
        </w:rPr>
      </w:pPr>
    </w:p>
    <w:p w14:paraId="72F84458" w14:textId="77777777" w:rsidR="009643B7" w:rsidRDefault="009643B7">
      <w:pPr>
        <w:rPr>
          <w:b/>
          <w:bCs/>
          <w:kern w:val="0"/>
          <w:sz w:val="40"/>
          <w:szCs w:val="40"/>
          <w14:ligatures w14:val="none"/>
        </w:rPr>
      </w:pPr>
    </w:p>
    <w:p w14:paraId="1F0C7E03" w14:textId="77777777" w:rsidR="009643B7" w:rsidRDefault="009643B7">
      <w:pPr>
        <w:rPr>
          <w:b/>
          <w:bCs/>
          <w:kern w:val="0"/>
          <w:sz w:val="40"/>
          <w:szCs w:val="40"/>
          <w14:ligatures w14:val="none"/>
        </w:rPr>
      </w:pPr>
    </w:p>
    <w:p w14:paraId="7EF4E1C0" w14:textId="77777777" w:rsidR="009643B7" w:rsidRDefault="009643B7">
      <w:pPr>
        <w:rPr>
          <w:b/>
          <w:bCs/>
          <w:kern w:val="0"/>
          <w:sz w:val="40"/>
          <w:szCs w:val="40"/>
          <w14:ligatures w14:val="none"/>
        </w:rPr>
      </w:pPr>
    </w:p>
    <w:p w14:paraId="012C1CC7" w14:textId="77777777" w:rsidR="009643B7" w:rsidRDefault="009643B7">
      <w:pPr>
        <w:rPr>
          <w:b/>
          <w:bCs/>
          <w:kern w:val="0"/>
          <w:sz w:val="40"/>
          <w:szCs w:val="40"/>
          <w14:ligatures w14:val="none"/>
        </w:rPr>
      </w:pPr>
    </w:p>
    <w:p w14:paraId="2960C779" w14:textId="77777777" w:rsidR="009643B7" w:rsidRDefault="009643B7">
      <w:pPr>
        <w:rPr>
          <w:b/>
          <w:bCs/>
          <w:kern w:val="0"/>
          <w:sz w:val="40"/>
          <w:szCs w:val="40"/>
          <w14:ligatures w14:val="none"/>
        </w:rPr>
      </w:pPr>
    </w:p>
    <w:p w14:paraId="776F0386" w14:textId="77777777" w:rsidR="009643B7" w:rsidRDefault="009643B7">
      <w:pPr>
        <w:rPr>
          <w:b/>
          <w:bCs/>
          <w:kern w:val="0"/>
          <w:sz w:val="40"/>
          <w:szCs w:val="40"/>
          <w14:ligatures w14:val="none"/>
        </w:rPr>
      </w:pPr>
    </w:p>
    <w:p w14:paraId="5730CE6C" w14:textId="77777777" w:rsidR="009643B7" w:rsidRDefault="009643B7">
      <w:pPr>
        <w:rPr>
          <w:b/>
          <w:bCs/>
          <w:kern w:val="0"/>
          <w:sz w:val="40"/>
          <w:szCs w:val="40"/>
          <w14:ligatures w14:val="none"/>
        </w:rPr>
      </w:pPr>
    </w:p>
    <w:p w14:paraId="5FFE9C77" w14:textId="77777777" w:rsidR="009643B7" w:rsidRDefault="009643B7">
      <w:pPr>
        <w:rPr>
          <w:b/>
          <w:bCs/>
          <w:kern w:val="0"/>
          <w:sz w:val="40"/>
          <w:szCs w:val="40"/>
          <w14:ligatures w14:val="none"/>
        </w:rPr>
      </w:pPr>
    </w:p>
    <w:p w14:paraId="13AE10D1" w14:textId="77777777" w:rsidR="009643B7" w:rsidRPr="00DD1EA2" w:rsidRDefault="009643B7" w:rsidP="009643B7">
      <w:pPr>
        <w:spacing w:after="0" w:line="240" w:lineRule="auto"/>
        <w:textAlignment w:val="baseline"/>
        <w:rPr>
          <w:rFonts w:eastAsia="Times New Roman"/>
          <w:sz w:val="18"/>
          <w:szCs w:val="18"/>
          <w:lang w:eastAsia="en-GB"/>
        </w:rPr>
      </w:pPr>
      <w:r w:rsidRPr="5BDBA11F">
        <w:rPr>
          <w:rFonts w:eastAsia="Times New Roman"/>
          <w:b/>
          <w:bCs/>
          <w:lang w:eastAsia="en-GB"/>
        </w:rPr>
        <w:t>Author:</w:t>
      </w:r>
      <w:r>
        <w:tab/>
      </w:r>
      <w:r>
        <w:tab/>
      </w:r>
      <w:r>
        <w:rPr>
          <w:rFonts w:eastAsia="Times New Roman"/>
          <w:lang w:eastAsia="en-GB"/>
        </w:rPr>
        <w:t>Timothy Dundon</w:t>
      </w:r>
    </w:p>
    <w:p w14:paraId="17C7DB79" w14:textId="0E935F83" w:rsidR="009643B7" w:rsidRPr="00DD1EA2" w:rsidRDefault="009643B7" w:rsidP="009643B7">
      <w:pPr>
        <w:spacing w:after="0" w:line="240" w:lineRule="auto"/>
        <w:textAlignment w:val="baseline"/>
        <w:rPr>
          <w:rFonts w:eastAsia="Times New Roman"/>
          <w:lang w:eastAsia="en-GB"/>
        </w:rPr>
      </w:pPr>
      <w:r w:rsidRPr="5BDBA11F">
        <w:rPr>
          <w:rFonts w:eastAsia="Times New Roman"/>
          <w:b/>
          <w:bCs/>
          <w:lang w:eastAsia="en-GB"/>
        </w:rPr>
        <w:t>Date:</w:t>
      </w:r>
      <w:r>
        <w:tab/>
      </w:r>
      <w:r>
        <w:tab/>
      </w:r>
      <w:r>
        <w:tab/>
      </w:r>
      <w:r w:rsidR="00545E83">
        <w:rPr>
          <w:rFonts w:eastAsia="Times New Roman"/>
          <w:lang w:eastAsia="en-GB"/>
        </w:rPr>
        <w:t>24</w:t>
      </w:r>
      <w:r>
        <w:rPr>
          <w:rFonts w:eastAsia="Times New Roman"/>
          <w:lang w:eastAsia="en-GB"/>
        </w:rPr>
        <w:t>/09/2025</w:t>
      </w:r>
    </w:p>
    <w:p w14:paraId="693B779D" w14:textId="77777777" w:rsidR="009643B7" w:rsidRPr="00DD1EA2" w:rsidRDefault="009643B7" w:rsidP="009643B7">
      <w:pPr>
        <w:spacing w:after="0" w:line="240" w:lineRule="auto"/>
        <w:textAlignment w:val="baseline"/>
        <w:rPr>
          <w:rFonts w:eastAsia="Times New Roman" w:cstheme="minorHAnsi"/>
          <w:sz w:val="18"/>
          <w:szCs w:val="18"/>
          <w:lang w:eastAsia="en-GB"/>
        </w:rPr>
      </w:pPr>
      <w:r w:rsidRPr="00DD1EA2">
        <w:rPr>
          <w:rFonts w:eastAsia="Times New Roman" w:cstheme="minorHAnsi"/>
          <w:b/>
          <w:bCs/>
          <w:lang w:eastAsia="en-GB"/>
        </w:rPr>
        <w:t>Version:</w:t>
      </w:r>
      <w:r w:rsidRPr="00DD1EA2">
        <w:rPr>
          <w:rFonts w:eastAsia="Times New Roman" w:cstheme="minorHAnsi"/>
          <w:lang w:eastAsia="en-GB"/>
        </w:rPr>
        <w:tab/>
      </w:r>
      <w:r>
        <w:rPr>
          <w:rFonts w:eastAsia="Times New Roman" w:cstheme="minorHAnsi"/>
          <w:lang w:eastAsia="en-GB"/>
        </w:rPr>
        <w:tab/>
        <w:t>1</w:t>
      </w:r>
    </w:p>
    <w:p w14:paraId="2968A6E4" w14:textId="7081793B" w:rsidR="009643B7" w:rsidRPr="00DD1EA2" w:rsidRDefault="009643B7" w:rsidP="009643B7">
      <w:pPr>
        <w:spacing w:after="0" w:line="240" w:lineRule="auto"/>
        <w:textAlignment w:val="baseline"/>
        <w:rPr>
          <w:rFonts w:eastAsia="Times New Roman" w:cstheme="minorHAnsi"/>
          <w:lang w:eastAsia="en-GB"/>
        </w:rPr>
      </w:pPr>
      <w:r w:rsidRPr="00DD1EA2">
        <w:rPr>
          <w:rFonts w:eastAsia="Times New Roman" w:cstheme="minorHAnsi"/>
          <w:b/>
          <w:bCs/>
          <w:lang w:eastAsia="en-GB"/>
        </w:rPr>
        <w:t>Status:</w:t>
      </w:r>
      <w:r w:rsidRPr="00DD1EA2">
        <w:rPr>
          <w:rFonts w:eastAsia="Times New Roman" w:cstheme="minorHAnsi"/>
          <w:lang w:eastAsia="en-GB"/>
        </w:rPr>
        <w:tab/>
      </w:r>
      <w:r w:rsidRPr="00DD1EA2">
        <w:rPr>
          <w:rFonts w:eastAsia="Times New Roman" w:cstheme="minorHAnsi"/>
          <w:lang w:eastAsia="en-GB"/>
        </w:rPr>
        <w:tab/>
      </w:r>
      <w:r>
        <w:rPr>
          <w:rFonts w:eastAsia="Times New Roman" w:cstheme="minorHAnsi"/>
          <w:lang w:eastAsia="en-GB"/>
        </w:rPr>
        <w:t>Draft</w:t>
      </w:r>
      <w:r>
        <w:rPr>
          <w:rFonts w:eastAsia="Times New Roman" w:cstheme="minorHAnsi"/>
          <w:lang w:eastAsia="en-GB"/>
        </w:rPr>
        <w:tab/>
      </w:r>
      <w:r>
        <w:rPr>
          <w:rFonts w:eastAsia="Times New Roman" w:cstheme="minorHAnsi"/>
          <w:lang w:eastAsia="en-GB"/>
        </w:rPr>
        <w:tab/>
      </w:r>
    </w:p>
    <w:p w14:paraId="2ED73F0A" w14:textId="77777777" w:rsidR="009643B7" w:rsidRDefault="009643B7" w:rsidP="009643B7">
      <w:pPr>
        <w:rPr>
          <w:b/>
          <w:bCs/>
        </w:rPr>
      </w:pPr>
      <w:r w:rsidRPr="5BDBA11F">
        <w:rPr>
          <w:b/>
          <w:bCs/>
        </w:rPr>
        <w:t xml:space="preserve">Domain Architect: </w:t>
      </w:r>
      <w:r>
        <w:tab/>
      </w:r>
      <w:r>
        <w:rPr>
          <w:b/>
          <w:bCs/>
        </w:rPr>
        <w:t>N/A</w:t>
      </w:r>
    </w:p>
    <w:sdt>
      <w:sdtPr>
        <w:rPr>
          <w:rFonts w:asciiTheme="minorHAnsi" w:eastAsiaTheme="minorHAnsi" w:hAnsiTheme="minorHAnsi" w:cstheme="minorBidi"/>
          <w:color w:val="auto"/>
          <w:kern w:val="2"/>
          <w:sz w:val="24"/>
          <w:szCs w:val="24"/>
          <w:lang w:val="en-GB"/>
          <w14:ligatures w14:val="standardContextual"/>
        </w:rPr>
        <w:id w:val="315074381"/>
        <w:docPartObj>
          <w:docPartGallery w:val="Table of Contents"/>
          <w:docPartUnique/>
        </w:docPartObj>
      </w:sdtPr>
      <w:sdtEndPr>
        <w:rPr>
          <w:b/>
          <w:bCs/>
          <w:noProof/>
        </w:rPr>
      </w:sdtEndPr>
      <w:sdtContent>
        <w:p w14:paraId="66979FD9" w14:textId="64576FAA" w:rsidR="00DD0F2D" w:rsidRDefault="00DD0F2D">
          <w:pPr>
            <w:pStyle w:val="TOCHeading"/>
          </w:pPr>
          <w:r>
            <w:t>Table of Contents</w:t>
          </w:r>
        </w:p>
        <w:p w14:paraId="771944F5" w14:textId="7AC2A6A2" w:rsidR="008C0901" w:rsidRDefault="00DD0F2D">
          <w:pPr>
            <w:pStyle w:val="TOC1"/>
            <w:rPr>
              <w:rFonts w:eastAsiaTheme="minorEastAsia"/>
              <w:noProof/>
              <w:lang w:eastAsia="en-GB"/>
            </w:rPr>
          </w:pPr>
          <w:r>
            <w:fldChar w:fldCharType="begin"/>
          </w:r>
          <w:r>
            <w:instrText xml:space="preserve"> TOC \o "1-3" \h \z \u </w:instrText>
          </w:r>
          <w:r>
            <w:fldChar w:fldCharType="separate"/>
          </w:r>
          <w:hyperlink w:anchor="_Toc210138776" w:history="1">
            <w:r w:rsidR="008C0901" w:rsidRPr="00A101BF">
              <w:rPr>
                <w:rStyle w:val="Hyperlink"/>
                <w:noProof/>
              </w:rPr>
              <w:t>Document Purpose</w:t>
            </w:r>
            <w:r w:rsidR="008C0901">
              <w:rPr>
                <w:noProof/>
                <w:webHidden/>
              </w:rPr>
              <w:tab/>
            </w:r>
            <w:r w:rsidR="008C0901">
              <w:rPr>
                <w:noProof/>
                <w:webHidden/>
              </w:rPr>
              <w:fldChar w:fldCharType="begin"/>
            </w:r>
            <w:r w:rsidR="008C0901">
              <w:rPr>
                <w:noProof/>
                <w:webHidden/>
              </w:rPr>
              <w:instrText xml:space="preserve"> PAGEREF _Toc210138776 \h </w:instrText>
            </w:r>
            <w:r w:rsidR="008C0901">
              <w:rPr>
                <w:noProof/>
                <w:webHidden/>
              </w:rPr>
            </w:r>
            <w:r w:rsidR="008C0901">
              <w:rPr>
                <w:noProof/>
                <w:webHidden/>
              </w:rPr>
              <w:fldChar w:fldCharType="separate"/>
            </w:r>
            <w:r w:rsidR="008C0901">
              <w:rPr>
                <w:noProof/>
                <w:webHidden/>
              </w:rPr>
              <w:t>3</w:t>
            </w:r>
            <w:r w:rsidR="008C0901">
              <w:rPr>
                <w:noProof/>
                <w:webHidden/>
              </w:rPr>
              <w:fldChar w:fldCharType="end"/>
            </w:r>
          </w:hyperlink>
        </w:p>
        <w:p w14:paraId="1F77503C" w14:textId="0DA124D7" w:rsidR="008C0901" w:rsidRDefault="008C0901">
          <w:pPr>
            <w:pStyle w:val="TOC1"/>
            <w:rPr>
              <w:rFonts w:eastAsiaTheme="minorEastAsia"/>
              <w:noProof/>
              <w:lang w:eastAsia="en-GB"/>
            </w:rPr>
          </w:pPr>
          <w:hyperlink w:anchor="_Toc210138777" w:history="1">
            <w:r w:rsidRPr="00A101BF">
              <w:rPr>
                <w:rStyle w:val="Hyperlink"/>
                <w:noProof/>
              </w:rPr>
              <w:t>Environment Guidelines</w:t>
            </w:r>
            <w:r>
              <w:rPr>
                <w:noProof/>
                <w:webHidden/>
              </w:rPr>
              <w:tab/>
            </w:r>
            <w:r>
              <w:rPr>
                <w:noProof/>
                <w:webHidden/>
              </w:rPr>
              <w:fldChar w:fldCharType="begin"/>
            </w:r>
            <w:r>
              <w:rPr>
                <w:noProof/>
                <w:webHidden/>
              </w:rPr>
              <w:instrText xml:space="preserve"> PAGEREF _Toc210138777 \h </w:instrText>
            </w:r>
            <w:r>
              <w:rPr>
                <w:noProof/>
                <w:webHidden/>
              </w:rPr>
            </w:r>
            <w:r>
              <w:rPr>
                <w:noProof/>
                <w:webHidden/>
              </w:rPr>
              <w:fldChar w:fldCharType="separate"/>
            </w:r>
            <w:r>
              <w:rPr>
                <w:noProof/>
                <w:webHidden/>
              </w:rPr>
              <w:t>3</w:t>
            </w:r>
            <w:r>
              <w:rPr>
                <w:noProof/>
                <w:webHidden/>
              </w:rPr>
              <w:fldChar w:fldCharType="end"/>
            </w:r>
          </w:hyperlink>
        </w:p>
        <w:p w14:paraId="3F4DD08F" w14:textId="325B63F2" w:rsidR="008C0901" w:rsidRDefault="008C0901">
          <w:pPr>
            <w:pStyle w:val="TOC1"/>
            <w:rPr>
              <w:rFonts w:eastAsiaTheme="minorEastAsia"/>
              <w:noProof/>
              <w:lang w:eastAsia="en-GB"/>
            </w:rPr>
          </w:pPr>
          <w:hyperlink w:anchor="_Toc210138778" w:history="1">
            <w:r w:rsidRPr="00A101BF">
              <w:rPr>
                <w:rStyle w:val="Hyperlink"/>
                <w:noProof/>
              </w:rPr>
              <w:t>Security and Data Access Guidelines</w:t>
            </w:r>
            <w:r>
              <w:rPr>
                <w:noProof/>
                <w:webHidden/>
              </w:rPr>
              <w:tab/>
            </w:r>
            <w:r>
              <w:rPr>
                <w:noProof/>
                <w:webHidden/>
              </w:rPr>
              <w:fldChar w:fldCharType="begin"/>
            </w:r>
            <w:r>
              <w:rPr>
                <w:noProof/>
                <w:webHidden/>
              </w:rPr>
              <w:instrText xml:space="preserve"> PAGEREF _Toc210138778 \h </w:instrText>
            </w:r>
            <w:r>
              <w:rPr>
                <w:noProof/>
                <w:webHidden/>
              </w:rPr>
            </w:r>
            <w:r>
              <w:rPr>
                <w:noProof/>
                <w:webHidden/>
              </w:rPr>
              <w:fldChar w:fldCharType="separate"/>
            </w:r>
            <w:r>
              <w:rPr>
                <w:noProof/>
                <w:webHidden/>
              </w:rPr>
              <w:t>4</w:t>
            </w:r>
            <w:r>
              <w:rPr>
                <w:noProof/>
                <w:webHidden/>
              </w:rPr>
              <w:fldChar w:fldCharType="end"/>
            </w:r>
          </w:hyperlink>
        </w:p>
        <w:p w14:paraId="2746D1B9" w14:textId="124BC1C6" w:rsidR="008C0901" w:rsidRDefault="008C0901">
          <w:pPr>
            <w:pStyle w:val="TOC2"/>
            <w:tabs>
              <w:tab w:val="right" w:leader="dot" w:pos="9016"/>
            </w:tabs>
            <w:rPr>
              <w:rFonts w:eastAsiaTheme="minorEastAsia"/>
              <w:noProof/>
              <w:lang w:eastAsia="en-GB"/>
            </w:rPr>
          </w:pPr>
          <w:hyperlink w:anchor="_Toc210138779" w:history="1">
            <w:r w:rsidRPr="00A101BF">
              <w:rPr>
                <w:rStyle w:val="Hyperlink"/>
                <w:noProof/>
              </w:rPr>
              <w:t>Entra ID Configuration</w:t>
            </w:r>
            <w:r>
              <w:rPr>
                <w:noProof/>
                <w:webHidden/>
              </w:rPr>
              <w:tab/>
            </w:r>
            <w:r>
              <w:rPr>
                <w:noProof/>
                <w:webHidden/>
              </w:rPr>
              <w:fldChar w:fldCharType="begin"/>
            </w:r>
            <w:r>
              <w:rPr>
                <w:noProof/>
                <w:webHidden/>
              </w:rPr>
              <w:instrText xml:space="preserve"> PAGEREF _Toc210138779 \h </w:instrText>
            </w:r>
            <w:r>
              <w:rPr>
                <w:noProof/>
                <w:webHidden/>
              </w:rPr>
            </w:r>
            <w:r>
              <w:rPr>
                <w:noProof/>
                <w:webHidden/>
              </w:rPr>
              <w:fldChar w:fldCharType="separate"/>
            </w:r>
            <w:r>
              <w:rPr>
                <w:noProof/>
                <w:webHidden/>
              </w:rPr>
              <w:t>4</w:t>
            </w:r>
            <w:r>
              <w:rPr>
                <w:noProof/>
                <w:webHidden/>
              </w:rPr>
              <w:fldChar w:fldCharType="end"/>
            </w:r>
          </w:hyperlink>
        </w:p>
        <w:p w14:paraId="62E85C87" w14:textId="1CDED2E0" w:rsidR="008C0901" w:rsidRDefault="008C0901">
          <w:pPr>
            <w:pStyle w:val="TOC2"/>
            <w:tabs>
              <w:tab w:val="right" w:leader="dot" w:pos="9016"/>
            </w:tabs>
            <w:rPr>
              <w:rFonts w:eastAsiaTheme="minorEastAsia"/>
              <w:noProof/>
              <w:lang w:eastAsia="en-GB"/>
            </w:rPr>
          </w:pPr>
          <w:hyperlink w:anchor="_Toc210138780" w:history="1">
            <w:r w:rsidRPr="00A101BF">
              <w:rPr>
                <w:rStyle w:val="Hyperlink"/>
                <w:noProof/>
              </w:rPr>
              <w:t>Dataverse Auditing</w:t>
            </w:r>
            <w:r>
              <w:rPr>
                <w:noProof/>
                <w:webHidden/>
              </w:rPr>
              <w:tab/>
            </w:r>
            <w:r>
              <w:rPr>
                <w:noProof/>
                <w:webHidden/>
              </w:rPr>
              <w:fldChar w:fldCharType="begin"/>
            </w:r>
            <w:r>
              <w:rPr>
                <w:noProof/>
                <w:webHidden/>
              </w:rPr>
              <w:instrText xml:space="preserve"> PAGEREF _Toc210138780 \h </w:instrText>
            </w:r>
            <w:r>
              <w:rPr>
                <w:noProof/>
                <w:webHidden/>
              </w:rPr>
            </w:r>
            <w:r>
              <w:rPr>
                <w:noProof/>
                <w:webHidden/>
              </w:rPr>
              <w:fldChar w:fldCharType="separate"/>
            </w:r>
            <w:r>
              <w:rPr>
                <w:noProof/>
                <w:webHidden/>
              </w:rPr>
              <w:t>5</w:t>
            </w:r>
            <w:r>
              <w:rPr>
                <w:noProof/>
                <w:webHidden/>
              </w:rPr>
              <w:fldChar w:fldCharType="end"/>
            </w:r>
          </w:hyperlink>
        </w:p>
        <w:p w14:paraId="07329B56" w14:textId="2C66142A" w:rsidR="008C0901" w:rsidRDefault="008C0901">
          <w:pPr>
            <w:pStyle w:val="TOC2"/>
            <w:tabs>
              <w:tab w:val="right" w:leader="dot" w:pos="9016"/>
            </w:tabs>
            <w:rPr>
              <w:rFonts w:eastAsiaTheme="minorEastAsia"/>
              <w:noProof/>
              <w:lang w:eastAsia="en-GB"/>
            </w:rPr>
          </w:pPr>
          <w:hyperlink w:anchor="_Toc210138781" w:history="1">
            <w:r w:rsidRPr="00A101BF">
              <w:rPr>
                <w:rStyle w:val="Hyperlink"/>
                <w:noProof/>
              </w:rPr>
              <w:t>Security Role Auditing</w:t>
            </w:r>
            <w:r>
              <w:rPr>
                <w:noProof/>
                <w:webHidden/>
              </w:rPr>
              <w:tab/>
            </w:r>
            <w:r>
              <w:rPr>
                <w:noProof/>
                <w:webHidden/>
              </w:rPr>
              <w:fldChar w:fldCharType="begin"/>
            </w:r>
            <w:r>
              <w:rPr>
                <w:noProof/>
                <w:webHidden/>
              </w:rPr>
              <w:instrText xml:space="preserve"> PAGEREF _Toc210138781 \h </w:instrText>
            </w:r>
            <w:r>
              <w:rPr>
                <w:noProof/>
                <w:webHidden/>
              </w:rPr>
            </w:r>
            <w:r>
              <w:rPr>
                <w:noProof/>
                <w:webHidden/>
              </w:rPr>
              <w:fldChar w:fldCharType="separate"/>
            </w:r>
            <w:r>
              <w:rPr>
                <w:noProof/>
                <w:webHidden/>
              </w:rPr>
              <w:t>5</w:t>
            </w:r>
            <w:r>
              <w:rPr>
                <w:noProof/>
                <w:webHidden/>
              </w:rPr>
              <w:fldChar w:fldCharType="end"/>
            </w:r>
          </w:hyperlink>
        </w:p>
        <w:p w14:paraId="3B7DE21F" w14:textId="6F4E65FD" w:rsidR="008C0901" w:rsidRDefault="008C0901">
          <w:pPr>
            <w:pStyle w:val="TOC2"/>
            <w:tabs>
              <w:tab w:val="right" w:leader="dot" w:pos="9016"/>
            </w:tabs>
            <w:rPr>
              <w:rFonts w:eastAsiaTheme="minorEastAsia"/>
              <w:noProof/>
              <w:lang w:eastAsia="en-GB"/>
            </w:rPr>
          </w:pPr>
          <w:hyperlink w:anchor="_Toc210138782" w:history="1">
            <w:r w:rsidRPr="00A101BF">
              <w:rPr>
                <w:rStyle w:val="Hyperlink"/>
                <w:noProof/>
              </w:rPr>
              <w:t>Environment Security &amp; Data Security</w:t>
            </w:r>
            <w:r>
              <w:rPr>
                <w:noProof/>
                <w:webHidden/>
              </w:rPr>
              <w:tab/>
            </w:r>
            <w:r>
              <w:rPr>
                <w:noProof/>
                <w:webHidden/>
              </w:rPr>
              <w:fldChar w:fldCharType="begin"/>
            </w:r>
            <w:r>
              <w:rPr>
                <w:noProof/>
                <w:webHidden/>
              </w:rPr>
              <w:instrText xml:space="preserve"> PAGEREF _Toc210138782 \h </w:instrText>
            </w:r>
            <w:r>
              <w:rPr>
                <w:noProof/>
                <w:webHidden/>
              </w:rPr>
            </w:r>
            <w:r>
              <w:rPr>
                <w:noProof/>
                <w:webHidden/>
              </w:rPr>
              <w:fldChar w:fldCharType="separate"/>
            </w:r>
            <w:r>
              <w:rPr>
                <w:noProof/>
                <w:webHidden/>
              </w:rPr>
              <w:t>6</w:t>
            </w:r>
            <w:r>
              <w:rPr>
                <w:noProof/>
                <w:webHidden/>
              </w:rPr>
              <w:fldChar w:fldCharType="end"/>
            </w:r>
          </w:hyperlink>
        </w:p>
        <w:p w14:paraId="67589BB9" w14:textId="447E5818" w:rsidR="008C0901" w:rsidRDefault="008C0901">
          <w:pPr>
            <w:pStyle w:val="TOC1"/>
            <w:rPr>
              <w:rFonts w:eastAsiaTheme="minorEastAsia"/>
              <w:noProof/>
              <w:lang w:eastAsia="en-GB"/>
            </w:rPr>
          </w:pPr>
          <w:hyperlink w:anchor="_Toc210138783" w:history="1">
            <w:r w:rsidRPr="00A101BF">
              <w:rPr>
                <w:rStyle w:val="Hyperlink"/>
                <w:noProof/>
              </w:rPr>
              <w:t>Application Lifecycle Management (ALM) Guidelines</w:t>
            </w:r>
            <w:r>
              <w:rPr>
                <w:noProof/>
                <w:webHidden/>
              </w:rPr>
              <w:tab/>
            </w:r>
            <w:r>
              <w:rPr>
                <w:noProof/>
                <w:webHidden/>
              </w:rPr>
              <w:fldChar w:fldCharType="begin"/>
            </w:r>
            <w:r>
              <w:rPr>
                <w:noProof/>
                <w:webHidden/>
              </w:rPr>
              <w:instrText xml:space="preserve"> PAGEREF _Toc210138783 \h </w:instrText>
            </w:r>
            <w:r>
              <w:rPr>
                <w:noProof/>
                <w:webHidden/>
              </w:rPr>
            </w:r>
            <w:r>
              <w:rPr>
                <w:noProof/>
                <w:webHidden/>
              </w:rPr>
              <w:fldChar w:fldCharType="separate"/>
            </w:r>
            <w:r>
              <w:rPr>
                <w:noProof/>
                <w:webHidden/>
              </w:rPr>
              <w:t>6</w:t>
            </w:r>
            <w:r>
              <w:rPr>
                <w:noProof/>
                <w:webHidden/>
              </w:rPr>
              <w:fldChar w:fldCharType="end"/>
            </w:r>
          </w:hyperlink>
        </w:p>
        <w:p w14:paraId="4D5AE797" w14:textId="46486F5F" w:rsidR="008C0901" w:rsidRDefault="008C0901">
          <w:pPr>
            <w:pStyle w:val="TOC2"/>
            <w:tabs>
              <w:tab w:val="right" w:leader="dot" w:pos="9016"/>
            </w:tabs>
            <w:rPr>
              <w:rFonts w:eastAsiaTheme="minorEastAsia"/>
              <w:noProof/>
              <w:lang w:eastAsia="en-GB"/>
            </w:rPr>
          </w:pPr>
          <w:hyperlink w:anchor="_Toc210138784" w:history="1">
            <w:r w:rsidRPr="00A101BF">
              <w:rPr>
                <w:rStyle w:val="Hyperlink"/>
                <w:noProof/>
              </w:rPr>
              <w:t>ALM Strategy</w:t>
            </w:r>
            <w:r>
              <w:rPr>
                <w:noProof/>
                <w:webHidden/>
              </w:rPr>
              <w:tab/>
            </w:r>
            <w:r>
              <w:rPr>
                <w:noProof/>
                <w:webHidden/>
              </w:rPr>
              <w:fldChar w:fldCharType="begin"/>
            </w:r>
            <w:r>
              <w:rPr>
                <w:noProof/>
                <w:webHidden/>
              </w:rPr>
              <w:instrText xml:space="preserve"> PAGEREF _Toc210138784 \h </w:instrText>
            </w:r>
            <w:r>
              <w:rPr>
                <w:noProof/>
                <w:webHidden/>
              </w:rPr>
            </w:r>
            <w:r>
              <w:rPr>
                <w:noProof/>
                <w:webHidden/>
              </w:rPr>
              <w:fldChar w:fldCharType="separate"/>
            </w:r>
            <w:r>
              <w:rPr>
                <w:noProof/>
                <w:webHidden/>
              </w:rPr>
              <w:t>7</w:t>
            </w:r>
            <w:r>
              <w:rPr>
                <w:noProof/>
                <w:webHidden/>
              </w:rPr>
              <w:fldChar w:fldCharType="end"/>
            </w:r>
          </w:hyperlink>
        </w:p>
        <w:p w14:paraId="33736E76" w14:textId="4483D397" w:rsidR="008C0901" w:rsidRDefault="008C0901">
          <w:pPr>
            <w:pStyle w:val="TOC2"/>
            <w:tabs>
              <w:tab w:val="right" w:leader="dot" w:pos="9016"/>
            </w:tabs>
            <w:rPr>
              <w:rFonts w:eastAsiaTheme="minorEastAsia"/>
              <w:noProof/>
              <w:lang w:eastAsia="en-GB"/>
            </w:rPr>
          </w:pPr>
          <w:hyperlink w:anchor="_Toc210138785" w:history="1">
            <w:r w:rsidRPr="00A101BF">
              <w:rPr>
                <w:rStyle w:val="Hyperlink"/>
                <w:noProof/>
              </w:rPr>
              <w:t>ALM constraints</w:t>
            </w:r>
            <w:r>
              <w:rPr>
                <w:noProof/>
                <w:webHidden/>
              </w:rPr>
              <w:tab/>
            </w:r>
            <w:r>
              <w:rPr>
                <w:noProof/>
                <w:webHidden/>
              </w:rPr>
              <w:fldChar w:fldCharType="begin"/>
            </w:r>
            <w:r>
              <w:rPr>
                <w:noProof/>
                <w:webHidden/>
              </w:rPr>
              <w:instrText xml:space="preserve"> PAGEREF _Toc210138785 \h </w:instrText>
            </w:r>
            <w:r>
              <w:rPr>
                <w:noProof/>
                <w:webHidden/>
              </w:rPr>
            </w:r>
            <w:r>
              <w:rPr>
                <w:noProof/>
                <w:webHidden/>
              </w:rPr>
              <w:fldChar w:fldCharType="separate"/>
            </w:r>
            <w:r>
              <w:rPr>
                <w:noProof/>
                <w:webHidden/>
              </w:rPr>
              <w:t>7</w:t>
            </w:r>
            <w:r>
              <w:rPr>
                <w:noProof/>
                <w:webHidden/>
              </w:rPr>
              <w:fldChar w:fldCharType="end"/>
            </w:r>
          </w:hyperlink>
        </w:p>
        <w:p w14:paraId="6E618034" w14:textId="1D3317D3" w:rsidR="008C0901" w:rsidRDefault="008C0901">
          <w:pPr>
            <w:pStyle w:val="TOC1"/>
            <w:rPr>
              <w:rFonts w:eastAsiaTheme="minorEastAsia"/>
              <w:noProof/>
              <w:lang w:eastAsia="en-GB"/>
            </w:rPr>
          </w:pPr>
          <w:hyperlink w:anchor="_Toc210138786" w:history="1">
            <w:r w:rsidRPr="00A101BF">
              <w:rPr>
                <w:rStyle w:val="Hyperlink"/>
                <w:noProof/>
              </w:rPr>
              <w:t>Solution Guidelines</w:t>
            </w:r>
            <w:r>
              <w:rPr>
                <w:noProof/>
                <w:webHidden/>
              </w:rPr>
              <w:tab/>
            </w:r>
            <w:r>
              <w:rPr>
                <w:noProof/>
                <w:webHidden/>
              </w:rPr>
              <w:fldChar w:fldCharType="begin"/>
            </w:r>
            <w:r>
              <w:rPr>
                <w:noProof/>
                <w:webHidden/>
              </w:rPr>
              <w:instrText xml:space="preserve"> PAGEREF _Toc210138786 \h </w:instrText>
            </w:r>
            <w:r>
              <w:rPr>
                <w:noProof/>
                <w:webHidden/>
              </w:rPr>
            </w:r>
            <w:r>
              <w:rPr>
                <w:noProof/>
                <w:webHidden/>
              </w:rPr>
              <w:fldChar w:fldCharType="separate"/>
            </w:r>
            <w:r>
              <w:rPr>
                <w:noProof/>
                <w:webHidden/>
              </w:rPr>
              <w:t>7</w:t>
            </w:r>
            <w:r>
              <w:rPr>
                <w:noProof/>
                <w:webHidden/>
              </w:rPr>
              <w:fldChar w:fldCharType="end"/>
            </w:r>
          </w:hyperlink>
        </w:p>
        <w:p w14:paraId="2D8034D7" w14:textId="18BF18B1" w:rsidR="008C0901" w:rsidRDefault="008C0901">
          <w:pPr>
            <w:pStyle w:val="TOC2"/>
            <w:tabs>
              <w:tab w:val="right" w:leader="dot" w:pos="9016"/>
            </w:tabs>
            <w:rPr>
              <w:rFonts w:eastAsiaTheme="minorEastAsia"/>
              <w:noProof/>
              <w:lang w:eastAsia="en-GB"/>
            </w:rPr>
          </w:pPr>
          <w:hyperlink w:anchor="_Toc210138787" w:history="1">
            <w:r w:rsidRPr="00A101BF">
              <w:rPr>
                <w:rStyle w:val="Hyperlink"/>
                <w:noProof/>
              </w:rPr>
              <w:t>Managed solutions</w:t>
            </w:r>
            <w:r>
              <w:rPr>
                <w:noProof/>
                <w:webHidden/>
              </w:rPr>
              <w:tab/>
            </w:r>
            <w:r>
              <w:rPr>
                <w:noProof/>
                <w:webHidden/>
              </w:rPr>
              <w:fldChar w:fldCharType="begin"/>
            </w:r>
            <w:r>
              <w:rPr>
                <w:noProof/>
                <w:webHidden/>
              </w:rPr>
              <w:instrText xml:space="preserve"> PAGEREF _Toc210138787 \h </w:instrText>
            </w:r>
            <w:r>
              <w:rPr>
                <w:noProof/>
                <w:webHidden/>
              </w:rPr>
            </w:r>
            <w:r>
              <w:rPr>
                <w:noProof/>
                <w:webHidden/>
              </w:rPr>
              <w:fldChar w:fldCharType="separate"/>
            </w:r>
            <w:r>
              <w:rPr>
                <w:noProof/>
                <w:webHidden/>
              </w:rPr>
              <w:t>8</w:t>
            </w:r>
            <w:r>
              <w:rPr>
                <w:noProof/>
                <w:webHidden/>
              </w:rPr>
              <w:fldChar w:fldCharType="end"/>
            </w:r>
          </w:hyperlink>
        </w:p>
        <w:p w14:paraId="2A77EFF4" w14:textId="769A1788" w:rsidR="008C0901" w:rsidRDefault="008C0901">
          <w:pPr>
            <w:pStyle w:val="TOC2"/>
            <w:tabs>
              <w:tab w:val="right" w:leader="dot" w:pos="9016"/>
            </w:tabs>
            <w:rPr>
              <w:rFonts w:eastAsiaTheme="minorEastAsia"/>
              <w:noProof/>
              <w:lang w:eastAsia="en-GB"/>
            </w:rPr>
          </w:pPr>
          <w:hyperlink w:anchor="_Toc210138788" w:history="1">
            <w:r w:rsidRPr="00A101BF">
              <w:rPr>
                <w:rStyle w:val="Hyperlink"/>
                <w:noProof/>
              </w:rPr>
              <w:t>Unmanaged Solutions</w:t>
            </w:r>
            <w:r>
              <w:rPr>
                <w:noProof/>
                <w:webHidden/>
              </w:rPr>
              <w:tab/>
            </w:r>
            <w:r>
              <w:rPr>
                <w:noProof/>
                <w:webHidden/>
              </w:rPr>
              <w:fldChar w:fldCharType="begin"/>
            </w:r>
            <w:r>
              <w:rPr>
                <w:noProof/>
                <w:webHidden/>
              </w:rPr>
              <w:instrText xml:space="preserve"> PAGEREF _Toc210138788 \h </w:instrText>
            </w:r>
            <w:r>
              <w:rPr>
                <w:noProof/>
                <w:webHidden/>
              </w:rPr>
            </w:r>
            <w:r>
              <w:rPr>
                <w:noProof/>
                <w:webHidden/>
              </w:rPr>
              <w:fldChar w:fldCharType="separate"/>
            </w:r>
            <w:r>
              <w:rPr>
                <w:noProof/>
                <w:webHidden/>
              </w:rPr>
              <w:t>9</w:t>
            </w:r>
            <w:r>
              <w:rPr>
                <w:noProof/>
                <w:webHidden/>
              </w:rPr>
              <w:fldChar w:fldCharType="end"/>
            </w:r>
          </w:hyperlink>
        </w:p>
        <w:p w14:paraId="563D20EE" w14:textId="6F04D615" w:rsidR="008C0901" w:rsidRDefault="008C0901">
          <w:pPr>
            <w:pStyle w:val="TOC2"/>
            <w:tabs>
              <w:tab w:val="right" w:leader="dot" w:pos="9016"/>
            </w:tabs>
            <w:rPr>
              <w:rFonts w:eastAsiaTheme="minorEastAsia"/>
              <w:noProof/>
              <w:lang w:eastAsia="en-GB"/>
            </w:rPr>
          </w:pPr>
          <w:hyperlink w:anchor="_Toc210138789" w:history="1">
            <w:r w:rsidRPr="00A101BF">
              <w:rPr>
                <w:rStyle w:val="Hyperlink"/>
                <w:noProof/>
              </w:rPr>
              <w:t>Solution Constraints</w:t>
            </w:r>
            <w:r>
              <w:rPr>
                <w:noProof/>
                <w:webHidden/>
              </w:rPr>
              <w:tab/>
            </w:r>
            <w:r>
              <w:rPr>
                <w:noProof/>
                <w:webHidden/>
              </w:rPr>
              <w:fldChar w:fldCharType="begin"/>
            </w:r>
            <w:r>
              <w:rPr>
                <w:noProof/>
                <w:webHidden/>
              </w:rPr>
              <w:instrText xml:space="preserve"> PAGEREF _Toc210138789 \h </w:instrText>
            </w:r>
            <w:r>
              <w:rPr>
                <w:noProof/>
                <w:webHidden/>
              </w:rPr>
            </w:r>
            <w:r>
              <w:rPr>
                <w:noProof/>
                <w:webHidden/>
              </w:rPr>
              <w:fldChar w:fldCharType="separate"/>
            </w:r>
            <w:r>
              <w:rPr>
                <w:noProof/>
                <w:webHidden/>
              </w:rPr>
              <w:t>9</w:t>
            </w:r>
            <w:r>
              <w:rPr>
                <w:noProof/>
                <w:webHidden/>
              </w:rPr>
              <w:fldChar w:fldCharType="end"/>
            </w:r>
          </w:hyperlink>
        </w:p>
        <w:p w14:paraId="02253AA2" w14:textId="0BEF29A9" w:rsidR="008C0901" w:rsidRDefault="008C0901">
          <w:pPr>
            <w:pStyle w:val="TOC2"/>
            <w:tabs>
              <w:tab w:val="right" w:leader="dot" w:pos="9016"/>
            </w:tabs>
            <w:rPr>
              <w:rFonts w:eastAsiaTheme="minorEastAsia"/>
              <w:noProof/>
              <w:lang w:eastAsia="en-GB"/>
            </w:rPr>
          </w:pPr>
          <w:hyperlink w:anchor="_Toc210138790" w:history="1">
            <w:r w:rsidRPr="00A101BF">
              <w:rPr>
                <w:rStyle w:val="Hyperlink"/>
                <w:noProof/>
              </w:rPr>
              <w:t>Solution Segregation</w:t>
            </w:r>
            <w:r>
              <w:rPr>
                <w:noProof/>
                <w:webHidden/>
              </w:rPr>
              <w:tab/>
            </w:r>
            <w:r>
              <w:rPr>
                <w:noProof/>
                <w:webHidden/>
              </w:rPr>
              <w:fldChar w:fldCharType="begin"/>
            </w:r>
            <w:r>
              <w:rPr>
                <w:noProof/>
                <w:webHidden/>
              </w:rPr>
              <w:instrText xml:space="preserve"> PAGEREF _Toc210138790 \h </w:instrText>
            </w:r>
            <w:r>
              <w:rPr>
                <w:noProof/>
                <w:webHidden/>
              </w:rPr>
            </w:r>
            <w:r>
              <w:rPr>
                <w:noProof/>
                <w:webHidden/>
              </w:rPr>
              <w:fldChar w:fldCharType="separate"/>
            </w:r>
            <w:r>
              <w:rPr>
                <w:noProof/>
                <w:webHidden/>
              </w:rPr>
              <w:t>9</w:t>
            </w:r>
            <w:r>
              <w:rPr>
                <w:noProof/>
                <w:webHidden/>
              </w:rPr>
              <w:fldChar w:fldCharType="end"/>
            </w:r>
          </w:hyperlink>
        </w:p>
        <w:p w14:paraId="6947091A" w14:textId="71CEA561" w:rsidR="008C0901" w:rsidRDefault="008C0901">
          <w:pPr>
            <w:pStyle w:val="TOC2"/>
            <w:tabs>
              <w:tab w:val="right" w:leader="dot" w:pos="9016"/>
            </w:tabs>
            <w:rPr>
              <w:rFonts w:eastAsiaTheme="minorEastAsia"/>
              <w:noProof/>
              <w:lang w:eastAsia="en-GB"/>
            </w:rPr>
          </w:pPr>
          <w:hyperlink w:anchor="_Toc210138791" w:history="1">
            <w:r w:rsidRPr="00A101BF">
              <w:rPr>
                <w:rStyle w:val="Hyperlink"/>
                <w:noProof/>
              </w:rPr>
              <w:t>Layering Strategy</w:t>
            </w:r>
            <w:r>
              <w:rPr>
                <w:noProof/>
                <w:webHidden/>
              </w:rPr>
              <w:tab/>
            </w:r>
            <w:r>
              <w:rPr>
                <w:noProof/>
                <w:webHidden/>
              </w:rPr>
              <w:fldChar w:fldCharType="begin"/>
            </w:r>
            <w:r>
              <w:rPr>
                <w:noProof/>
                <w:webHidden/>
              </w:rPr>
              <w:instrText xml:space="preserve"> PAGEREF _Toc210138791 \h </w:instrText>
            </w:r>
            <w:r>
              <w:rPr>
                <w:noProof/>
                <w:webHidden/>
              </w:rPr>
            </w:r>
            <w:r>
              <w:rPr>
                <w:noProof/>
                <w:webHidden/>
              </w:rPr>
              <w:fldChar w:fldCharType="separate"/>
            </w:r>
            <w:r>
              <w:rPr>
                <w:noProof/>
                <w:webHidden/>
              </w:rPr>
              <w:t>10</w:t>
            </w:r>
            <w:r>
              <w:rPr>
                <w:noProof/>
                <w:webHidden/>
              </w:rPr>
              <w:fldChar w:fldCharType="end"/>
            </w:r>
          </w:hyperlink>
        </w:p>
        <w:p w14:paraId="653529C0" w14:textId="46E8B850" w:rsidR="008C0901" w:rsidRDefault="008C0901">
          <w:pPr>
            <w:pStyle w:val="TOC2"/>
            <w:tabs>
              <w:tab w:val="right" w:leader="dot" w:pos="9016"/>
            </w:tabs>
            <w:rPr>
              <w:rFonts w:eastAsiaTheme="minorEastAsia"/>
              <w:noProof/>
              <w:lang w:eastAsia="en-GB"/>
            </w:rPr>
          </w:pPr>
          <w:hyperlink w:anchor="_Toc210138792" w:history="1">
            <w:r w:rsidRPr="00A101BF">
              <w:rPr>
                <w:rStyle w:val="Hyperlink"/>
                <w:noProof/>
              </w:rPr>
              <w:t>Prescribed pattern for Solution Layers:</w:t>
            </w:r>
            <w:r>
              <w:rPr>
                <w:noProof/>
                <w:webHidden/>
              </w:rPr>
              <w:tab/>
            </w:r>
            <w:r>
              <w:rPr>
                <w:noProof/>
                <w:webHidden/>
              </w:rPr>
              <w:fldChar w:fldCharType="begin"/>
            </w:r>
            <w:r>
              <w:rPr>
                <w:noProof/>
                <w:webHidden/>
              </w:rPr>
              <w:instrText xml:space="preserve"> PAGEREF _Toc210138792 \h </w:instrText>
            </w:r>
            <w:r>
              <w:rPr>
                <w:noProof/>
                <w:webHidden/>
              </w:rPr>
            </w:r>
            <w:r>
              <w:rPr>
                <w:noProof/>
                <w:webHidden/>
              </w:rPr>
              <w:fldChar w:fldCharType="separate"/>
            </w:r>
            <w:r>
              <w:rPr>
                <w:noProof/>
                <w:webHidden/>
              </w:rPr>
              <w:t>11</w:t>
            </w:r>
            <w:r>
              <w:rPr>
                <w:noProof/>
                <w:webHidden/>
              </w:rPr>
              <w:fldChar w:fldCharType="end"/>
            </w:r>
          </w:hyperlink>
        </w:p>
        <w:p w14:paraId="438F8C88" w14:textId="3BCC7229" w:rsidR="008C0901" w:rsidRDefault="008C0901">
          <w:pPr>
            <w:pStyle w:val="TOC3"/>
            <w:tabs>
              <w:tab w:val="right" w:leader="dot" w:pos="9016"/>
            </w:tabs>
            <w:rPr>
              <w:rFonts w:eastAsiaTheme="minorEastAsia"/>
              <w:noProof/>
              <w:lang w:eastAsia="en-GB"/>
            </w:rPr>
          </w:pPr>
          <w:hyperlink w:anchor="_Toc210138793" w:history="1">
            <w:r w:rsidRPr="00A101BF">
              <w:rPr>
                <w:rStyle w:val="Hyperlink"/>
                <w:noProof/>
              </w:rPr>
              <w:t>Common Data Model - System Layer</w:t>
            </w:r>
            <w:r>
              <w:rPr>
                <w:noProof/>
                <w:webHidden/>
              </w:rPr>
              <w:tab/>
            </w:r>
            <w:r>
              <w:rPr>
                <w:noProof/>
                <w:webHidden/>
              </w:rPr>
              <w:fldChar w:fldCharType="begin"/>
            </w:r>
            <w:r>
              <w:rPr>
                <w:noProof/>
                <w:webHidden/>
              </w:rPr>
              <w:instrText xml:space="preserve"> PAGEREF _Toc210138793 \h </w:instrText>
            </w:r>
            <w:r>
              <w:rPr>
                <w:noProof/>
                <w:webHidden/>
              </w:rPr>
            </w:r>
            <w:r>
              <w:rPr>
                <w:noProof/>
                <w:webHidden/>
              </w:rPr>
              <w:fldChar w:fldCharType="separate"/>
            </w:r>
            <w:r>
              <w:rPr>
                <w:noProof/>
                <w:webHidden/>
              </w:rPr>
              <w:t>11</w:t>
            </w:r>
            <w:r>
              <w:rPr>
                <w:noProof/>
                <w:webHidden/>
              </w:rPr>
              <w:fldChar w:fldCharType="end"/>
            </w:r>
          </w:hyperlink>
        </w:p>
        <w:p w14:paraId="750F18D1" w14:textId="3DAA09F9" w:rsidR="008C0901" w:rsidRDefault="008C0901">
          <w:pPr>
            <w:pStyle w:val="TOC3"/>
            <w:tabs>
              <w:tab w:val="right" w:leader="dot" w:pos="9016"/>
            </w:tabs>
            <w:rPr>
              <w:rFonts w:eastAsiaTheme="minorEastAsia"/>
              <w:noProof/>
              <w:lang w:eastAsia="en-GB"/>
            </w:rPr>
          </w:pPr>
          <w:hyperlink w:anchor="_Toc210138794" w:history="1">
            <w:r w:rsidRPr="00A101BF">
              <w:rPr>
                <w:rStyle w:val="Hyperlink"/>
                <w:noProof/>
              </w:rPr>
              <w:t>First Patry Apps Layer (Dynamics 365 / Power platform accelerators)</w:t>
            </w:r>
            <w:r>
              <w:rPr>
                <w:noProof/>
                <w:webHidden/>
              </w:rPr>
              <w:tab/>
            </w:r>
            <w:r>
              <w:rPr>
                <w:noProof/>
                <w:webHidden/>
              </w:rPr>
              <w:fldChar w:fldCharType="begin"/>
            </w:r>
            <w:r>
              <w:rPr>
                <w:noProof/>
                <w:webHidden/>
              </w:rPr>
              <w:instrText xml:space="preserve"> PAGEREF _Toc210138794 \h </w:instrText>
            </w:r>
            <w:r>
              <w:rPr>
                <w:noProof/>
                <w:webHidden/>
              </w:rPr>
            </w:r>
            <w:r>
              <w:rPr>
                <w:noProof/>
                <w:webHidden/>
              </w:rPr>
              <w:fldChar w:fldCharType="separate"/>
            </w:r>
            <w:r>
              <w:rPr>
                <w:noProof/>
                <w:webHidden/>
              </w:rPr>
              <w:t>11</w:t>
            </w:r>
            <w:r>
              <w:rPr>
                <w:noProof/>
                <w:webHidden/>
              </w:rPr>
              <w:fldChar w:fldCharType="end"/>
            </w:r>
          </w:hyperlink>
        </w:p>
        <w:p w14:paraId="5F37FAD7" w14:textId="22B471ED" w:rsidR="008C0901" w:rsidRDefault="008C0901">
          <w:pPr>
            <w:pStyle w:val="TOC3"/>
            <w:tabs>
              <w:tab w:val="right" w:leader="dot" w:pos="9016"/>
            </w:tabs>
            <w:rPr>
              <w:rFonts w:eastAsiaTheme="minorEastAsia"/>
              <w:noProof/>
              <w:lang w:eastAsia="en-GB"/>
            </w:rPr>
          </w:pPr>
          <w:hyperlink w:anchor="_Toc210138795" w:history="1">
            <w:r w:rsidRPr="00A101BF">
              <w:rPr>
                <w:rStyle w:val="Hyperlink"/>
                <w:noProof/>
              </w:rPr>
              <w:t>ISV Solution(s) Layer</w:t>
            </w:r>
            <w:r>
              <w:rPr>
                <w:noProof/>
                <w:webHidden/>
              </w:rPr>
              <w:tab/>
            </w:r>
            <w:r>
              <w:rPr>
                <w:noProof/>
                <w:webHidden/>
              </w:rPr>
              <w:fldChar w:fldCharType="begin"/>
            </w:r>
            <w:r>
              <w:rPr>
                <w:noProof/>
                <w:webHidden/>
              </w:rPr>
              <w:instrText xml:space="preserve"> PAGEREF _Toc210138795 \h </w:instrText>
            </w:r>
            <w:r>
              <w:rPr>
                <w:noProof/>
                <w:webHidden/>
              </w:rPr>
            </w:r>
            <w:r>
              <w:rPr>
                <w:noProof/>
                <w:webHidden/>
              </w:rPr>
              <w:fldChar w:fldCharType="separate"/>
            </w:r>
            <w:r>
              <w:rPr>
                <w:noProof/>
                <w:webHidden/>
              </w:rPr>
              <w:t>11</w:t>
            </w:r>
            <w:r>
              <w:rPr>
                <w:noProof/>
                <w:webHidden/>
              </w:rPr>
              <w:fldChar w:fldCharType="end"/>
            </w:r>
          </w:hyperlink>
        </w:p>
        <w:p w14:paraId="019F001F" w14:textId="2A96CE35" w:rsidR="008C0901" w:rsidRDefault="008C0901">
          <w:pPr>
            <w:pStyle w:val="TOC3"/>
            <w:tabs>
              <w:tab w:val="right" w:leader="dot" w:pos="9016"/>
            </w:tabs>
            <w:rPr>
              <w:rFonts w:eastAsiaTheme="minorEastAsia"/>
              <w:noProof/>
              <w:lang w:eastAsia="en-GB"/>
            </w:rPr>
          </w:pPr>
          <w:hyperlink w:anchor="_Toc210138796" w:history="1">
            <w:r w:rsidRPr="00A101BF">
              <w:rPr>
                <w:rStyle w:val="Hyperlink"/>
                <w:noProof/>
              </w:rPr>
              <w:t>Enterprise Solution Layer (Core Solutions)</w:t>
            </w:r>
            <w:r>
              <w:rPr>
                <w:noProof/>
                <w:webHidden/>
              </w:rPr>
              <w:tab/>
            </w:r>
            <w:r>
              <w:rPr>
                <w:noProof/>
                <w:webHidden/>
              </w:rPr>
              <w:fldChar w:fldCharType="begin"/>
            </w:r>
            <w:r>
              <w:rPr>
                <w:noProof/>
                <w:webHidden/>
              </w:rPr>
              <w:instrText xml:space="preserve"> PAGEREF _Toc210138796 \h </w:instrText>
            </w:r>
            <w:r>
              <w:rPr>
                <w:noProof/>
                <w:webHidden/>
              </w:rPr>
            </w:r>
            <w:r>
              <w:rPr>
                <w:noProof/>
                <w:webHidden/>
              </w:rPr>
              <w:fldChar w:fldCharType="separate"/>
            </w:r>
            <w:r>
              <w:rPr>
                <w:noProof/>
                <w:webHidden/>
              </w:rPr>
              <w:t>11</w:t>
            </w:r>
            <w:r>
              <w:rPr>
                <w:noProof/>
                <w:webHidden/>
              </w:rPr>
              <w:fldChar w:fldCharType="end"/>
            </w:r>
          </w:hyperlink>
        </w:p>
        <w:p w14:paraId="4BD45BF5" w14:textId="4A939BAC" w:rsidR="008C0901" w:rsidRDefault="008C0901">
          <w:pPr>
            <w:pStyle w:val="TOC3"/>
            <w:tabs>
              <w:tab w:val="right" w:leader="dot" w:pos="9016"/>
            </w:tabs>
            <w:rPr>
              <w:rFonts w:eastAsiaTheme="minorEastAsia"/>
              <w:noProof/>
              <w:lang w:eastAsia="en-GB"/>
            </w:rPr>
          </w:pPr>
          <w:hyperlink w:anchor="_Toc210138797" w:history="1">
            <w:r w:rsidRPr="00A101BF">
              <w:rPr>
                <w:rStyle w:val="Hyperlink"/>
                <w:noProof/>
              </w:rPr>
              <w:t>Knight Frank App-Specific</w:t>
            </w:r>
            <w:r>
              <w:rPr>
                <w:noProof/>
                <w:webHidden/>
              </w:rPr>
              <w:tab/>
            </w:r>
            <w:r>
              <w:rPr>
                <w:noProof/>
                <w:webHidden/>
              </w:rPr>
              <w:fldChar w:fldCharType="begin"/>
            </w:r>
            <w:r>
              <w:rPr>
                <w:noProof/>
                <w:webHidden/>
              </w:rPr>
              <w:instrText xml:space="preserve"> PAGEREF _Toc210138797 \h </w:instrText>
            </w:r>
            <w:r>
              <w:rPr>
                <w:noProof/>
                <w:webHidden/>
              </w:rPr>
            </w:r>
            <w:r>
              <w:rPr>
                <w:noProof/>
                <w:webHidden/>
              </w:rPr>
              <w:fldChar w:fldCharType="separate"/>
            </w:r>
            <w:r>
              <w:rPr>
                <w:noProof/>
                <w:webHidden/>
              </w:rPr>
              <w:t>12</w:t>
            </w:r>
            <w:r>
              <w:rPr>
                <w:noProof/>
                <w:webHidden/>
              </w:rPr>
              <w:fldChar w:fldCharType="end"/>
            </w:r>
          </w:hyperlink>
        </w:p>
        <w:p w14:paraId="2CD8B6C6" w14:textId="5D55CE9C" w:rsidR="008C0901" w:rsidRDefault="008C0901">
          <w:pPr>
            <w:pStyle w:val="TOC3"/>
            <w:tabs>
              <w:tab w:val="right" w:leader="dot" w:pos="9016"/>
            </w:tabs>
            <w:rPr>
              <w:rFonts w:eastAsiaTheme="minorEastAsia"/>
              <w:noProof/>
              <w:lang w:eastAsia="en-GB"/>
            </w:rPr>
          </w:pPr>
          <w:hyperlink w:anchor="_Toc210138798" w:history="1">
            <w:r w:rsidRPr="00A101BF">
              <w:rPr>
                <w:rStyle w:val="Hyperlink"/>
                <w:noProof/>
              </w:rPr>
              <w:t>Regional / Localisation Layers</w:t>
            </w:r>
            <w:r>
              <w:rPr>
                <w:noProof/>
                <w:webHidden/>
              </w:rPr>
              <w:tab/>
            </w:r>
            <w:r>
              <w:rPr>
                <w:noProof/>
                <w:webHidden/>
              </w:rPr>
              <w:fldChar w:fldCharType="begin"/>
            </w:r>
            <w:r>
              <w:rPr>
                <w:noProof/>
                <w:webHidden/>
              </w:rPr>
              <w:instrText xml:space="preserve"> PAGEREF _Toc210138798 \h </w:instrText>
            </w:r>
            <w:r>
              <w:rPr>
                <w:noProof/>
                <w:webHidden/>
              </w:rPr>
            </w:r>
            <w:r>
              <w:rPr>
                <w:noProof/>
                <w:webHidden/>
              </w:rPr>
              <w:fldChar w:fldCharType="separate"/>
            </w:r>
            <w:r>
              <w:rPr>
                <w:noProof/>
                <w:webHidden/>
              </w:rPr>
              <w:t>12</w:t>
            </w:r>
            <w:r>
              <w:rPr>
                <w:noProof/>
                <w:webHidden/>
              </w:rPr>
              <w:fldChar w:fldCharType="end"/>
            </w:r>
          </w:hyperlink>
        </w:p>
        <w:p w14:paraId="10E89709" w14:textId="14EAB283" w:rsidR="008C0901" w:rsidRDefault="008C0901">
          <w:pPr>
            <w:pStyle w:val="TOC1"/>
            <w:rPr>
              <w:rFonts w:eastAsiaTheme="minorEastAsia"/>
              <w:noProof/>
              <w:lang w:eastAsia="en-GB"/>
            </w:rPr>
          </w:pPr>
          <w:hyperlink w:anchor="_Toc210138799" w:history="1">
            <w:r w:rsidRPr="00A101BF">
              <w:rPr>
                <w:rStyle w:val="Hyperlink"/>
                <w:noProof/>
              </w:rPr>
              <w:t>Storage Guidelines</w:t>
            </w:r>
            <w:r>
              <w:rPr>
                <w:noProof/>
                <w:webHidden/>
              </w:rPr>
              <w:tab/>
            </w:r>
            <w:r>
              <w:rPr>
                <w:noProof/>
                <w:webHidden/>
              </w:rPr>
              <w:fldChar w:fldCharType="begin"/>
            </w:r>
            <w:r>
              <w:rPr>
                <w:noProof/>
                <w:webHidden/>
              </w:rPr>
              <w:instrText xml:space="preserve"> PAGEREF _Toc210138799 \h </w:instrText>
            </w:r>
            <w:r>
              <w:rPr>
                <w:noProof/>
                <w:webHidden/>
              </w:rPr>
            </w:r>
            <w:r>
              <w:rPr>
                <w:noProof/>
                <w:webHidden/>
              </w:rPr>
              <w:fldChar w:fldCharType="separate"/>
            </w:r>
            <w:r>
              <w:rPr>
                <w:noProof/>
                <w:webHidden/>
              </w:rPr>
              <w:t>12</w:t>
            </w:r>
            <w:r>
              <w:rPr>
                <w:noProof/>
                <w:webHidden/>
              </w:rPr>
              <w:fldChar w:fldCharType="end"/>
            </w:r>
          </w:hyperlink>
        </w:p>
        <w:p w14:paraId="45F6E439" w14:textId="00B14001" w:rsidR="008C0901" w:rsidRDefault="008C0901">
          <w:pPr>
            <w:pStyle w:val="TOC1"/>
            <w:rPr>
              <w:rFonts w:eastAsiaTheme="minorEastAsia"/>
              <w:noProof/>
              <w:lang w:eastAsia="en-GB"/>
            </w:rPr>
          </w:pPr>
          <w:hyperlink w:anchor="_Toc210138800" w:history="1">
            <w:r w:rsidRPr="00A101BF">
              <w:rPr>
                <w:rStyle w:val="Hyperlink"/>
                <w:noProof/>
              </w:rPr>
              <w:t>Application and Platform monitoring Guidelines</w:t>
            </w:r>
            <w:r>
              <w:rPr>
                <w:noProof/>
                <w:webHidden/>
              </w:rPr>
              <w:tab/>
            </w:r>
            <w:r>
              <w:rPr>
                <w:noProof/>
                <w:webHidden/>
              </w:rPr>
              <w:fldChar w:fldCharType="begin"/>
            </w:r>
            <w:r>
              <w:rPr>
                <w:noProof/>
                <w:webHidden/>
              </w:rPr>
              <w:instrText xml:space="preserve"> PAGEREF _Toc210138800 \h </w:instrText>
            </w:r>
            <w:r>
              <w:rPr>
                <w:noProof/>
                <w:webHidden/>
              </w:rPr>
            </w:r>
            <w:r>
              <w:rPr>
                <w:noProof/>
                <w:webHidden/>
              </w:rPr>
              <w:fldChar w:fldCharType="separate"/>
            </w:r>
            <w:r>
              <w:rPr>
                <w:noProof/>
                <w:webHidden/>
              </w:rPr>
              <w:t>13</w:t>
            </w:r>
            <w:r>
              <w:rPr>
                <w:noProof/>
                <w:webHidden/>
              </w:rPr>
              <w:fldChar w:fldCharType="end"/>
            </w:r>
          </w:hyperlink>
        </w:p>
        <w:p w14:paraId="2B9E4223" w14:textId="6E87B108" w:rsidR="008C0901" w:rsidRDefault="008C0901">
          <w:pPr>
            <w:pStyle w:val="TOC2"/>
            <w:tabs>
              <w:tab w:val="right" w:leader="dot" w:pos="9016"/>
            </w:tabs>
            <w:rPr>
              <w:rFonts w:eastAsiaTheme="minorEastAsia"/>
              <w:noProof/>
              <w:lang w:eastAsia="en-GB"/>
            </w:rPr>
          </w:pPr>
          <w:hyperlink w:anchor="_Toc210138801" w:history="1">
            <w:r w:rsidRPr="00A101BF">
              <w:rPr>
                <w:rStyle w:val="Hyperlink"/>
                <w:noProof/>
              </w:rPr>
              <w:t>Capacity Monitoring</w:t>
            </w:r>
            <w:r>
              <w:rPr>
                <w:noProof/>
                <w:webHidden/>
              </w:rPr>
              <w:tab/>
            </w:r>
            <w:r>
              <w:rPr>
                <w:noProof/>
                <w:webHidden/>
              </w:rPr>
              <w:fldChar w:fldCharType="begin"/>
            </w:r>
            <w:r>
              <w:rPr>
                <w:noProof/>
                <w:webHidden/>
              </w:rPr>
              <w:instrText xml:space="preserve"> PAGEREF _Toc210138801 \h </w:instrText>
            </w:r>
            <w:r>
              <w:rPr>
                <w:noProof/>
                <w:webHidden/>
              </w:rPr>
            </w:r>
            <w:r>
              <w:rPr>
                <w:noProof/>
                <w:webHidden/>
              </w:rPr>
              <w:fldChar w:fldCharType="separate"/>
            </w:r>
            <w:r>
              <w:rPr>
                <w:noProof/>
                <w:webHidden/>
              </w:rPr>
              <w:t>13</w:t>
            </w:r>
            <w:r>
              <w:rPr>
                <w:noProof/>
                <w:webHidden/>
              </w:rPr>
              <w:fldChar w:fldCharType="end"/>
            </w:r>
          </w:hyperlink>
        </w:p>
        <w:p w14:paraId="715C13FA" w14:textId="11079788" w:rsidR="008C0901" w:rsidRDefault="008C0901">
          <w:pPr>
            <w:pStyle w:val="TOC2"/>
            <w:tabs>
              <w:tab w:val="right" w:leader="dot" w:pos="9016"/>
            </w:tabs>
            <w:rPr>
              <w:rFonts w:eastAsiaTheme="minorEastAsia"/>
              <w:noProof/>
              <w:lang w:eastAsia="en-GB"/>
            </w:rPr>
          </w:pPr>
          <w:hyperlink w:anchor="_Toc210138802" w:history="1">
            <w:r w:rsidRPr="00A101BF">
              <w:rPr>
                <w:rStyle w:val="Hyperlink"/>
                <w:noProof/>
              </w:rPr>
              <w:t>Application Performance Monitoring</w:t>
            </w:r>
            <w:r>
              <w:rPr>
                <w:noProof/>
                <w:webHidden/>
              </w:rPr>
              <w:tab/>
            </w:r>
            <w:r>
              <w:rPr>
                <w:noProof/>
                <w:webHidden/>
              </w:rPr>
              <w:fldChar w:fldCharType="begin"/>
            </w:r>
            <w:r>
              <w:rPr>
                <w:noProof/>
                <w:webHidden/>
              </w:rPr>
              <w:instrText xml:space="preserve"> PAGEREF _Toc210138802 \h </w:instrText>
            </w:r>
            <w:r>
              <w:rPr>
                <w:noProof/>
                <w:webHidden/>
              </w:rPr>
            </w:r>
            <w:r>
              <w:rPr>
                <w:noProof/>
                <w:webHidden/>
              </w:rPr>
              <w:fldChar w:fldCharType="separate"/>
            </w:r>
            <w:r>
              <w:rPr>
                <w:noProof/>
                <w:webHidden/>
              </w:rPr>
              <w:t>13</w:t>
            </w:r>
            <w:r>
              <w:rPr>
                <w:noProof/>
                <w:webHidden/>
              </w:rPr>
              <w:fldChar w:fldCharType="end"/>
            </w:r>
          </w:hyperlink>
        </w:p>
        <w:p w14:paraId="747740CC" w14:textId="5EEC8E5D" w:rsidR="008C0901" w:rsidRDefault="008C0901">
          <w:pPr>
            <w:pStyle w:val="TOC2"/>
            <w:tabs>
              <w:tab w:val="right" w:leader="dot" w:pos="9016"/>
            </w:tabs>
            <w:rPr>
              <w:rFonts w:eastAsiaTheme="minorEastAsia"/>
              <w:noProof/>
              <w:lang w:eastAsia="en-GB"/>
            </w:rPr>
          </w:pPr>
          <w:hyperlink w:anchor="_Toc210138803" w:history="1">
            <w:r w:rsidRPr="00A101BF">
              <w:rPr>
                <w:rStyle w:val="Hyperlink"/>
                <w:noProof/>
              </w:rPr>
              <w:t>CoE Starter Kit</w:t>
            </w:r>
            <w:r>
              <w:rPr>
                <w:noProof/>
                <w:webHidden/>
              </w:rPr>
              <w:tab/>
            </w:r>
            <w:r>
              <w:rPr>
                <w:noProof/>
                <w:webHidden/>
              </w:rPr>
              <w:fldChar w:fldCharType="begin"/>
            </w:r>
            <w:r>
              <w:rPr>
                <w:noProof/>
                <w:webHidden/>
              </w:rPr>
              <w:instrText xml:space="preserve"> PAGEREF _Toc210138803 \h </w:instrText>
            </w:r>
            <w:r>
              <w:rPr>
                <w:noProof/>
                <w:webHidden/>
              </w:rPr>
            </w:r>
            <w:r>
              <w:rPr>
                <w:noProof/>
                <w:webHidden/>
              </w:rPr>
              <w:fldChar w:fldCharType="separate"/>
            </w:r>
            <w:r>
              <w:rPr>
                <w:noProof/>
                <w:webHidden/>
              </w:rPr>
              <w:t>13</w:t>
            </w:r>
            <w:r>
              <w:rPr>
                <w:noProof/>
                <w:webHidden/>
              </w:rPr>
              <w:fldChar w:fldCharType="end"/>
            </w:r>
          </w:hyperlink>
        </w:p>
        <w:p w14:paraId="1DFDD05E" w14:textId="3860579C" w:rsidR="008C0901" w:rsidRDefault="008C0901">
          <w:pPr>
            <w:pStyle w:val="TOC2"/>
            <w:tabs>
              <w:tab w:val="right" w:leader="dot" w:pos="9016"/>
            </w:tabs>
            <w:rPr>
              <w:rFonts w:eastAsiaTheme="minorEastAsia"/>
              <w:noProof/>
              <w:lang w:eastAsia="en-GB"/>
            </w:rPr>
          </w:pPr>
          <w:hyperlink w:anchor="_Toc210138804" w:history="1">
            <w:r w:rsidRPr="00A101BF">
              <w:rPr>
                <w:rStyle w:val="Hyperlink"/>
                <w:noProof/>
              </w:rPr>
              <w:t>Microsoft Purview</w:t>
            </w:r>
            <w:r>
              <w:rPr>
                <w:noProof/>
                <w:webHidden/>
              </w:rPr>
              <w:tab/>
            </w:r>
            <w:r>
              <w:rPr>
                <w:noProof/>
                <w:webHidden/>
              </w:rPr>
              <w:fldChar w:fldCharType="begin"/>
            </w:r>
            <w:r>
              <w:rPr>
                <w:noProof/>
                <w:webHidden/>
              </w:rPr>
              <w:instrText xml:space="preserve"> PAGEREF _Toc210138804 \h </w:instrText>
            </w:r>
            <w:r>
              <w:rPr>
                <w:noProof/>
                <w:webHidden/>
              </w:rPr>
            </w:r>
            <w:r>
              <w:rPr>
                <w:noProof/>
                <w:webHidden/>
              </w:rPr>
              <w:fldChar w:fldCharType="separate"/>
            </w:r>
            <w:r>
              <w:rPr>
                <w:noProof/>
                <w:webHidden/>
              </w:rPr>
              <w:t>13</w:t>
            </w:r>
            <w:r>
              <w:rPr>
                <w:noProof/>
                <w:webHidden/>
              </w:rPr>
              <w:fldChar w:fldCharType="end"/>
            </w:r>
          </w:hyperlink>
        </w:p>
        <w:p w14:paraId="2D2F5C2C" w14:textId="420DB939" w:rsidR="008C0901" w:rsidRDefault="008C0901">
          <w:pPr>
            <w:pStyle w:val="TOC1"/>
            <w:rPr>
              <w:rFonts w:eastAsiaTheme="minorEastAsia"/>
              <w:noProof/>
              <w:lang w:eastAsia="en-GB"/>
            </w:rPr>
          </w:pPr>
          <w:hyperlink w:anchor="_Toc210138805" w:history="1">
            <w:r w:rsidRPr="00A101BF">
              <w:rPr>
                <w:rStyle w:val="Hyperlink"/>
                <w:noProof/>
              </w:rPr>
              <w:t>Azure Extensions Guidelines</w:t>
            </w:r>
            <w:r>
              <w:rPr>
                <w:noProof/>
                <w:webHidden/>
              </w:rPr>
              <w:tab/>
            </w:r>
            <w:r>
              <w:rPr>
                <w:noProof/>
                <w:webHidden/>
              </w:rPr>
              <w:fldChar w:fldCharType="begin"/>
            </w:r>
            <w:r>
              <w:rPr>
                <w:noProof/>
                <w:webHidden/>
              </w:rPr>
              <w:instrText xml:space="preserve"> PAGEREF _Toc210138805 \h </w:instrText>
            </w:r>
            <w:r>
              <w:rPr>
                <w:noProof/>
                <w:webHidden/>
              </w:rPr>
            </w:r>
            <w:r>
              <w:rPr>
                <w:noProof/>
                <w:webHidden/>
              </w:rPr>
              <w:fldChar w:fldCharType="separate"/>
            </w:r>
            <w:r>
              <w:rPr>
                <w:noProof/>
                <w:webHidden/>
              </w:rPr>
              <w:t>14</w:t>
            </w:r>
            <w:r>
              <w:rPr>
                <w:noProof/>
                <w:webHidden/>
              </w:rPr>
              <w:fldChar w:fldCharType="end"/>
            </w:r>
          </w:hyperlink>
        </w:p>
        <w:p w14:paraId="0CEFDC67" w14:textId="5C170240" w:rsidR="008C0901" w:rsidRDefault="008C0901">
          <w:pPr>
            <w:pStyle w:val="TOC1"/>
            <w:rPr>
              <w:rFonts w:eastAsiaTheme="minorEastAsia"/>
              <w:noProof/>
              <w:lang w:eastAsia="en-GB"/>
            </w:rPr>
          </w:pPr>
          <w:hyperlink w:anchor="_Toc210138806" w:history="1">
            <w:r w:rsidRPr="00A101BF">
              <w:rPr>
                <w:rStyle w:val="Hyperlink"/>
                <w:noProof/>
              </w:rPr>
              <w:t>Appendix</w:t>
            </w:r>
            <w:r>
              <w:rPr>
                <w:noProof/>
                <w:webHidden/>
              </w:rPr>
              <w:tab/>
            </w:r>
            <w:r>
              <w:rPr>
                <w:noProof/>
                <w:webHidden/>
              </w:rPr>
              <w:fldChar w:fldCharType="begin"/>
            </w:r>
            <w:r>
              <w:rPr>
                <w:noProof/>
                <w:webHidden/>
              </w:rPr>
              <w:instrText xml:space="preserve"> PAGEREF _Toc210138806 \h </w:instrText>
            </w:r>
            <w:r>
              <w:rPr>
                <w:noProof/>
                <w:webHidden/>
              </w:rPr>
            </w:r>
            <w:r>
              <w:rPr>
                <w:noProof/>
                <w:webHidden/>
              </w:rPr>
              <w:fldChar w:fldCharType="separate"/>
            </w:r>
            <w:r>
              <w:rPr>
                <w:noProof/>
                <w:webHidden/>
              </w:rPr>
              <w:t>15</w:t>
            </w:r>
            <w:r>
              <w:rPr>
                <w:noProof/>
                <w:webHidden/>
              </w:rPr>
              <w:fldChar w:fldCharType="end"/>
            </w:r>
          </w:hyperlink>
        </w:p>
        <w:p w14:paraId="68E71BC7" w14:textId="435FF429" w:rsidR="008C0901" w:rsidRDefault="008C0901">
          <w:pPr>
            <w:pStyle w:val="TOC2"/>
            <w:tabs>
              <w:tab w:val="right" w:leader="dot" w:pos="9016"/>
            </w:tabs>
            <w:rPr>
              <w:rFonts w:eastAsiaTheme="minorEastAsia"/>
              <w:noProof/>
              <w:lang w:eastAsia="en-GB"/>
            </w:rPr>
          </w:pPr>
          <w:hyperlink w:anchor="_Toc210138807" w:history="1">
            <w:r w:rsidRPr="00A101BF">
              <w:rPr>
                <w:rStyle w:val="Hyperlink"/>
                <w:noProof/>
              </w:rPr>
              <w:t>Knight Frank SLA classifications</w:t>
            </w:r>
            <w:r>
              <w:rPr>
                <w:noProof/>
                <w:webHidden/>
              </w:rPr>
              <w:tab/>
            </w:r>
            <w:r>
              <w:rPr>
                <w:noProof/>
                <w:webHidden/>
              </w:rPr>
              <w:fldChar w:fldCharType="begin"/>
            </w:r>
            <w:r>
              <w:rPr>
                <w:noProof/>
                <w:webHidden/>
              </w:rPr>
              <w:instrText xml:space="preserve"> PAGEREF _Toc210138807 \h </w:instrText>
            </w:r>
            <w:r>
              <w:rPr>
                <w:noProof/>
                <w:webHidden/>
              </w:rPr>
            </w:r>
            <w:r>
              <w:rPr>
                <w:noProof/>
                <w:webHidden/>
              </w:rPr>
              <w:fldChar w:fldCharType="separate"/>
            </w:r>
            <w:r>
              <w:rPr>
                <w:noProof/>
                <w:webHidden/>
              </w:rPr>
              <w:t>15</w:t>
            </w:r>
            <w:r>
              <w:rPr>
                <w:noProof/>
                <w:webHidden/>
              </w:rPr>
              <w:fldChar w:fldCharType="end"/>
            </w:r>
          </w:hyperlink>
        </w:p>
        <w:p w14:paraId="0521A2A0" w14:textId="16966586" w:rsidR="008C0901" w:rsidRDefault="008C0901">
          <w:pPr>
            <w:pStyle w:val="TOC3"/>
            <w:tabs>
              <w:tab w:val="right" w:leader="dot" w:pos="9016"/>
            </w:tabs>
            <w:rPr>
              <w:rFonts w:eastAsiaTheme="minorEastAsia"/>
              <w:noProof/>
              <w:lang w:eastAsia="en-GB"/>
            </w:rPr>
          </w:pPr>
          <w:hyperlink w:anchor="_Toc210138808" w:history="1">
            <w:r w:rsidRPr="00A101BF">
              <w:rPr>
                <w:rStyle w:val="Hyperlink"/>
                <w:noProof/>
              </w:rPr>
              <w:t>Gold</w:t>
            </w:r>
            <w:r>
              <w:rPr>
                <w:noProof/>
                <w:webHidden/>
              </w:rPr>
              <w:tab/>
            </w:r>
            <w:r>
              <w:rPr>
                <w:noProof/>
                <w:webHidden/>
              </w:rPr>
              <w:fldChar w:fldCharType="begin"/>
            </w:r>
            <w:r>
              <w:rPr>
                <w:noProof/>
                <w:webHidden/>
              </w:rPr>
              <w:instrText xml:space="preserve"> PAGEREF _Toc210138808 \h </w:instrText>
            </w:r>
            <w:r>
              <w:rPr>
                <w:noProof/>
                <w:webHidden/>
              </w:rPr>
            </w:r>
            <w:r>
              <w:rPr>
                <w:noProof/>
                <w:webHidden/>
              </w:rPr>
              <w:fldChar w:fldCharType="separate"/>
            </w:r>
            <w:r>
              <w:rPr>
                <w:noProof/>
                <w:webHidden/>
              </w:rPr>
              <w:t>15</w:t>
            </w:r>
            <w:r>
              <w:rPr>
                <w:noProof/>
                <w:webHidden/>
              </w:rPr>
              <w:fldChar w:fldCharType="end"/>
            </w:r>
          </w:hyperlink>
        </w:p>
        <w:p w14:paraId="766874DE" w14:textId="4BF0D37A" w:rsidR="008C0901" w:rsidRDefault="008C0901">
          <w:pPr>
            <w:pStyle w:val="TOC3"/>
            <w:tabs>
              <w:tab w:val="right" w:leader="dot" w:pos="9016"/>
            </w:tabs>
            <w:rPr>
              <w:rFonts w:eastAsiaTheme="minorEastAsia"/>
              <w:noProof/>
              <w:lang w:eastAsia="en-GB"/>
            </w:rPr>
          </w:pPr>
          <w:hyperlink w:anchor="_Toc210138809" w:history="1">
            <w:r w:rsidRPr="00A101BF">
              <w:rPr>
                <w:rStyle w:val="Hyperlink"/>
                <w:noProof/>
              </w:rPr>
              <w:t>Silver</w:t>
            </w:r>
            <w:r>
              <w:rPr>
                <w:noProof/>
                <w:webHidden/>
              </w:rPr>
              <w:tab/>
            </w:r>
            <w:r>
              <w:rPr>
                <w:noProof/>
                <w:webHidden/>
              </w:rPr>
              <w:fldChar w:fldCharType="begin"/>
            </w:r>
            <w:r>
              <w:rPr>
                <w:noProof/>
                <w:webHidden/>
              </w:rPr>
              <w:instrText xml:space="preserve"> PAGEREF _Toc210138809 \h </w:instrText>
            </w:r>
            <w:r>
              <w:rPr>
                <w:noProof/>
                <w:webHidden/>
              </w:rPr>
            </w:r>
            <w:r>
              <w:rPr>
                <w:noProof/>
                <w:webHidden/>
              </w:rPr>
              <w:fldChar w:fldCharType="separate"/>
            </w:r>
            <w:r>
              <w:rPr>
                <w:noProof/>
                <w:webHidden/>
              </w:rPr>
              <w:t>15</w:t>
            </w:r>
            <w:r>
              <w:rPr>
                <w:noProof/>
                <w:webHidden/>
              </w:rPr>
              <w:fldChar w:fldCharType="end"/>
            </w:r>
          </w:hyperlink>
        </w:p>
        <w:p w14:paraId="205850F3" w14:textId="4D2E96D9" w:rsidR="008C0901" w:rsidRDefault="008C0901">
          <w:pPr>
            <w:pStyle w:val="TOC3"/>
            <w:tabs>
              <w:tab w:val="right" w:leader="dot" w:pos="9016"/>
            </w:tabs>
            <w:rPr>
              <w:rFonts w:eastAsiaTheme="minorEastAsia"/>
              <w:noProof/>
              <w:lang w:eastAsia="en-GB"/>
            </w:rPr>
          </w:pPr>
          <w:hyperlink w:anchor="_Toc210138810" w:history="1">
            <w:r w:rsidRPr="00A101BF">
              <w:rPr>
                <w:rStyle w:val="Hyperlink"/>
                <w:noProof/>
              </w:rPr>
              <w:t>Bronze</w:t>
            </w:r>
            <w:r>
              <w:rPr>
                <w:noProof/>
                <w:webHidden/>
              </w:rPr>
              <w:tab/>
            </w:r>
            <w:r>
              <w:rPr>
                <w:noProof/>
                <w:webHidden/>
              </w:rPr>
              <w:fldChar w:fldCharType="begin"/>
            </w:r>
            <w:r>
              <w:rPr>
                <w:noProof/>
                <w:webHidden/>
              </w:rPr>
              <w:instrText xml:space="preserve"> PAGEREF _Toc210138810 \h </w:instrText>
            </w:r>
            <w:r>
              <w:rPr>
                <w:noProof/>
                <w:webHidden/>
              </w:rPr>
            </w:r>
            <w:r>
              <w:rPr>
                <w:noProof/>
                <w:webHidden/>
              </w:rPr>
              <w:fldChar w:fldCharType="separate"/>
            </w:r>
            <w:r>
              <w:rPr>
                <w:noProof/>
                <w:webHidden/>
              </w:rPr>
              <w:t>15</w:t>
            </w:r>
            <w:r>
              <w:rPr>
                <w:noProof/>
                <w:webHidden/>
              </w:rPr>
              <w:fldChar w:fldCharType="end"/>
            </w:r>
          </w:hyperlink>
        </w:p>
        <w:p w14:paraId="3A1E6AE5" w14:textId="77264E1E" w:rsidR="00DD0F2D" w:rsidRPr="003A32AC" w:rsidRDefault="00DD0F2D">
          <w:r>
            <w:rPr>
              <w:b/>
              <w:bCs/>
              <w:noProof/>
            </w:rPr>
            <w:fldChar w:fldCharType="end"/>
          </w:r>
        </w:p>
      </w:sdtContent>
    </w:sdt>
    <w:p w14:paraId="3613CD15" w14:textId="4C382BA8" w:rsidR="00615C61" w:rsidRDefault="00615C61" w:rsidP="00184059">
      <w:pPr>
        <w:pStyle w:val="Heading1"/>
      </w:pPr>
      <w:bookmarkStart w:id="0" w:name="_Toc210138776"/>
      <w:r>
        <w:t>Document Purpose</w:t>
      </w:r>
      <w:bookmarkEnd w:id="0"/>
    </w:p>
    <w:p w14:paraId="02E0607F" w14:textId="36C6409B" w:rsidR="00615C61" w:rsidRPr="00615C61" w:rsidRDefault="00B65F4B" w:rsidP="00615C61">
      <w:r w:rsidRPr="00B65F4B">
        <w:t xml:space="preserve">This document outlines the </w:t>
      </w:r>
      <w:r w:rsidR="00B8530C">
        <w:t xml:space="preserve">guidelines for </w:t>
      </w:r>
      <w:r w:rsidRPr="00B65F4B">
        <w:t>compliance requirements, delivery standards, and governance principles that vendors must ad</w:t>
      </w:r>
      <w:r w:rsidR="0065553B">
        <w:t>opt</w:t>
      </w:r>
      <w:r w:rsidRPr="00B65F4B">
        <w:t xml:space="preserve"> to when implementing solutions based on Microsoft Dynamics 365 Customer Engagement applications and the Power Platform. </w:t>
      </w:r>
      <w:r w:rsidR="0065553B">
        <w:br/>
      </w:r>
      <w:r w:rsidRPr="00B65F4B">
        <w:t>Its purpose is to ensure consistency, quality, security, and alignment with organisational architecture and strategic objectives. By defining clear expectations across solution design, development, deployment, and support, this document serves as a foundational reference for vendor engagement, helping to mitigate risks and promote successful project outcomes.</w:t>
      </w:r>
    </w:p>
    <w:p w14:paraId="20DF477C" w14:textId="1B4317D1" w:rsidR="000A373F" w:rsidRDefault="00184059" w:rsidP="00184059">
      <w:pPr>
        <w:pStyle w:val="Heading1"/>
      </w:pPr>
      <w:bookmarkStart w:id="1" w:name="_Toc210138777"/>
      <w:r>
        <w:t>Environment</w:t>
      </w:r>
      <w:r w:rsidR="00B8530C">
        <w:t xml:space="preserve"> Guidelines</w:t>
      </w:r>
      <w:bookmarkEnd w:id="1"/>
    </w:p>
    <w:p w14:paraId="1C03914E" w14:textId="3B8DF305" w:rsidR="0040087B" w:rsidRDefault="00875A10" w:rsidP="0040087B">
      <w:r>
        <w:t xml:space="preserve">Knight Frank </w:t>
      </w:r>
      <w:r w:rsidR="008409DF">
        <w:t>operate a</w:t>
      </w:r>
      <w:r w:rsidR="00424E77">
        <w:t>n</w:t>
      </w:r>
      <w:r w:rsidR="008409DF">
        <w:t xml:space="preserve"> </w:t>
      </w:r>
      <w:r w:rsidR="00C91D24">
        <w:t>environment strategy with 5 tiers</w:t>
      </w:r>
      <w:r w:rsidR="00424E77">
        <w:t>:</w:t>
      </w:r>
    </w:p>
    <w:tbl>
      <w:tblPr>
        <w:tblStyle w:val="PlainTable5"/>
        <w:tblW w:w="0" w:type="auto"/>
        <w:tblLook w:val="04A0" w:firstRow="1" w:lastRow="0" w:firstColumn="1" w:lastColumn="0" w:noHBand="0" w:noVBand="1"/>
      </w:tblPr>
      <w:tblGrid>
        <w:gridCol w:w="2689"/>
        <w:gridCol w:w="6327"/>
      </w:tblGrid>
      <w:tr w:rsidR="00424E77" w14:paraId="43D91214" w14:textId="2028AAFA" w:rsidTr="000A62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Pr>
          <w:p w14:paraId="3B123070" w14:textId="1B83FC40" w:rsidR="00424E77" w:rsidRDefault="00424E77" w:rsidP="0040087B">
            <w:r>
              <w:t>Env</w:t>
            </w:r>
          </w:p>
        </w:tc>
        <w:tc>
          <w:tcPr>
            <w:tcW w:w="6327" w:type="dxa"/>
          </w:tcPr>
          <w:p w14:paraId="533405B2" w14:textId="5D715799" w:rsidR="00424E77" w:rsidRDefault="00424E77" w:rsidP="0040087B">
            <w:pPr>
              <w:cnfStyle w:val="100000000000" w:firstRow="1" w:lastRow="0" w:firstColumn="0" w:lastColumn="0" w:oddVBand="0" w:evenVBand="0" w:oddHBand="0" w:evenHBand="0" w:firstRowFirstColumn="0" w:firstRowLastColumn="0" w:lastRowFirstColumn="0" w:lastRowLastColumn="0"/>
            </w:pPr>
            <w:r>
              <w:t>Purpose</w:t>
            </w:r>
          </w:p>
        </w:tc>
      </w:tr>
      <w:tr w:rsidR="00424E77" w14:paraId="3E044887" w14:textId="377E6DD3" w:rsidTr="000A6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97577D" w14:textId="748775BB" w:rsidR="00424E77" w:rsidRDefault="00424E77" w:rsidP="0040087B">
            <w:r>
              <w:t>Development</w:t>
            </w:r>
            <w:r w:rsidR="00D101F2">
              <w:t xml:space="preserve"> [Volatile]</w:t>
            </w:r>
          </w:p>
        </w:tc>
        <w:tc>
          <w:tcPr>
            <w:tcW w:w="6327" w:type="dxa"/>
          </w:tcPr>
          <w:p w14:paraId="0847FED7" w14:textId="0CA94119" w:rsidR="00424E77" w:rsidRDefault="00813C58" w:rsidP="0040087B">
            <w:pPr>
              <w:cnfStyle w:val="000000100000" w:firstRow="0" w:lastRow="0" w:firstColumn="0" w:lastColumn="0" w:oddVBand="0" w:evenVBand="0" w:oddHBand="1" w:evenHBand="0" w:firstRowFirstColumn="0" w:firstRowLastColumn="0" w:lastRowFirstColumn="0" w:lastRowLastColumn="0"/>
            </w:pPr>
            <w:r>
              <w:t>Used to create and develop solutions</w:t>
            </w:r>
            <w:r w:rsidR="00343C44">
              <w:t xml:space="preserve"> </w:t>
            </w:r>
            <w:r w:rsidR="00CB1458">
              <w:t>as unmanaged collections</w:t>
            </w:r>
          </w:p>
        </w:tc>
      </w:tr>
      <w:tr w:rsidR="00424E77" w14:paraId="6F9E9391" w14:textId="6AE00092" w:rsidTr="000A626B">
        <w:tc>
          <w:tcPr>
            <w:cnfStyle w:val="001000000000" w:firstRow="0" w:lastRow="0" w:firstColumn="1" w:lastColumn="0" w:oddVBand="0" w:evenVBand="0" w:oddHBand="0" w:evenHBand="0" w:firstRowFirstColumn="0" w:firstRowLastColumn="0" w:lastRowFirstColumn="0" w:lastRowLastColumn="0"/>
            <w:tcW w:w="2689" w:type="dxa"/>
          </w:tcPr>
          <w:p w14:paraId="455F2F18" w14:textId="0BDCD961" w:rsidR="00424E77" w:rsidRDefault="00424E77" w:rsidP="0040087B">
            <w:r>
              <w:t>Feature</w:t>
            </w:r>
            <w:r w:rsidR="00D101F2">
              <w:t xml:space="preserve"> [Volatile]</w:t>
            </w:r>
          </w:p>
        </w:tc>
        <w:tc>
          <w:tcPr>
            <w:tcW w:w="6327" w:type="dxa"/>
          </w:tcPr>
          <w:p w14:paraId="2E82CDB0" w14:textId="72DAFBD7" w:rsidR="00424E77" w:rsidRDefault="00234ABB" w:rsidP="0040087B">
            <w:pPr>
              <w:cnfStyle w:val="000000000000" w:firstRow="0" w:lastRow="0" w:firstColumn="0" w:lastColumn="0" w:oddVBand="0" w:evenVBand="0" w:oddHBand="0" w:evenHBand="0" w:firstRowFirstColumn="0" w:firstRowLastColumn="0" w:lastRowFirstColumn="0" w:lastRowLastColumn="0"/>
            </w:pPr>
            <w:r>
              <w:t>U</w:t>
            </w:r>
            <w:r w:rsidR="004C5B4E">
              <w:t>sed to test feature</w:t>
            </w:r>
            <w:r>
              <w:t xml:space="preserve"> / solution</w:t>
            </w:r>
            <w:r w:rsidR="004C5B4E">
              <w:t xml:space="preserve"> development </w:t>
            </w:r>
            <w:r>
              <w:t>in a managed environment</w:t>
            </w:r>
          </w:p>
        </w:tc>
      </w:tr>
      <w:tr w:rsidR="00424E77" w14:paraId="000656C9" w14:textId="0C8D20D3" w:rsidTr="000A6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901870" w14:textId="46A7B5B2" w:rsidR="00424E77" w:rsidRDefault="00424E77" w:rsidP="0040087B">
            <w:r>
              <w:t>Test</w:t>
            </w:r>
            <w:r w:rsidR="00D101F2">
              <w:t xml:space="preserve"> [Stable]</w:t>
            </w:r>
          </w:p>
        </w:tc>
        <w:tc>
          <w:tcPr>
            <w:tcW w:w="6327" w:type="dxa"/>
          </w:tcPr>
          <w:p w14:paraId="1D30F128" w14:textId="64384402" w:rsidR="00424E77" w:rsidRDefault="00D101F2" w:rsidP="0040087B">
            <w:pPr>
              <w:cnfStyle w:val="000000100000" w:firstRow="0" w:lastRow="0" w:firstColumn="0" w:lastColumn="0" w:oddVBand="0" w:evenVBand="0" w:oddHBand="1" w:evenHBand="0" w:firstRowFirstColumn="0" w:firstRowLastColumn="0" w:lastRowFirstColumn="0" w:lastRowLastColumn="0"/>
            </w:pPr>
            <w:r>
              <w:t>Provided as a</w:t>
            </w:r>
            <w:r w:rsidR="00CB1458">
              <w:t xml:space="preserve"> stable UAT environment used to engage stakeholders and </w:t>
            </w:r>
            <w:r w:rsidR="00DE43FB">
              <w:t xml:space="preserve">obtain </w:t>
            </w:r>
            <w:r w:rsidR="0028348E">
              <w:t>Acceptance</w:t>
            </w:r>
            <w:r w:rsidR="00DE43FB">
              <w:t xml:space="preserve"> of features and solutions</w:t>
            </w:r>
            <w:r>
              <w:t xml:space="preserve"> </w:t>
            </w:r>
          </w:p>
        </w:tc>
      </w:tr>
      <w:tr w:rsidR="00424E77" w14:paraId="2F9F9D57" w14:textId="179EAB9D" w:rsidTr="000A626B">
        <w:tc>
          <w:tcPr>
            <w:cnfStyle w:val="001000000000" w:firstRow="0" w:lastRow="0" w:firstColumn="1" w:lastColumn="0" w:oddVBand="0" w:evenVBand="0" w:oddHBand="0" w:evenHBand="0" w:firstRowFirstColumn="0" w:firstRowLastColumn="0" w:lastRowFirstColumn="0" w:lastRowLastColumn="0"/>
            <w:tcW w:w="2689" w:type="dxa"/>
          </w:tcPr>
          <w:p w14:paraId="0E3C052F" w14:textId="74D13928" w:rsidR="00424E77" w:rsidRDefault="008E2EF4" w:rsidP="0040087B">
            <w:r>
              <w:t>Pre</w:t>
            </w:r>
            <w:r w:rsidR="006C6FA7">
              <w:t>production</w:t>
            </w:r>
            <w:r w:rsidR="00D101F2">
              <w:t xml:space="preserve"> [Stable]</w:t>
            </w:r>
          </w:p>
        </w:tc>
        <w:tc>
          <w:tcPr>
            <w:tcW w:w="6327" w:type="dxa"/>
          </w:tcPr>
          <w:p w14:paraId="3D2A52D8" w14:textId="6E02B71B" w:rsidR="00424E77" w:rsidRDefault="00180473" w:rsidP="0040087B">
            <w:pPr>
              <w:cnfStyle w:val="000000000000" w:firstRow="0" w:lastRow="0" w:firstColumn="0" w:lastColumn="0" w:oddVBand="0" w:evenVBand="0" w:oddHBand="0" w:evenHBand="0" w:firstRowFirstColumn="0" w:firstRowLastColumn="0" w:lastRowFirstColumn="0" w:lastRowLastColumn="0"/>
            </w:pPr>
            <w:r>
              <w:t xml:space="preserve">Provided as a preproduction </w:t>
            </w:r>
            <w:r w:rsidR="007F32C4">
              <w:t>tier allowing for deployment rehearsal and production performance testing.</w:t>
            </w:r>
          </w:p>
        </w:tc>
      </w:tr>
      <w:tr w:rsidR="00424E77" w14:paraId="26F257E0" w14:textId="6360711C" w:rsidTr="000A6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963DBC2" w14:textId="2DEFB78B" w:rsidR="00424E77" w:rsidRDefault="00424E77" w:rsidP="0040087B">
            <w:r>
              <w:t>Production</w:t>
            </w:r>
            <w:r w:rsidR="00D101F2">
              <w:t xml:space="preserve"> [Stable]</w:t>
            </w:r>
          </w:p>
        </w:tc>
        <w:tc>
          <w:tcPr>
            <w:tcW w:w="6327" w:type="dxa"/>
          </w:tcPr>
          <w:p w14:paraId="05E037CF" w14:textId="63AEB582" w:rsidR="00424E77" w:rsidRDefault="007F32C4" w:rsidP="000A626B">
            <w:pPr>
              <w:keepNext/>
              <w:cnfStyle w:val="000000100000" w:firstRow="0" w:lastRow="0" w:firstColumn="0" w:lastColumn="0" w:oddVBand="0" w:evenVBand="0" w:oddHBand="1" w:evenHBand="0" w:firstRowFirstColumn="0" w:firstRowLastColumn="0" w:lastRowFirstColumn="0" w:lastRowLastColumn="0"/>
            </w:pPr>
            <w:r>
              <w:t xml:space="preserve">The Production tier used for </w:t>
            </w:r>
            <w:r w:rsidR="000A626B">
              <w:t>organisational operations.</w:t>
            </w:r>
          </w:p>
        </w:tc>
      </w:tr>
      <w:tr w:rsidR="000A626B" w14:paraId="337EB2EF" w14:textId="77777777" w:rsidTr="000A626B">
        <w:tc>
          <w:tcPr>
            <w:cnfStyle w:val="001000000000" w:firstRow="0" w:lastRow="0" w:firstColumn="1" w:lastColumn="0" w:oddVBand="0" w:evenVBand="0" w:oddHBand="0" w:evenHBand="0" w:firstRowFirstColumn="0" w:firstRowLastColumn="0" w:lastRowFirstColumn="0" w:lastRowLastColumn="0"/>
            <w:tcW w:w="2689" w:type="dxa"/>
          </w:tcPr>
          <w:p w14:paraId="2787A130" w14:textId="77777777" w:rsidR="000A626B" w:rsidRDefault="000A626B" w:rsidP="000A626B">
            <w:pPr>
              <w:jc w:val="left"/>
            </w:pPr>
          </w:p>
        </w:tc>
        <w:tc>
          <w:tcPr>
            <w:tcW w:w="6327" w:type="dxa"/>
          </w:tcPr>
          <w:p w14:paraId="193F7BD7" w14:textId="77777777" w:rsidR="000A626B" w:rsidRDefault="000A626B" w:rsidP="000A626B">
            <w:pPr>
              <w:keepNext/>
              <w:cnfStyle w:val="000000000000" w:firstRow="0" w:lastRow="0" w:firstColumn="0" w:lastColumn="0" w:oddVBand="0" w:evenVBand="0" w:oddHBand="0" w:evenHBand="0" w:firstRowFirstColumn="0" w:firstRowLastColumn="0" w:lastRowFirstColumn="0" w:lastRowLastColumn="0"/>
            </w:pPr>
          </w:p>
        </w:tc>
      </w:tr>
    </w:tbl>
    <w:p w14:paraId="2EDC809E" w14:textId="1A33E058" w:rsidR="00C91D24" w:rsidRDefault="000A626B" w:rsidP="000A626B">
      <w:pPr>
        <w:pStyle w:val="Caption"/>
        <w:jc w:val="center"/>
      </w:pPr>
      <w:r>
        <w:t xml:space="preserve">Table </w:t>
      </w:r>
      <w:r>
        <w:fldChar w:fldCharType="begin"/>
      </w:r>
      <w:r>
        <w:instrText xml:space="preserve"> SEQ Table \* ARABIC </w:instrText>
      </w:r>
      <w:r>
        <w:fldChar w:fldCharType="separate"/>
      </w:r>
      <w:r>
        <w:rPr>
          <w:noProof/>
        </w:rPr>
        <w:t>1</w:t>
      </w:r>
      <w:r>
        <w:rPr>
          <w:noProof/>
        </w:rPr>
        <w:fldChar w:fldCharType="end"/>
      </w:r>
      <w:r>
        <w:t xml:space="preserve"> – Environments</w:t>
      </w:r>
    </w:p>
    <w:p w14:paraId="018DB73A" w14:textId="2A3CA0FC" w:rsidR="005816FC" w:rsidRPr="005816FC" w:rsidRDefault="005816FC" w:rsidP="005816FC">
      <w:r>
        <w:t xml:space="preserve">If </w:t>
      </w:r>
      <w:r w:rsidR="00916E95">
        <w:t xml:space="preserve">a vendor or implementation partner is </w:t>
      </w:r>
      <w:r>
        <w:t xml:space="preserve">not following this </w:t>
      </w:r>
      <w:r w:rsidR="00A543D5">
        <w:t xml:space="preserve">strategy, details of the environment tiers and </w:t>
      </w:r>
      <w:r w:rsidR="00014DAF">
        <w:t>purpose’s</w:t>
      </w:r>
      <w:r w:rsidR="00A543D5">
        <w:t xml:space="preserve"> must be provided </w:t>
      </w:r>
      <w:r w:rsidR="00014DAF">
        <w:t xml:space="preserve">accompanied by the rationale </w:t>
      </w:r>
      <w:r w:rsidR="00D83EC1">
        <w:t>as part of a Solution Design Document / Low Level Design.</w:t>
      </w:r>
      <w:r w:rsidR="0077485E">
        <w:br/>
        <w:t>Additional details</w:t>
      </w:r>
      <w:r w:rsidR="00485D3E">
        <w:t>, and justification</w:t>
      </w:r>
      <w:r w:rsidR="0077485E">
        <w:t xml:space="preserve"> will be required if </w:t>
      </w:r>
      <w:r w:rsidR="00485D3E">
        <w:t xml:space="preserve">integrations </w:t>
      </w:r>
      <w:r w:rsidR="00474200">
        <w:t xml:space="preserve">or dependencies </w:t>
      </w:r>
      <w:r w:rsidR="00485D3E">
        <w:t>cross an environmental boundary</w:t>
      </w:r>
      <w:r w:rsidR="00474200">
        <w:t>.</w:t>
      </w:r>
    </w:p>
    <w:p w14:paraId="4BD08CE3" w14:textId="35F76267" w:rsidR="000A626B" w:rsidRDefault="0039319D" w:rsidP="00615C61">
      <w:pPr>
        <w:pStyle w:val="Heading1"/>
      </w:pPr>
      <w:bookmarkStart w:id="2" w:name="_Toc210138778"/>
      <w:r>
        <w:lastRenderedPageBreak/>
        <w:t>Secu</w:t>
      </w:r>
      <w:r w:rsidR="00615C61">
        <w:t xml:space="preserve">rity </w:t>
      </w:r>
      <w:r w:rsidR="00506209">
        <w:t xml:space="preserve">and </w:t>
      </w:r>
      <w:r w:rsidR="00F120FC">
        <w:t xml:space="preserve">Data </w:t>
      </w:r>
      <w:r w:rsidR="00506209">
        <w:t xml:space="preserve">Access </w:t>
      </w:r>
      <w:r w:rsidR="00B8530C">
        <w:t>Guidelines</w:t>
      </w:r>
      <w:bookmarkEnd w:id="2"/>
    </w:p>
    <w:p w14:paraId="0A835BE2" w14:textId="4A1D3DAF" w:rsidR="0063079C" w:rsidRPr="0063079C" w:rsidRDefault="0063079C" w:rsidP="0063079C">
      <w:pPr>
        <w:pStyle w:val="Heading2"/>
      </w:pPr>
      <w:bookmarkStart w:id="3" w:name="_Toc210138779"/>
      <w:r>
        <w:t>Entra ID Configuration</w:t>
      </w:r>
      <w:bookmarkEnd w:id="3"/>
    </w:p>
    <w:p w14:paraId="74E3B723" w14:textId="63E50F56" w:rsidR="003C0C6D" w:rsidRDefault="004A4453" w:rsidP="003C0C6D">
      <w:r>
        <w:t xml:space="preserve">The following </w:t>
      </w:r>
      <w:r w:rsidR="00155658">
        <w:t>Entra ID structures</w:t>
      </w:r>
      <w:r w:rsidR="00506209">
        <w:t xml:space="preserve"> should be followed when </w:t>
      </w:r>
      <w:r w:rsidR="00C05D74">
        <w:t>designing the delivery, support and operational security measures to support a dynamics solution.</w:t>
      </w:r>
    </w:p>
    <w:p w14:paraId="71CB757C" w14:textId="626EBB51" w:rsidR="00925649" w:rsidRDefault="00925649" w:rsidP="003C0C6D">
      <w:r>
        <w:t xml:space="preserve">The goal is to enable Joiner, Mover, Leaver </w:t>
      </w:r>
      <w:r w:rsidR="00C17207">
        <w:t>(JML) processes to be efficient</w:t>
      </w:r>
      <w:r w:rsidR="008B2AF0">
        <w:t xml:space="preserve"> by</w:t>
      </w:r>
      <w:r w:rsidR="00C17207">
        <w:t xml:space="preserve"> </w:t>
      </w:r>
      <w:r w:rsidR="008B2AF0">
        <w:t>inferring</w:t>
      </w:r>
      <w:r w:rsidR="00C17207">
        <w:t xml:space="preserve"> the appropriate Dynamics 365 and Power Platform security roles</w:t>
      </w:r>
      <w:r w:rsidR="008B2AF0">
        <w:t xml:space="preserve"> from the </w:t>
      </w:r>
      <w:r w:rsidR="00BB37A7">
        <w:t>user’s</w:t>
      </w:r>
      <w:r w:rsidR="008B2AF0">
        <w:t xml:space="preserve"> inclusion in Entra ID groups.</w:t>
      </w:r>
    </w:p>
    <w:p w14:paraId="4A90CE87" w14:textId="0A264DC2" w:rsidR="00C05D74" w:rsidRDefault="003E5C8D" w:rsidP="003E5C8D">
      <w:pPr>
        <w:pStyle w:val="ListParagraph"/>
        <w:numPr>
          <w:ilvl w:val="0"/>
          <w:numId w:val="1"/>
        </w:numPr>
      </w:pPr>
      <w:r w:rsidRPr="0066653F">
        <w:rPr>
          <w:b/>
          <w:bCs/>
        </w:rPr>
        <w:t xml:space="preserve">Environmental </w:t>
      </w:r>
      <w:r w:rsidR="00E5288E" w:rsidRPr="0066653F">
        <w:rPr>
          <w:b/>
          <w:bCs/>
        </w:rPr>
        <w:t>G</w:t>
      </w:r>
      <w:r w:rsidRPr="0066653F">
        <w:rPr>
          <w:b/>
          <w:bCs/>
        </w:rPr>
        <w:t>roups</w:t>
      </w:r>
      <w:r>
        <w:t xml:space="preserve"> – used to define which users </w:t>
      </w:r>
      <w:r w:rsidR="009639DA">
        <w:t>can</w:t>
      </w:r>
      <w:r>
        <w:t xml:space="preserve"> access a </w:t>
      </w:r>
      <w:r w:rsidR="009639DA">
        <w:t>dynamics environment</w:t>
      </w:r>
      <w:r w:rsidR="008A2700">
        <w:t xml:space="preserve">, typically segmented </w:t>
      </w:r>
      <w:r w:rsidR="000A5BD2">
        <w:t>into per environment groups:</w:t>
      </w:r>
    </w:p>
    <w:p w14:paraId="571DF564" w14:textId="676D2072" w:rsidR="006B230F" w:rsidRPr="001E01DE" w:rsidRDefault="006B230F" w:rsidP="006B230F">
      <w:pPr>
        <w:pStyle w:val="ListParagraph"/>
        <w:numPr>
          <w:ilvl w:val="1"/>
          <w:numId w:val="1"/>
        </w:numPr>
      </w:pPr>
      <w:r w:rsidRPr="001E01DE">
        <w:t>Dynamics 365</w:t>
      </w:r>
      <w:r w:rsidR="001426B1" w:rsidRPr="001E01DE">
        <w:t xml:space="preserve"> Access</w:t>
      </w:r>
      <w:r w:rsidRPr="001E01DE">
        <w:t xml:space="preserve"> – Euro</w:t>
      </w:r>
      <w:r w:rsidR="001426B1" w:rsidRPr="001E01DE">
        <w:t xml:space="preserve"> </w:t>
      </w:r>
      <w:r w:rsidRPr="001E01DE">
        <w:t xml:space="preserve">CRM </w:t>
      </w:r>
      <w:r w:rsidR="001426B1" w:rsidRPr="001E01DE">
        <w:t>–</w:t>
      </w:r>
      <w:r w:rsidRPr="001E01DE">
        <w:t xml:space="preserve"> </w:t>
      </w:r>
      <w:commentRangeStart w:id="4"/>
      <w:r w:rsidR="001426B1" w:rsidRPr="001E01DE">
        <w:t>Development</w:t>
      </w:r>
      <w:commentRangeEnd w:id="4"/>
      <w:r w:rsidR="0065342C">
        <w:rPr>
          <w:rStyle w:val="CommentReference"/>
        </w:rPr>
        <w:commentReference w:id="4"/>
      </w:r>
      <w:r w:rsidR="001426B1" w:rsidRPr="001E01DE">
        <w:t xml:space="preserve"> </w:t>
      </w:r>
    </w:p>
    <w:p w14:paraId="7F073A92" w14:textId="3A0329C6" w:rsidR="001426B1" w:rsidRPr="001E01DE" w:rsidRDefault="001426B1" w:rsidP="001426B1">
      <w:pPr>
        <w:pStyle w:val="ListParagraph"/>
        <w:numPr>
          <w:ilvl w:val="1"/>
          <w:numId w:val="1"/>
        </w:numPr>
      </w:pPr>
      <w:r w:rsidRPr="001E01DE">
        <w:t xml:space="preserve">Dynamics 365 Access – Euro CRM – Feature </w:t>
      </w:r>
    </w:p>
    <w:p w14:paraId="26665989" w14:textId="6823AAD1" w:rsidR="001426B1" w:rsidRPr="001E01DE" w:rsidRDefault="001426B1" w:rsidP="001426B1">
      <w:pPr>
        <w:pStyle w:val="ListParagraph"/>
        <w:numPr>
          <w:ilvl w:val="1"/>
          <w:numId w:val="1"/>
        </w:numPr>
      </w:pPr>
      <w:r w:rsidRPr="001E01DE">
        <w:t xml:space="preserve">Dynamics 365 Access – Euro CRM – Test </w:t>
      </w:r>
    </w:p>
    <w:p w14:paraId="3B5CF7E1" w14:textId="1E8D6F00" w:rsidR="001426B1" w:rsidRPr="001E01DE" w:rsidRDefault="001426B1" w:rsidP="001426B1">
      <w:pPr>
        <w:pStyle w:val="ListParagraph"/>
        <w:numPr>
          <w:ilvl w:val="1"/>
          <w:numId w:val="1"/>
        </w:numPr>
      </w:pPr>
      <w:r w:rsidRPr="001E01DE">
        <w:t>Dynamics 365 Access – Euro CRM – Staging</w:t>
      </w:r>
    </w:p>
    <w:p w14:paraId="32E81430" w14:textId="659B437B" w:rsidR="001426B1" w:rsidRPr="001E01DE" w:rsidRDefault="001426B1" w:rsidP="001426B1">
      <w:pPr>
        <w:pStyle w:val="ListParagraph"/>
        <w:numPr>
          <w:ilvl w:val="1"/>
          <w:numId w:val="1"/>
        </w:numPr>
      </w:pPr>
      <w:r w:rsidRPr="001E01DE">
        <w:t>Dynamics 365 Access – Euro CRM – Production</w:t>
      </w:r>
    </w:p>
    <w:p w14:paraId="0BFDD672" w14:textId="77777777" w:rsidR="001426B1" w:rsidRDefault="001426B1" w:rsidP="007633E0">
      <w:pPr>
        <w:pStyle w:val="ListParagraph"/>
        <w:ind w:left="1440"/>
      </w:pPr>
    </w:p>
    <w:p w14:paraId="1CA10BA3" w14:textId="77777777" w:rsidR="00705D0D" w:rsidRDefault="00A852F4" w:rsidP="00705D0D">
      <w:pPr>
        <w:pStyle w:val="ListParagraph"/>
        <w:numPr>
          <w:ilvl w:val="0"/>
          <w:numId w:val="1"/>
        </w:numPr>
      </w:pPr>
      <w:r w:rsidRPr="0066653F">
        <w:rPr>
          <w:b/>
          <w:bCs/>
        </w:rPr>
        <w:t xml:space="preserve">Role Based </w:t>
      </w:r>
      <w:r w:rsidR="00E5288E" w:rsidRPr="0066653F">
        <w:rPr>
          <w:b/>
          <w:bCs/>
        </w:rPr>
        <w:t>G</w:t>
      </w:r>
      <w:r w:rsidR="00B70AF4" w:rsidRPr="0066653F">
        <w:rPr>
          <w:b/>
          <w:bCs/>
        </w:rPr>
        <w:t>roups</w:t>
      </w:r>
      <w:r w:rsidR="00B70AF4">
        <w:t xml:space="preserve"> – used to define the role and permissions a user will </w:t>
      </w:r>
      <w:r w:rsidR="008F7BEA">
        <w:t>provided upon authentication and authorization when accessing an environment.</w:t>
      </w:r>
      <w:r w:rsidR="00705D0D">
        <w:t xml:space="preserve"> These groups should be used to map to the predefined security roles provided by the platform.</w:t>
      </w:r>
      <w:r w:rsidR="00705D0D">
        <w:br/>
      </w:r>
    </w:p>
    <w:tbl>
      <w:tblPr>
        <w:tblStyle w:val="TableGrid"/>
        <w:tblW w:w="0" w:type="auto"/>
        <w:tblInd w:w="720" w:type="dxa"/>
        <w:tblLook w:val="04A0" w:firstRow="1" w:lastRow="0" w:firstColumn="1" w:lastColumn="0" w:noHBand="0" w:noVBand="1"/>
      </w:tblPr>
      <w:tblGrid>
        <w:gridCol w:w="4155"/>
        <w:gridCol w:w="4141"/>
      </w:tblGrid>
      <w:tr w:rsidR="00705D0D" w14:paraId="2049CEA6" w14:textId="77777777" w:rsidTr="00705D0D">
        <w:tc>
          <w:tcPr>
            <w:tcW w:w="4508" w:type="dxa"/>
          </w:tcPr>
          <w:p w14:paraId="04562FA5" w14:textId="12448A6D" w:rsidR="00705D0D" w:rsidRPr="00705D0D" w:rsidRDefault="00705D0D" w:rsidP="00705D0D">
            <w:pPr>
              <w:rPr>
                <w:b/>
                <w:bCs/>
              </w:rPr>
            </w:pPr>
            <w:r w:rsidRPr="00705D0D">
              <w:rPr>
                <w:b/>
                <w:bCs/>
              </w:rPr>
              <w:t>Entra Group</w:t>
            </w:r>
          </w:p>
        </w:tc>
        <w:tc>
          <w:tcPr>
            <w:tcW w:w="4508" w:type="dxa"/>
          </w:tcPr>
          <w:p w14:paraId="796E874F" w14:textId="6F982E59" w:rsidR="00705D0D" w:rsidRPr="00705D0D" w:rsidRDefault="00705D0D" w:rsidP="00705D0D">
            <w:pPr>
              <w:rPr>
                <w:b/>
                <w:bCs/>
              </w:rPr>
            </w:pPr>
            <w:r w:rsidRPr="00705D0D">
              <w:rPr>
                <w:b/>
                <w:bCs/>
              </w:rPr>
              <w:t>D365 Security Role</w:t>
            </w:r>
          </w:p>
        </w:tc>
      </w:tr>
      <w:tr w:rsidR="00705D0D" w14:paraId="42706CC8" w14:textId="77777777" w:rsidTr="00705D0D">
        <w:tc>
          <w:tcPr>
            <w:tcW w:w="4508" w:type="dxa"/>
          </w:tcPr>
          <w:p w14:paraId="4A896DFA" w14:textId="27E9889A" w:rsidR="00705D0D" w:rsidRDefault="00705D0D" w:rsidP="00705D0D">
            <w:r w:rsidRPr="001E01DE">
              <w:t xml:space="preserve">Administration </w:t>
            </w:r>
            <w:commentRangeStart w:id="5"/>
            <w:r w:rsidRPr="001E01DE">
              <w:t>Roles</w:t>
            </w:r>
            <w:commentRangeEnd w:id="5"/>
            <w:r>
              <w:rPr>
                <w:rStyle w:val="CommentReference"/>
              </w:rPr>
              <w:commentReference w:id="5"/>
            </w:r>
          </w:p>
        </w:tc>
        <w:tc>
          <w:tcPr>
            <w:tcW w:w="4508" w:type="dxa"/>
          </w:tcPr>
          <w:p w14:paraId="154CE817" w14:textId="5E29020C" w:rsidR="00705D0D" w:rsidRDefault="00705D0D" w:rsidP="00705D0D">
            <w:r>
              <w:t>System Administrator</w:t>
            </w:r>
          </w:p>
        </w:tc>
      </w:tr>
      <w:tr w:rsidR="00705D0D" w14:paraId="4C9065FF" w14:textId="77777777" w:rsidTr="00705D0D">
        <w:tc>
          <w:tcPr>
            <w:tcW w:w="4508" w:type="dxa"/>
          </w:tcPr>
          <w:p w14:paraId="6E0A17DC" w14:textId="29FFA657" w:rsidR="00705D0D" w:rsidRDefault="00705D0D" w:rsidP="00705D0D">
            <w:r w:rsidRPr="001E01DE">
              <w:t>Super User Roles</w:t>
            </w:r>
          </w:p>
        </w:tc>
        <w:tc>
          <w:tcPr>
            <w:tcW w:w="4508" w:type="dxa"/>
          </w:tcPr>
          <w:p w14:paraId="14423FA5" w14:textId="4657FC66" w:rsidR="00705D0D" w:rsidRDefault="00705D0D" w:rsidP="00705D0D">
            <w:pPr>
              <w:tabs>
                <w:tab w:val="left" w:pos="2437"/>
              </w:tabs>
            </w:pPr>
            <w:r w:rsidRPr="00705D0D">
              <w:t>System Customizer</w:t>
            </w:r>
          </w:p>
        </w:tc>
      </w:tr>
      <w:tr w:rsidR="00705D0D" w14:paraId="15DDA017" w14:textId="77777777" w:rsidTr="00705D0D">
        <w:tc>
          <w:tcPr>
            <w:tcW w:w="4508" w:type="dxa"/>
          </w:tcPr>
          <w:p w14:paraId="5AA5C54C" w14:textId="15F4BF30" w:rsidR="00705D0D" w:rsidRDefault="00705D0D" w:rsidP="00705D0D">
            <w:r w:rsidRPr="001E01DE">
              <w:t xml:space="preserve">Sales Manager Roles </w:t>
            </w:r>
          </w:p>
        </w:tc>
        <w:tc>
          <w:tcPr>
            <w:tcW w:w="4508" w:type="dxa"/>
          </w:tcPr>
          <w:p w14:paraId="248ED066" w14:textId="77C00000" w:rsidR="00705D0D" w:rsidRDefault="00705D0D" w:rsidP="00705D0D">
            <w:r w:rsidRPr="00705D0D">
              <w:t>Sales Manager</w:t>
            </w:r>
          </w:p>
        </w:tc>
      </w:tr>
      <w:tr w:rsidR="00705D0D" w14:paraId="6A30FF53" w14:textId="77777777" w:rsidTr="00705D0D">
        <w:tc>
          <w:tcPr>
            <w:tcW w:w="4508" w:type="dxa"/>
          </w:tcPr>
          <w:p w14:paraId="72534D52" w14:textId="77777777" w:rsidR="00705D0D" w:rsidRDefault="00705D0D" w:rsidP="00705D0D"/>
        </w:tc>
        <w:tc>
          <w:tcPr>
            <w:tcW w:w="4508" w:type="dxa"/>
          </w:tcPr>
          <w:p w14:paraId="00CA411F" w14:textId="77777777" w:rsidR="00705D0D" w:rsidRDefault="00705D0D" w:rsidP="00705D0D"/>
        </w:tc>
      </w:tr>
      <w:tr w:rsidR="00705D0D" w14:paraId="37C4969C" w14:textId="77777777" w:rsidTr="00705D0D">
        <w:tc>
          <w:tcPr>
            <w:tcW w:w="4508" w:type="dxa"/>
          </w:tcPr>
          <w:p w14:paraId="74C014C7" w14:textId="77777777" w:rsidR="00705D0D" w:rsidRDefault="00705D0D" w:rsidP="00705D0D"/>
        </w:tc>
        <w:tc>
          <w:tcPr>
            <w:tcW w:w="4508" w:type="dxa"/>
          </w:tcPr>
          <w:p w14:paraId="07EA04BE" w14:textId="77777777" w:rsidR="00705D0D" w:rsidRDefault="00705D0D" w:rsidP="00705D0D"/>
        </w:tc>
      </w:tr>
    </w:tbl>
    <w:p w14:paraId="5969181F" w14:textId="37679A8E" w:rsidR="00705D0D" w:rsidRDefault="00705D0D" w:rsidP="00705D0D">
      <w:pPr>
        <w:pStyle w:val="ListParagraph"/>
        <w:numPr>
          <w:ilvl w:val="0"/>
          <w:numId w:val="1"/>
        </w:numPr>
      </w:pPr>
    </w:p>
    <w:p w14:paraId="69187B84" w14:textId="0379FB6B" w:rsidR="00FD7BC1" w:rsidRPr="001E01DE" w:rsidRDefault="00FD7BC1" w:rsidP="00705D0D"/>
    <w:p w14:paraId="67703AF7" w14:textId="1E4346F2" w:rsidR="0030196D" w:rsidRPr="001E01DE" w:rsidRDefault="0030196D" w:rsidP="00FD7BC1">
      <w:pPr>
        <w:pStyle w:val="ListParagraph"/>
        <w:numPr>
          <w:ilvl w:val="1"/>
          <w:numId w:val="1"/>
        </w:numPr>
      </w:pPr>
      <w:r w:rsidRPr="001E01DE">
        <w:t>Super User Roles</w:t>
      </w:r>
    </w:p>
    <w:p w14:paraId="12002165" w14:textId="347E1BA9" w:rsidR="00526369" w:rsidRPr="001E01DE" w:rsidRDefault="00526369" w:rsidP="00FD7BC1">
      <w:pPr>
        <w:pStyle w:val="ListParagraph"/>
        <w:numPr>
          <w:ilvl w:val="1"/>
          <w:numId w:val="1"/>
        </w:numPr>
      </w:pPr>
      <w:r w:rsidRPr="001E01DE">
        <w:t>Developer Roles</w:t>
      </w:r>
    </w:p>
    <w:p w14:paraId="1666B490" w14:textId="4CE65248" w:rsidR="00526369" w:rsidRPr="001E01DE" w:rsidRDefault="00526369" w:rsidP="00FD7BC1">
      <w:pPr>
        <w:pStyle w:val="ListParagraph"/>
        <w:numPr>
          <w:ilvl w:val="1"/>
          <w:numId w:val="1"/>
        </w:numPr>
      </w:pPr>
      <w:r w:rsidRPr="001E01DE">
        <w:t xml:space="preserve">Support </w:t>
      </w:r>
      <w:r w:rsidR="001D5466" w:rsidRPr="001E01DE">
        <w:t>Roles</w:t>
      </w:r>
    </w:p>
    <w:p w14:paraId="53F4C4FE" w14:textId="5DCA621E" w:rsidR="0030196D" w:rsidRPr="001E01DE" w:rsidRDefault="0030196D" w:rsidP="00FD7BC1">
      <w:pPr>
        <w:pStyle w:val="ListParagraph"/>
        <w:numPr>
          <w:ilvl w:val="1"/>
          <w:numId w:val="1"/>
        </w:numPr>
      </w:pPr>
      <w:r w:rsidRPr="001E01DE">
        <w:t>Sales User Role</w:t>
      </w:r>
    </w:p>
    <w:p w14:paraId="1345086A" w14:textId="1CA24E3D" w:rsidR="0079683B" w:rsidRPr="001E01DE" w:rsidRDefault="0079683B" w:rsidP="00FD7BC1">
      <w:pPr>
        <w:pStyle w:val="ListParagraph"/>
        <w:numPr>
          <w:ilvl w:val="1"/>
          <w:numId w:val="1"/>
        </w:numPr>
      </w:pPr>
      <w:r w:rsidRPr="001E01DE">
        <w:t>Marketing Manager Role</w:t>
      </w:r>
    </w:p>
    <w:p w14:paraId="32036C61" w14:textId="193D57C5" w:rsidR="0079683B" w:rsidRDefault="0079683B" w:rsidP="00FD7BC1">
      <w:pPr>
        <w:pStyle w:val="ListParagraph"/>
        <w:numPr>
          <w:ilvl w:val="1"/>
          <w:numId w:val="1"/>
        </w:numPr>
      </w:pPr>
      <w:r w:rsidRPr="001E01DE">
        <w:t>Marketing User Role</w:t>
      </w:r>
      <w:r w:rsidR="00D51894">
        <w:rPr>
          <w:b/>
          <w:bCs/>
        </w:rPr>
        <w:br/>
      </w:r>
    </w:p>
    <w:p w14:paraId="2CE034BC" w14:textId="77777777" w:rsidR="00690C9C" w:rsidRDefault="00E5288E" w:rsidP="00690C9C">
      <w:pPr>
        <w:pStyle w:val="ListParagraph"/>
        <w:keepNext/>
        <w:numPr>
          <w:ilvl w:val="0"/>
          <w:numId w:val="1"/>
        </w:numPr>
      </w:pPr>
      <w:r w:rsidRPr="009E638C">
        <w:rPr>
          <w:b/>
          <w:bCs/>
        </w:rPr>
        <w:lastRenderedPageBreak/>
        <w:t>Business Unit Groups</w:t>
      </w:r>
      <w:r>
        <w:t xml:space="preserve"> </w:t>
      </w:r>
      <w:r w:rsidR="00EF3F04">
        <w:t>–</w:t>
      </w:r>
      <w:r>
        <w:t xml:space="preserve"> </w:t>
      </w:r>
      <w:r w:rsidR="00EF3F04">
        <w:t xml:space="preserve">used to define the dynamics 365 Business unit a user is </w:t>
      </w:r>
      <w:r w:rsidR="00405178">
        <w:t>bound to and the related security roles provisi</w:t>
      </w:r>
      <w:r w:rsidR="00924AC3">
        <w:t xml:space="preserve">oned for that business </w:t>
      </w:r>
      <w:commentRangeStart w:id="6"/>
      <w:r w:rsidR="00924AC3">
        <w:t>unit</w:t>
      </w:r>
      <w:commentRangeEnd w:id="6"/>
      <w:r w:rsidR="0039451C">
        <w:rPr>
          <w:rStyle w:val="CommentReference"/>
        </w:rPr>
        <w:commentReference w:id="6"/>
      </w:r>
      <w:r w:rsidR="00924AC3">
        <w:t>.</w:t>
      </w:r>
      <w:r w:rsidR="00690C9C">
        <w:br/>
        <w:t xml:space="preserve">                                </w:t>
      </w:r>
      <w:r w:rsidR="00690C9C">
        <w:rPr>
          <w:noProof/>
        </w:rPr>
        <w:drawing>
          <wp:inline distT="0" distB="0" distL="0" distR="0" wp14:anchorId="04372636" wp14:editId="773D4E42">
            <wp:extent cx="2927985" cy="3239135"/>
            <wp:effectExtent l="0" t="0" r="5715" b="0"/>
            <wp:docPr id="181501853" name="Picture 5" descr="Hierarchical data access structur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ical data access structure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7985" cy="3239135"/>
                    </a:xfrm>
                    <a:prstGeom prst="rect">
                      <a:avLst/>
                    </a:prstGeom>
                    <a:noFill/>
                    <a:ln>
                      <a:noFill/>
                    </a:ln>
                  </pic:spPr>
                </pic:pic>
              </a:graphicData>
            </a:graphic>
          </wp:inline>
        </w:drawing>
      </w:r>
    </w:p>
    <w:p w14:paraId="3053CFD6" w14:textId="1F07C825" w:rsidR="00690C9C" w:rsidRDefault="00690C9C" w:rsidP="00690C9C">
      <w:pPr>
        <w:pStyle w:val="Caption"/>
        <w:jc w:val="center"/>
      </w:pPr>
      <w:r>
        <w:t xml:space="preserve">Figure </w:t>
      </w:r>
      <w:r w:rsidR="00351187">
        <w:fldChar w:fldCharType="begin"/>
      </w:r>
      <w:r w:rsidR="00351187">
        <w:instrText xml:space="preserve"> SEQ Figure \* ARABIC </w:instrText>
      </w:r>
      <w:r w:rsidR="00351187">
        <w:fldChar w:fldCharType="separate"/>
      </w:r>
      <w:r w:rsidR="00351187">
        <w:rPr>
          <w:noProof/>
        </w:rPr>
        <w:t>1</w:t>
      </w:r>
      <w:r w:rsidR="00351187">
        <w:rPr>
          <w:noProof/>
        </w:rPr>
        <w:fldChar w:fldCharType="end"/>
      </w:r>
      <w:r>
        <w:t xml:space="preserve"> - Business Unit example</w:t>
      </w:r>
    </w:p>
    <w:p w14:paraId="70E6181F" w14:textId="29F0FB47" w:rsidR="00116B41" w:rsidRDefault="00692CD7">
      <w:pPr>
        <w:pStyle w:val="ListParagraph"/>
        <w:keepNext/>
        <w:numPr>
          <w:ilvl w:val="0"/>
          <w:numId w:val="1"/>
        </w:numPr>
      </w:pPr>
      <w:r w:rsidRPr="00BB37A7">
        <w:rPr>
          <w:b/>
          <w:bCs/>
        </w:rPr>
        <w:t xml:space="preserve">App Registrations and Enterprise Applications </w:t>
      </w:r>
      <w:r w:rsidR="001C4CB2" w:rsidRPr="00BB37A7">
        <w:rPr>
          <w:b/>
          <w:bCs/>
        </w:rPr>
        <w:t>–</w:t>
      </w:r>
      <w:r w:rsidRPr="00BB37A7">
        <w:rPr>
          <w:b/>
          <w:bCs/>
        </w:rPr>
        <w:t xml:space="preserve"> </w:t>
      </w:r>
      <w:r w:rsidR="001C4CB2">
        <w:t xml:space="preserve">used to </w:t>
      </w:r>
      <w:r w:rsidR="005A0F3D">
        <w:t>manage access to the environments for external apps and services</w:t>
      </w:r>
      <w:r w:rsidR="006F7E13">
        <w:t xml:space="preserve"> which need to interact with the Dynamics 365 / power platform </w:t>
      </w:r>
      <w:commentRangeStart w:id="7"/>
      <w:r w:rsidR="006F7E13">
        <w:t>environment</w:t>
      </w:r>
      <w:commentRangeEnd w:id="7"/>
      <w:r w:rsidR="00E12D31">
        <w:rPr>
          <w:rStyle w:val="CommentReference"/>
        </w:rPr>
        <w:commentReference w:id="7"/>
      </w:r>
      <w:r w:rsidR="006F7E13">
        <w:t>.</w:t>
      </w:r>
    </w:p>
    <w:p w14:paraId="1B68DBAD" w14:textId="08DC862D" w:rsidR="00212149" w:rsidRDefault="00D84FC9">
      <w:pPr>
        <w:pStyle w:val="ListParagraph"/>
        <w:keepNext/>
        <w:numPr>
          <w:ilvl w:val="0"/>
          <w:numId w:val="1"/>
        </w:numPr>
      </w:pPr>
      <w:r>
        <w:rPr>
          <w:b/>
          <w:bCs/>
        </w:rPr>
        <w:t>Service Principles</w:t>
      </w:r>
      <w:r w:rsidR="000A3353">
        <w:rPr>
          <w:b/>
          <w:bCs/>
        </w:rPr>
        <w:t xml:space="preserve"> –</w:t>
      </w:r>
      <w:r w:rsidR="000A3353">
        <w:t xml:space="preserve"> </w:t>
      </w:r>
      <w:r w:rsidR="000A3353" w:rsidRPr="000A3353">
        <w:t>Used to</w:t>
      </w:r>
      <w:r w:rsidR="000A3353">
        <w:rPr>
          <w:b/>
          <w:bCs/>
        </w:rPr>
        <w:t xml:space="preserve"> </w:t>
      </w:r>
      <w:r w:rsidR="000A3353">
        <w:t xml:space="preserve">represent applications and automations and provide an identity upon which a </w:t>
      </w:r>
      <w:r w:rsidR="00C8627A">
        <w:t>non-interactive</w:t>
      </w:r>
      <w:r w:rsidR="00756EB1">
        <w:t xml:space="preserve"> process can run (CI/CD, Test Automation</w:t>
      </w:r>
      <w:r w:rsidR="00ED007C">
        <w:t xml:space="preserve">, </w:t>
      </w:r>
      <w:commentRangeStart w:id="8"/>
      <w:r w:rsidR="00ED007C">
        <w:t>Flows</w:t>
      </w:r>
      <w:commentRangeEnd w:id="8"/>
      <w:r w:rsidR="00E12D31">
        <w:rPr>
          <w:rStyle w:val="CommentReference"/>
        </w:rPr>
        <w:commentReference w:id="8"/>
      </w:r>
      <w:r w:rsidR="00756EB1">
        <w:t>)</w:t>
      </w:r>
      <w:r w:rsidR="00ED007C">
        <w:t>.</w:t>
      </w:r>
    </w:p>
    <w:p w14:paraId="19D1F5DB" w14:textId="5C89C8E8" w:rsidR="00367CD3" w:rsidRPr="00116B41" w:rsidRDefault="00367CD3">
      <w:pPr>
        <w:pStyle w:val="ListParagraph"/>
        <w:keepNext/>
        <w:numPr>
          <w:ilvl w:val="0"/>
          <w:numId w:val="1"/>
        </w:numPr>
      </w:pPr>
      <w:r>
        <w:rPr>
          <w:b/>
          <w:bCs/>
        </w:rPr>
        <w:t>Conditional Access Policies –</w:t>
      </w:r>
      <w:r>
        <w:t xml:space="preserve"> Used to establish </w:t>
      </w:r>
      <w:r w:rsidR="001D6931">
        <w:t xml:space="preserve">and enforce </w:t>
      </w:r>
      <w:r>
        <w:t xml:space="preserve">rules </w:t>
      </w:r>
      <w:r w:rsidR="001D6931">
        <w:t>about who</w:t>
      </w:r>
      <w:r w:rsidR="00360751">
        <w:t xml:space="preserve"> can access the platforms and under what circumstances</w:t>
      </w:r>
      <w:r w:rsidR="001D6931">
        <w:t xml:space="preserve"> a user can access the platforms.</w:t>
      </w:r>
      <w:r>
        <w:t xml:space="preserve"> </w:t>
      </w:r>
      <w:r w:rsidR="002B40C1">
        <w:t xml:space="preserve">Policies </w:t>
      </w:r>
      <w:r w:rsidR="00AA0CAB">
        <w:t xml:space="preserve">should </w:t>
      </w:r>
      <w:r w:rsidR="002B40C1">
        <w:t xml:space="preserve">adopt a Zero Trust posture and rely upon the principle of least </w:t>
      </w:r>
      <w:r w:rsidR="003B7D60">
        <w:t>privilege</w:t>
      </w:r>
      <w:r w:rsidR="001F07C1">
        <w:t xml:space="preserve"> and </w:t>
      </w:r>
      <w:r w:rsidR="00C66E2E">
        <w:t xml:space="preserve">risk-based </w:t>
      </w:r>
      <w:commentRangeStart w:id="9"/>
      <w:r w:rsidR="00C66E2E">
        <w:t>compromise</w:t>
      </w:r>
      <w:commentRangeEnd w:id="9"/>
      <w:r w:rsidR="00E12D31">
        <w:rPr>
          <w:rStyle w:val="CommentReference"/>
        </w:rPr>
        <w:commentReference w:id="9"/>
      </w:r>
      <w:r w:rsidR="00C66E2E">
        <w:t>.</w:t>
      </w:r>
    </w:p>
    <w:p w14:paraId="741FE6FB" w14:textId="4A7CB0D9" w:rsidR="008C2595" w:rsidRDefault="00F92E67" w:rsidP="000C4A51">
      <w:pPr>
        <w:pStyle w:val="Heading2"/>
      </w:pPr>
      <w:bookmarkStart w:id="10" w:name="_Toc210138780"/>
      <w:r>
        <w:t>Dataverse Auditing</w:t>
      </w:r>
      <w:bookmarkEnd w:id="10"/>
    </w:p>
    <w:p w14:paraId="2F490C5E" w14:textId="6FE886A0" w:rsidR="000C4A51" w:rsidRDefault="00802954" w:rsidP="000C4A51">
      <w:r>
        <w:t xml:space="preserve">Dataverse is the underlying </w:t>
      </w:r>
      <w:r w:rsidR="00B21DD6">
        <w:t xml:space="preserve">data storage platform that provides the foundation for Dynamics 365 and Power Platform </w:t>
      </w:r>
      <w:r w:rsidR="002E2C48">
        <w:t xml:space="preserve">applications. </w:t>
      </w:r>
      <w:r w:rsidR="00276A17">
        <w:t xml:space="preserve">To ensue Knight Frank </w:t>
      </w:r>
      <w:r w:rsidR="00DF2D7D">
        <w:t>can</w:t>
      </w:r>
      <w:r w:rsidR="00276A17">
        <w:t xml:space="preserve"> meet internal and external </w:t>
      </w:r>
      <w:r w:rsidR="00CB0585">
        <w:t>Compliance and Security standards</w:t>
      </w:r>
      <w:r w:rsidR="00DF2D7D">
        <w:t>.</w:t>
      </w:r>
      <w:r w:rsidR="00CB0585">
        <w:t xml:space="preserve"> Dataverse Auditing should be enabled </w:t>
      </w:r>
      <w:r w:rsidR="00074AC1">
        <w:t>per environment</w:t>
      </w:r>
      <w:r w:rsidR="00DF2D7D">
        <w:t xml:space="preserve">, with the records </w:t>
      </w:r>
      <w:r w:rsidR="00F40D2A">
        <w:t xml:space="preserve">that will be audited should be specified in a Solution Design Document and agreed with </w:t>
      </w:r>
      <w:r w:rsidR="004B243C">
        <w:t>Knight Frank Group GRC (Governance, Risk and Compliance) teams.</w:t>
      </w:r>
    </w:p>
    <w:p w14:paraId="0284CA66" w14:textId="7A66CD8C" w:rsidR="00074AC1" w:rsidRDefault="00114F8C" w:rsidP="00114F8C">
      <w:pPr>
        <w:pStyle w:val="Heading2"/>
      </w:pPr>
      <w:bookmarkStart w:id="11" w:name="_Toc210138781"/>
      <w:r>
        <w:t>Security Role Auditing</w:t>
      </w:r>
      <w:bookmarkEnd w:id="11"/>
    </w:p>
    <w:p w14:paraId="483E17EF" w14:textId="6402E89A" w:rsidR="007B1260" w:rsidRDefault="000B674A" w:rsidP="00114F8C">
      <w:r>
        <w:t xml:space="preserve">To </w:t>
      </w:r>
      <w:r w:rsidR="00F4539F">
        <w:t xml:space="preserve">ensure compliance in line with ISO 27001, auditing of the </w:t>
      </w:r>
      <w:r>
        <w:t xml:space="preserve">management of security roles </w:t>
      </w:r>
      <w:r w:rsidR="00F4539F">
        <w:t xml:space="preserve">should be </w:t>
      </w:r>
      <w:r w:rsidR="00196C9D">
        <w:t xml:space="preserve">turned on and </w:t>
      </w:r>
      <w:commentRangeStart w:id="12"/>
      <w:r w:rsidR="00196C9D">
        <w:t>configured</w:t>
      </w:r>
      <w:commentRangeEnd w:id="12"/>
      <w:r w:rsidR="00E90343">
        <w:rPr>
          <w:rStyle w:val="CommentReference"/>
        </w:rPr>
        <w:commentReference w:id="12"/>
      </w:r>
      <w:r w:rsidR="00196C9D">
        <w:t>.</w:t>
      </w:r>
    </w:p>
    <w:p w14:paraId="4240373F" w14:textId="009DB149" w:rsidR="00E804ED" w:rsidRDefault="00E804ED" w:rsidP="00E804ED">
      <w:pPr>
        <w:pStyle w:val="Heading2"/>
      </w:pPr>
      <w:bookmarkStart w:id="13" w:name="_Toc210138782"/>
      <w:r>
        <w:lastRenderedPageBreak/>
        <w:t xml:space="preserve">Environment Security &amp; Data </w:t>
      </w:r>
      <w:r w:rsidR="00A31AAA">
        <w:t xml:space="preserve">Access </w:t>
      </w:r>
      <w:r>
        <w:t>Security</w:t>
      </w:r>
      <w:bookmarkEnd w:id="13"/>
    </w:p>
    <w:p w14:paraId="4D1847DD" w14:textId="54215A13" w:rsidR="003015CA" w:rsidRDefault="00E2691C" w:rsidP="003015CA">
      <w:r>
        <w:t>All</w:t>
      </w:r>
      <w:r w:rsidR="003015CA">
        <w:t xml:space="preserve"> aspects of</w:t>
      </w:r>
      <w:r w:rsidR="00FE50F6">
        <w:t xml:space="preserve"> the application</w:t>
      </w:r>
      <w:r w:rsidR="003015CA">
        <w:t xml:space="preserve"> </w:t>
      </w:r>
      <w:r>
        <w:t xml:space="preserve">security </w:t>
      </w:r>
      <w:r w:rsidR="001E01DE">
        <w:t>option</w:t>
      </w:r>
      <w:r w:rsidR="001637AD">
        <w:t xml:space="preserve"> available for Dynamics 365 and Power platform should be </w:t>
      </w:r>
      <w:r w:rsidR="00834218">
        <w:t>appraised, however particular attention should be paid to:</w:t>
      </w:r>
    </w:p>
    <w:p w14:paraId="3A5C4A60" w14:textId="56592128" w:rsidR="00834218" w:rsidRDefault="00AE73AB" w:rsidP="001E01DE">
      <w:pPr>
        <w:pStyle w:val="ListParagraph"/>
        <w:numPr>
          <w:ilvl w:val="0"/>
          <w:numId w:val="4"/>
        </w:numPr>
      </w:pPr>
      <w:r>
        <w:t>Ensur</w:t>
      </w:r>
      <w:r w:rsidR="00615968">
        <w:t>ing</w:t>
      </w:r>
      <w:r>
        <w:t xml:space="preserve"> </w:t>
      </w:r>
      <w:r w:rsidR="00712AA1">
        <w:t>Same Site</w:t>
      </w:r>
      <w:r w:rsidR="00E85C3E">
        <w:t xml:space="preserve"> coo</w:t>
      </w:r>
      <w:r w:rsidR="00712AA1">
        <w:t>kies are enforced.</w:t>
      </w:r>
    </w:p>
    <w:p w14:paraId="7927F7A2" w14:textId="19A0E927" w:rsidR="00E42A51" w:rsidRDefault="00E42A51" w:rsidP="001E01DE">
      <w:pPr>
        <w:pStyle w:val="ListParagraph"/>
        <w:numPr>
          <w:ilvl w:val="0"/>
          <w:numId w:val="4"/>
        </w:numPr>
      </w:pPr>
      <w:r>
        <w:t>Ensur</w:t>
      </w:r>
      <w:r w:rsidR="00615968">
        <w:t>ing</w:t>
      </w:r>
      <w:r>
        <w:t xml:space="preserve"> </w:t>
      </w:r>
      <w:r w:rsidR="00BD0311">
        <w:t xml:space="preserve">Content Security Policies </w:t>
      </w:r>
      <w:r w:rsidR="00246A46">
        <w:t xml:space="preserve">are configured and enforced. If </w:t>
      </w:r>
      <w:r w:rsidR="00662938">
        <w:t>possible,</w:t>
      </w:r>
      <w:r w:rsidR="00246A46">
        <w:t xml:space="preserve"> reporting </w:t>
      </w:r>
      <w:r w:rsidR="00CF54B1">
        <w:t>should be enabled.</w:t>
      </w:r>
    </w:p>
    <w:p w14:paraId="15A2F0F8" w14:textId="238F756C" w:rsidR="00CF54B1" w:rsidRDefault="00662938" w:rsidP="001E01DE">
      <w:pPr>
        <w:pStyle w:val="ListParagraph"/>
        <w:numPr>
          <w:ilvl w:val="0"/>
          <w:numId w:val="4"/>
        </w:numPr>
      </w:pPr>
      <w:r>
        <w:t xml:space="preserve">Column Level security </w:t>
      </w:r>
      <w:r w:rsidR="00615968">
        <w:t>must</w:t>
      </w:r>
      <w:r w:rsidR="00A03C23">
        <w:t xml:space="preserve"> be enabled to limit access to </w:t>
      </w:r>
      <w:r w:rsidR="00E6384C">
        <w:t>PII to only those roles that require it.</w:t>
      </w:r>
    </w:p>
    <w:p w14:paraId="0844D604" w14:textId="073822EF" w:rsidR="00BD6789" w:rsidRDefault="00544838" w:rsidP="007F607C">
      <w:pPr>
        <w:pStyle w:val="Heading1"/>
      </w:pPr>
      <w:bookmarkStart w:id="14" w:name="_Toc210138783"/>
      <w:r>
        <w:t>Application Lifecycle Management (ALM)</w:t>
      </w:r>
      <w:r w:rsidR="00B8530C">
        <w:t xml:space="preserve"> </w:t>
      </w:r>
      <w:commentRangeStart w:id="15"/>
      <w:r w:rsidR="00B8530C">
        <w:t>Guidelines</w:t>
      </w:r>
      <w:bookmarkEnd w:id="14"/>
      <w:commentRangeEnd w:id="15"/>
      <w:r w:rsidR="006D48E0">
        <w:rPr>
          <w:rStyle w:val="CommentReference"/>
          <w:rFonts w:asciiTheme="minorHAnsi" w:eastAsiaTheme="minorHAnsi" w:hAnsiTheme="minorHAnsi" w:cstheme="minorBidi"/>
          <w:color w:val="auto"/>
        </w:rPr>
        <w:commentReference w:id="15"/>
      </w:r>
    </w:p>
    <w:p w14:paraId="792D4A0E" w14:textId="6A1B13D5" w:rsidR="00AD4065" w:rsidRDefault="00F216B8" w:rsidP="00022A16">
      <w:r>
        <w:t xml:space="preserve">Knight Frank </w:t>
      </w:r>
      <w:r w:rsidR="007061A2">
        <w:t xml:space="preserve">enforces </w:t>
      </w:r>
      <w:r>
        <w:t xml:space="preserve">ALM </w:t>
      </w:r>
      <w:r w:rsidR="00432364">
        <w:t xml:space="preserve">guidelines </w:t>
      </w:r>
      <w:r w:rsidR="00155ABE">
        <w:t>based upon the Microsoft Best Practices</w:t>
      </w:r>
      <w:r w:rsidR="007061A2">
        <w:t>,</w:t>
      </w:r>
      <w:r w:rsidR="00973E1F">
        <w:t xml:space="preserve"> </w:t>
      </w:r>
      <w:r w:rsidR="004467D7">
        <w:t>and asks vendors</w:t>
      </w:r>
      <w:r w:rsidR="00973E1F">
        <w:t xml:space="preserve"> </w:t>
      </w:r>
      <w:r w:rsidR="004467D7">
        <w:t xml:space="preserve">and implementation partners </w:t>
      </w:r>
      <w:r w:rsidR="00973E1F">
        <w:t xml:space="preserve">to ensure that the </w:t>
      </w:r>
      <w:r w:rsidR="00AD4065">
        <w:t>best practice check list is applied</w:t>
      </w:r>
    </w:p>
    <w:p w14:paraId="6A413EE2" w14:textId="6B1FA439" w:rsidR="0045512B" w:rsidRDefault="0045512B" w:rsidP="0045512B">
      <w:pPr>
        <w:pStyle w:val="Heading2"/>
      </w:pPr>
      <w:bookmarkStart w:id="16" w:name="_Toc210138784"/>
      <w:r>
        <w:t xml:space="preserve">ALM </w:t>
      </w:r>
      <w:bookmarkEnd w:id="16"/>
      <w:r w:rsidR="00D025F9">
        <w:t>System</w:t>
      </w:r>
    </w:p>
    <w:p w14:paraId="3C4C31AA" w14:textId="23A5BFD5" w:rsidR="009A243C" w:rsidRPr="00AF1803" w:rsidRDefault="00D025F9" w:rsidP="00B25016">
      <w:pPr>
        <w:rPr>
          <w:b/>
          <w:bCs/>
        </w:rPr>
      </w:pPr>
      <w:r>
        <w:t>The Application Lifecycle Management of the implementation must leverage the Azure DevOps platform, which will be provided by Knight Frank.</w:t>
      </w:r>
    </w:p>
    <w:p w14:paraId="3830160C" w14:textId="77777777" w:rsidR="0045512B" w:rsidRDefault="0045512B" w:rsidP="0045512B">
      <w:pPr>
        <w:pStyle w:val="Heading2"/>
      </w:pPr>
      <w:bookmarkStart w:id="17" w:name="_Toc210138785"/>
      <w:r>
        <w:t>ALM constraints</w:t>
      </w:r>
      <w:bookmarkEnd w:id="17"/>
    </w:p>
    <w:p w14:paraId="644DD840" w14:textId="2F3C525A" w:rsidR="00BA0284" w:rsidRDefault="00AF132F" w:rsidP="0045512B">
      <w:r>
        <w:t xml:space="preserve">The following </w:t>
      </w:r>
      <w:r w:rsidRPr="00AF132F">
        <w:t>Constraints</w:t>
      </w:r>
      <w:r>
        <w:t xml:space="preserve"> must be adhered to:</w:t>
      </w:r>
    </w:p>
    <w:p w14:paraId="168E3B6E" w14:textId="2CD8631A" w:rsidR="00AF132F" w:rsidRDefault="00AF132F" w:rsidP="00F90844">
      <w:pPr>
        <w:pStyle w:val="ListParagraph"/>
        <w:numPr>
          <w:ilvl w:val="0"/>
          <w:numId w:val="6"/>
        </w:numPr>
      </w:pPr>
      <w:r>
        <w:t xml:space="preserve">All source code </w:t>
      </w:r>
      <w:r w:rsidR="00407AA3">
        <w:t>excluding vendor IP, must be kept in Knight Frank provided Azure Dev</w:t>
      </w:r>
      <w:r w:rsidR="003576FC">
        <w:t>O</w:t>
      </w:r>
      <w:r w:rsidR="00407AA3">
        <w:t xml:space="preserve">ps </w:t>
      </w:r>
      <w:r w:rsidR="003576FC">
        <w:t>projects and Git repositories.</w:t>
      </w:r>
    </w:p>
    <w:p w14:paraId="30603B31" w14:textId="77777777" w:rsidR="00CD0A0A" w:rsidRDefault="00B42108" w:rsidP="00F90844">
      <w:pPr>
        <w:pStyle w:val="ListParagraph"/>
        <w:numPr>
          <w:ilvl w:val="0"/>
          <w:numId w:val="6"/>
        </w:numPr>
      </w:pPr>
      <w:r>
        <w:t xml:space="preserve">Where </w:t>
      </w:r>
      <w:r w:rsidR="008577ED">
        <w:t xml:space="preserve">source code is dependent on </w:t>
      </w:r>
      <w:r w:rsidR="003576FC">
        <w:t>Vendor IP</w:t>
      </w:r>
      <w:r>
        <w:t>, the Vendor IP</w:t>
      </w:r>
      <w:r w:rsidR="00DF614D">
        <w:t xml:space="preserve"> dependencies must be provided as packaged </w:t>
      </w:r>
      <w:r w:rsidR="00CD0A0A">
        <w:t>objects</w:t>
      </w:r>
      <w:r w:rsidR="00DF614D">
        <w:t xml:space="preserve"> which can be independently </w:t>
      </w:r>
      <w:r w:rsidR="00F5366A">
        <w:t>managed.</w:t>
      </w:r>
    </w:p>
    <w:p w14:paraId="4CFAFCD3" w14:textId="1CC481FD" w:rsidR="00602EC5" w:rsidRDefault="00CD0A0A" w:rsidP="005666BC">
      <w:pPr>
        <w:pStyle w:val="ListParagraph"/>
        <w:numPr>
          <w:ilvl w:val="0"/>
          <w:numId w:val="6"/>
        </w:numPr>
      </w:pPr>
      <w:r>
        <w:t xml:space="preserve">All </w:t>
      </w:r>
      <w:r w:rsidR="005666BC">
        <w:t>CI, CD</w:t>
      </w:r>
      <w:r w:rsidR="00194EBA">
        <w:t xml:space="preserve"> work such as </w:t>
      </w:r>
      <w:r>
        <w:t xml:space="preserve">pipelines and </w:t>
      </w:r>
      <w:r w:rsidR="00194EBA">
        <w:t xml:space="preserve">test </w:t>
      </w:r>
      <w:r>
        <w:t xml:space="preserve">automation must be hosted in Knight Frank owned </w:t>
      </w:r>
      <w:r w:rsidR="00194EBA">
        <w:t>systems (</w:t>
      </w:r>
      <w:r w:rsidR="005666BC">
        <w:t>A</w:t>
      </w:r>
      <w:r w:rsidR="00194EBA">
        <w:t xml:space="preserve">zure </w:t>
      </w:r>
      <w:r w:rsidR="005666BC">
        <w:t>D</w:t>
      </w:r>
      <w:r w:rsidR="00194EBA">
        <w:t>ev</w:t>
      </w:r>
      <w:r w:rsidR="005666BC">
        <w:t>O</w:t>
      </w:r>
      <w:r w:rsidR="00194EBA">
        <w:t xml:space="preserve">ps / </w:t>
      </w:r>
      <w:r w:rsidR="005666BC">
        <w:t>P</w:t>
      </w:r>
      <w:r w:rsidR="00194EBA">
        <w:t xml:space="preserve">ower </w:t>
      </w:r>
      <w:r w:rsidR="005666BC">
        <w:t>P</w:t>
      </w:r>
      <w:r w:rsidR="00194EBA">
        <w:t>latform)</w:t>
      </w:r>
    </w:p>
    <w:p w14:paraId="06221FC4" w14:textId="77777777" w:rsidR="00397685" w:rsidRDefault="00A23A7F" w:rsidP="00F90844">
      <w:pPr>
        <w:pStyle w:val="ListParagraph"/>
        <w:numPr>
          <w:ilvl w:val="0"/>
          <w:numId w:val="6"/>
        </w:numPr>
      </w:pPr>
      <w:r>
        <w:t>A</w:t>
      </w:r>
      <w:r w:rsidR="00602EC5">
        <w:t>ll ‘deployment’</w:t>
      </w:r>
      <w:r>
        <w:t xml:space="preserve"> </w:t>
      </w:r>
      <w:r w:rsidR="00777DCA">
        <w:t xml:space="preserve">behaviours must have gates </w:t>
      </w:r>
      <w:r>
        <w:t xml:space="preserve">to ensure that </w:t>
      </w:r>
      <w:r w:rsidR="00030CF4">
        <w:t xml:space="preserve">approvals are </w:t>
      </w:r>
      <w:r w:rsidR="005666BC">
        <w:t>tracked,</w:t>
      </w:r>
      <w:r w:rsidR="00030CF4">
        <w:t xml:space="preserve"> and an </w:t>
      </w:r>
      <w:r w:rsidR="005666BC">
        <w:t>auditable record</w:t>
      </w:r>
      <w:r w:rsidR="00030CF4">
        <w:t xml:space="preserve"> is maintained (excluding the development </w:t>
      </w:r>
      <w:commentRangeStart w:id="18"/>
      <w:r w:rsidR="00030CF4">
        <w:t>environment</w:t>
      </w:r>
      <w:commentRangeEnd w:id="18"/>
      <w:r w:rsidR="006B5894">
        <w:rPr>
          <w:rStyle w:val="CommentReference"/>
        </w:rPr>
        <w:commentReference w:id="18"/>
      </w:r>
      <w:r w:rsidR="00030CF4">
        <w:t>).</w:t>
      </w:r>
    </w:p>
    <w:p w14:paraId="3E42E103" w14:textId="29044714" w:rsidR="00C456A9" w:rsidRDefault="00397685" w:rsidP="00C456A9">
      <w:pPr>
        <w:pStyle w:val="Heading1"/>
      </w:pPr>
      <w:bookmarkStart w:id="19" w:name="_Toc210138786"/>
      <w:r>
        <w:t>Solution</w:t>
      </w:r>
      <w:r w:rsidR="00C120B4">
        <w:t xml:space="preserve"> </w:t>
      </w:r>
      <w:r w:rsidR="00B8530C">
        <w:t>G</w:t>
      </w:r>
      <w:r w:rsidR="00C120B4">
        <w:t>uidelines</w:t>
      </w:r>
      <w:bookmarkEnd w:id="19"/>
    </w:p>
    <w:p w14:paraId="106C9D0A" w14:textId="241E3901" w:rsidR="00C456A9" w:rsidRDefault="00C456A9" w:rsidP="00C456A9">
      <w:r>
        <w:t>The architecture of the power platform is based upon a non-destructive layering that allows configuration and customisation through the installation and management of solutions.</w:t>
      </w:r>
      <w:r>
        <w:br/>
      </w:r>
      <w:r>
        <w:br/>
        <w:t xml:space="preserve">The active / runtime configuration of a </w:t>
      </w:r>
      <w:r w:rsidR="008541BD">
        <w:t>P</w:t>
      </w:r>
      <w:r>
        <w:t xml:space="preserve">ower </w:t>
      </w:r>
      <w:r w:rsidR="008541BD">
        <w:t>P</w:t>
      </w:r>
      <w:r>
        <w:t>latform</w:t>
      </w:r>
      <w:r w:rsidR="00847D07">
        <w:t xml:space="preserve"> / Dynamics 365</w:t>
      </w:r>
      <w:r>
        <w:t xml:space="preserve"> environment is </w:t>
      </w:r>
      <w:r>
        <w:lastRenderedPageBreak/>
        <w:t>defined not only be the solutions deployed, but the order of deployment and type of solutions.</w:t>
      </w:r>
    </w:p>
    <w:p w14:paraId="097BBF31" w14:textId="77777777" w:rsidR="00B623FF" w:rsidRDefault="00B623FF" w:rsidP="00B623FF">
      <w:pPr>
        <w:pStyle w:val="Heading2"/>
      </w:pPr>
      <w:bookmarkStart w:id="20" w:name="_Toc210138787"/>
      <w:r>
        <w:t>Managed solutions</w:t>
      </w:r>
      <w:bookmarkEnd w:id="20"/>
    </w:p>
    <w:p w14:paraId="6B62686E" w14:textId="77777777" w:rsidR="00B623FF" w:rsidRDefault="00B623FF" w:rsidP="00B623FF">
      <w:r>
        <w:t xml:space="preserve">A Managed solution can be </w:t>
      </w:r>
      <w:commentRangeStart w:id="21"/>
      <w:r>
        <w:t>summarised</w:t>
      </w:r>
      <w:commentRangeEnd w:id="21"/>
      <w:r w:rsidR="00A822BB">
        <w:rPr>
          <w:rStyle w:val="CommentReference"/>
        </w:rPr>
        <w:commentReference w:id="21"/>
      </w:r>
      <w:r>
        <w:t xml:space="preserve"> as a configuration package which has been developed and outside of the environment to which it is being deployed and packaged to prevent changes to the solution definition when deployed.</w:t>
      </w:r>
    </w:p>
    <w:p w14:paraId="394D358E" w14:textId="77777777" w:rsidR="00B623FF" w:rsidRDefault="00B623FF" w:rsidP="00B623FF">
      <w:r>
        <w:t>The goal of a managed solution is to provide:</w:t>
      </w:r>
    </w:p>
    <w:p w14:paraId="620C4A25" w14:textId="77777777" w:rsidR="00B623FF" w:rsidRDefault="00B623FF" w:rsidP="003715DF">
      <w:pPr>
        <w:pStyle w:val="ListParagraph"/>
        <w:numPr>
          <w:ilvl w:val="0"/>
          <w:numId w:val="11"/>
        </w:numPr>
      </w:pPr>
      <w:r w:rsidRPr="00592776">
        <w:rPr>
          <w:b/>
          <w:bCs/>
        </w:rPr>
        <w:t>Controlled Deployments</w:t>
      </w:r>
      <w:r>
        <w:br/>
        <w:t xml:space="preserve">Managed Solutions are </w:t>
      </w:r>
      <w:r w:rsidRPr="00477440">
        <w:rPr>
          <w:b/>
          <w:bCs/>
        </w:rPr>
        <w:t xml:space="preserve">Read Only </w:t>
      </w:r>
      <w:r w:rsidRPr="00477440">
        <w:t>in the deployed environment,</w:t>
      </w:r>
      <w:r>
        <w:t xml:space="preserve"> and prevent modification to the </w:t>
      </w:r>
      <w:r w:rsidRPr="00477440">
        <w:t>include</w:t>
      </w:r>
      <w:r>
        <w:t>d components (apps, flows, tables, etc).</w:t>
      </w:r>
    </w:p>
    <w:p w14:paraId="0C856B2D" w14:textId="77777777" w:rsidR="00B623FF" w:rsidRDefault="00B623FF" w:rsidP="003715DF">
      <w:pPr>
        <w:pStyle w:val="ListParagraph"/>
        <w:numPr>
          <w:ilvl w:val="0"/>
          <w:numId w:val="11"/>
        </w:numPr>
      </w:pPr>
      <w:r w:rsidRPr="00592776">
        <w:rPr>
          <w:b/>
          <w:bCs/>
        </w:rPr>
        <w:t>Version Control</w:t>
      </w:r>
      <w:r>
        <w:br/>
        <w:t>Managed solutions use semantic versioning, this provides a mechanism to help track changes and modifications to a solution, in addition to providing a mechanism by which a solution can be upgraded or patched.</w:t>
      </w:r>
    </w:p>
    <w:p w14:paraId="756D48E1" w14:textId="77777777" w:rsidR="00B623FF" w:rsidRPr="00592776" w:rsidRDefault="00B623FF" w:rsidP="003715DF">
      <w:pPr>
        <w:pStyle w:val="ListParagraph"/>
        <w:numPr>
          <w:ilvl w:val="0"/>
          <w:numId w:val="11"/>
        </w:numPr>
      </w:pPr>
      <w:r>
        <w:rPr>
          <w:b/>
          <w:bCs/>
        </w:rPr>
        <w:t>Security and Governance</w:t>
      </w:r>
      <w:r>
        <w:rPr>
          <w:b/>
          <w:bCs/>
        </w:rPr>
        <w:br/>
      </w:r>
      <w:r>
        <w:t xml:space="preserve">Managed solutions allow elements to be marked as immutable, allowing for the implementation of governance policies, and preventing unauthorised changes being made to these elements.   </w:t>
      </w:r>
    </w:p>
    <w:p w14:paraId="7C91CE08" w14:textId="77777777" w:rsidR="00B623FF" w:rsidRDefault="00B623FF" w:rsidP="003715DF">
      <w:pPr>
        <w:pStyle w:val="ListParagraph"/>
        <w:numPr>
          <w:ilvl w:val="0"/>
          <w:numId w:val="11"/>
        </w:numPr>
        <w:rPr>
          <w:b/>
          <w:bCs/>
        </w:rPr>
      </w:pPr>
      <w:r w:rsidRPr="00592776">
        <w:rPr>
          <w:b/>
          <w:bCs/>
        </w:rPr>
        <w:t>IP Protection</w:t>
      </w:r>
      <w:r>
        <w:rPr>
          <w:b/>
          <w:bCs/>
        </w:rPr>
        <w:br/>
      </w:r>
      <w:r w:rsidRPr="00592776">
        <w:t xml:space="preserve">Managed solutions </w:t>
      </w:r>
      <w:r>
        <w:t>also hide / abstract implementation details of custom functionality and are the recommended method of distributing functionality through marketplaces such as AppSource or when implementing an ISV solution.</w:t>
      </w:r>
    </w:p>
    <w:p w14:paraId="0099F123" w14:textId="77777777" w:rsidR="00B623FF" w:rsidRDefault="00B623FF" w:rsidP="00B623FF">
      <w:pPr>
        <w:pStyle w:val="Heading2"/>
      </w:pPr>
      <w:bookmarkStart w:id="22" w:name="_Toc210138788"/>
      <w:r>
        <w:t>Unmanaged Solutions</w:t>
      </w:r>
      <w:bookmarkEnd w:id="22"/>
    </w:p>
    <w:p w14:paraId="2CC4724E" w14:textId="77777777" w:rsidR="00B623FF" w:rsidRDefault="00B623FF" w:rsidP="00B623FF">
      <w:r>
        <w:t xml:space="preserve">Unmanaged solutions are used during development, they provide a mechanism for teams to iterate, and update the solution without needing to publish, install, upgrade or patch. </w:t>
      </w:r>
    </w:p>
    <w:p w14:paraId="0761E2B9" w14:textId="77777777" w:rsidR="00B623FF" w:rsidRDefault="00B623FF" w:rsidP="00B623FF">
      <w:r>
        <w:t>The goal of an unmanaged solution is:</w:t>
      </w:r>
    </w:p>
    <w:p w14:paraId="51437DA7" w14:textId="77777777" w:rsidR="00B623FF" w:rsidRDefault="00B623FF" w:rsidP="003715DF">
      <w:pPr>
        <w:pStyle w:val="ListParagraph"/>
        <w:numPr>
          <w:ilvl w:val="0"/>
          <w:numId w:val="10"/>
        </w:numPr>
      </w:pPr>
      <w:r>
        <w:t>Provide a way to sperate concerns during development (tables, forms)</w:t>
      </w:r>
    </w:p>
    <w:p w14:paraId="253858D5" w14:textId="77777777" w:rsidR="00B623FF" w:rsidRDefault="00B623FF" w:rsidP="003715DF">
      <w:pPr>
        <w:pStyle w:val="ListParagraph"/>
        <w:numPr>
          <w:ilvl w:val="0"/>
          <w:numId w:val="10"/>
        </w:numPr>
      </w:pPr>
      <w:r>
        <w:t>Provide a way to allow customisation of the package when deployed in another environment.</w:t>
      </w:r>
    </w:p>
    <w:p w14:paraId="7DB4A769" w14:textId="77777777" w:rsidR="00B623FF" w:rsidRDefault="00B623FF" w:rsidP="003715DF">
      <w:pPr>
        <w:pStyle w:val="ListParagraph"/>
        <w:numPr>
          <w:ilvl w:val="0"/>
          <w:numId w:val="10"/>
        </w:numPr>
      </w:pPr>
      <w:r>
        <w:t>Provide source control snapshots.</w:t>
      </w:r>
    </w:p>
    <w:p w14:paraId="5FD9FA79" w14:textId="77777777" w:rsidR="00714A94" w:rsidRDefault="00714A94">
      <w:pPr>
        <w:rPr>
          <w:rFonts w:asciiTheme="majorHAnsi" w:eastAsiaTheme="majorEastAsia" w:hAnsiTheme="majorHAnsi" w:cstheme="majorBidi"/>
          <w:color w:val="0F4761" w:themeColor="accent1" w:themeShade="BF"/>
          <w:sz w:val="32"/>
          <w:szCs w:val="32"/>
        </w:rPr>
      </w:pPr>
      <w:bookmarkStart w:id="23" w:name="_Toc210138789"/>
      <w:r>
        <w:br w:type="page"/>
      </w:r>
    </w:p>
    <w:p w14:paraId="67E502AA" w14:textId="44C1F4D2" w:rsidR="00677A32" w:rsidRDefault="00B6245B" w:rsidP="00B6245B">
      <w:pPr>
        <w:pStyle w:val="Heading2"/>
      </w:pPr>
      <w:r>
        <w:lastRenderedPageBreak/>
        <w:t>Solution Constraints</w:t>
      </w:r>
      <w:bookmarkEnd w:id="23"/>
    </w:p>
    <w:p w14:paraId="6B29A6A2" w14:textId="2E91F581" w:rsidR="00316DE2" w:rsidRDefault="00316DE2" w:rsidP="0029614A">
      <w:pPr>
        <w:pStyle w:val="ListParagraph"/>
        <w:numPr>
          <w:ilvl w:val="0"/>
          <w:numId w:val="9"/>
        </w:numPr>
      </w:pPr>
      <w:r>
        <w:t xml:space="preserve">Unmanaged solutions </w:t>
      </w:r>
      <w:r w:rsidR="00D45533">
        <w:t>are</w:t>
      </w:r>
      <w:r>
        <w:t xml:space="preserve"> only </w:t>
      </w:r>
      <w:r w:rsidR="00D45533">
        <w:t xml:space="preserve">allowed </w:t>
      </w:r>
      <w:r>
        <w:t xml:space="preserve">in the development </w:t>
      </w:r>
      <w:commentRangeStart w:id="24"/>
      <w:r>
        <w:t>environment</w:t>
      </w:r>
      <w:commentRangeEnd w:id="24"/>
      <w:r w:rsidR="0065342C">
        <w:rPr>
          <w:rStyle w:val="CommentReference"/>
        </w:rPr>
        <w:commentReference w:id="24"/>
      </w:r>
      <w:r w:rsidR="00D77504">
        <w:t>, unless explicit approval has been obtained and recorded as</w:t>
      </w:r>
      <w:r w:rsidR="00E7663E">
        <w:t xml:space="preserve"> part </w:t>
      </w:r>
      <w:r w:rsidR="008F41F7">
        <w:t>of</w:t>
      </w:r>
      <w:r w:rsidR="00E7663E">
        <w:t xml:space="preserve"> the implementation governance.</w:t>
      </w:r>
    </w:p>
    <w:p w14:paraId="75035CE6" w14:textId="77777777" w:rsidR="00B2720E" w:rsidRDefault="00D45533" w:rsidP="0029614A">
      <w:pPr>
        <w:pStyle w:val="ListParagraph"/>
        <w:numPr>
          <w:ilvl w:val="0"/>
          <w:numId w:val="9"/>
        </w:numPr>
      </w:pPr>
      <w:r>
        <w:t xml:space="preserve">Solution publishers must </w:t>
      </w:r>
      <w:r w:rsidR="001C551C">
        <w:t xml:space="preserve">provide the same ‘Publisher </w:t>
      </w:r>
      <w:r w:rsidR="00E0668C">
        <w:t>Name’</w:t>
      </w:r>
      <w:r w:rsidR="001C551C">
        <w:t xml:space="preserve"> </w:t>
      </w:r>
      <w:r w:rsidR="00E0668C">
        <w:t>for all solutions maintained by the publisher</w:t>
      </w:r>
      <w:r w:rsidR="00B2720E">
        <w:t>.</w:t>
      </w:r>
    </w:p>
    <w:p w14:paraId="6B567E08" w14:textId="05A15B3A" w:rsidR="00E7663E" w:rsidRDefault="00B2720E" w:rsidP="0029614A">
      <w:pPr>
        <w:pStyle w:val="ListParagraph"/>
        <w:numPr>
          <w:ilvl w:val="0"/>
          <w:numId w:val="9"/>
        </w:numPr>
      </w:pPr>
      <w:r>
        <w:t>I</w:t>
      </w:r>
      <w:r w:rsidR="00CB3B6A">
        <w:t xml:space="preserve">f not already established a suitable publisher prefix </w:t>
      </w:r>
      <w:r w:rsidR="003369AA">
        <w:t>should be defined to ensure ease of identification when auditing objects maintained by the publi</w:t>
      </w:r>
      <w:r>
        <w:t>sher.</w:t>
      </w:r>
    </w:p>
    <w:p w14:paraId="6372E176" w14:textId="3EF1DA5C" w:rsidR="0029614A" w:rsidRDefault="0029614A" w:rsidP="0029614A">
      <w:pPr>
        <w:pStyle w:val="ListParagraph"/>
        <w:numPr>
          <w:ilvl w:val="0"/>
          <w:numId w:val="9"/>
        </w:numPr>
      </w:pPr>
      <w:r>
        <w:t xml:space="preserve">Solutions should never modify ‘core’ MS Owned / System data objects and </w:t>
      </w:r>
      <w:r w:rsidR="004D57E2">
        <w:t xml:space="preserve">instead </w:t>
      </w:r>
      <w:r>
        <w:t>should extend them via custom / virtual tables and relationships / alternate keys.</w:t>
      </w:r>
    </w:p>
    <w:p w14:paraId="194411FD" w14:textId="0498DCEA" w:rsidR="0029614A" w:rsidRDefault="0029614A" w:rsidP="0029614A">
      <w:pPr>
        <w:pStyle w:val="ListParagraph"/>
        <w:numPr>
          <w:ilvl w:val="0"/>
          <w:numId w:val="9"/>
        </w:numPr>
      </w:pPr>
      <w:r>
        <w:t>Solutions (</w:t>
      </w:r>
      <w:proofErr w:type="spellStart"/>
      <w:r>
        <w:t>inc</w:t>
      </w:r>
      <w:proofErr w:type="spellEnd"/>
      <w:r>
        <w:t xml:space="preserve"> ISV solutions) that impact / change the Microsoft Owned layers, must seek and exemption from the appropriate forum / authority. Allowing for mitigation and remediation strategies to be considered.</w:t>
      </w:r>
    </w:p>
    <w:p w14:paraId="100E29EB" w14:textId="2275CBB9" w:rsidR="00084FBB" w:rsidRPr="00316DE2" w:rsidRDefault="00084FBB" w:rsidP="0029614A">
      <w:pPr>
        <w:pStyle w:val="ListParagraph"/>
        <w:numPr>
          <w:ilvl w:val="0"/>
          <w:numId w:val="9"/>
        </w:numPr>
      </w:pPr>
      <w:r>
        <w:t xml:space="preserve">ISV solutions </w:t>
      </w:r>
      <w:r w:rsidR="00BF3C1B">
        <w:t xml:space="preserve">must </w:t>
      </w:r>
      <w:r w:rsidR="00BE18DF">
        <w:t xml:space="preserve">implement restrictions to ensure that </w:t>
      </w:r>
      <w:r w:rsidR="00D90F13">
        <w:t>future</w:t>
      </w:r>
      <w:r w:rsidR="002D713F">
        <w:t xml:space="preserve"> or custom</w:t>
      </w:r>
      <w:r w:rsidR="00D90F13">
        <w:t xml:space="preserve"> </w:t>
      </w:r>
      <w:r w:rsidR="002D713F">
        <w:t xml:space="preserve">solutions can not adversely impact the </w:t>
      </w:r>
      <w:r w:rsidR="00B65F00">
        <w:t>operation of the ISV solution.</w:t>
      </w:r>
    </w:p>
    <w:p w14:paraId="3C1D12E3" w14:textId="6803C382" w:rsidR="003576FC" w:rsidRDefault="001807AC" w:rsidP="001807AC">
      <w:pPr>
        <w:pStyle w:val="Heading2"/>
      </w:pPr>
      <w:bookmarkStart w:id="25" w:name="_Toc210138790"/>
      <w:r>
        <w:t>Solution Segregation</w:t>
      </w:r>
      <w:bookmarkEnd w:id="25"/>
      <w:r>
        <w:t xml:space="preserve"> </w:t>
      </w:r>
    </w:p>
    <w:p w14:paraId="7AB60030" w14:textId="77777777" w:rsidR="001072FE" w:rsidRDefault="001072FE" w:rsidP="001072FE">
      <w:r>
        <w:t xml:space="preserve">To facilitate the ease of maintenance and platform coherence, the best practices of solution segregation will be followed. </w:t>
      </w:r>
    </w:p>
    <w:p w14:paraId="12E648C9" w14:textId="1D494B3F" w:rsidR="001072FE" w:rsidRDefault="001072FE" w:rsidP="001072FE">
      <w:pPr>
        <w:pStyle w:val="ListParagraph"/>
        <w:numPr>
          <w:ilvl w:val="0"/>
          <w:numId w:val="8"/>
        </w:numPr>
      </w:pPr>
      <w:r>
        <w:t>Tables used in an application solutions must be in an accompanying solution and follow the Table Segregation pattern</w:t>
      </w:r>
      <w:r w:rsidR="007343F3">
        <w:t xml:space="preserve"> of packaging only changed objects.</w:t>
      </w:r>
      <w:r>
        <w:t xml:space="preserve"> (</w:t>
      </w:r>
      <w:hyperlink r:id="rId16" w:history="1">
        <w:r w:rsidRPr="00804BE1">
          <w:rPr>
            <w:rStyle w:val="Hyperlink"/>
          </w:rPr>
          <w:t>https://learn.microsoft.com/en-us/power-platform/alm/segmented-solutions-alm?source=recommendations</w:t>
        </w:r>
      </w:hyperlink>
      <w:r>
        <w:t xml:space="preserve">) </w:t>
      </w:r>
    </w:p>
    <w:p w14:paraId="2783080F" w14:textId="77777777" w:rsidR="001072FE" w:rsidRDefault="001072FE" w:rsidP="001072FE">
      <w:pPr>
        <w:pStyle w:val="ListParagraph"/>
        <w:numPr>
          <w:ilvl w:val="0"/>
          <w:numId w:val="8"/>
        </w:numPr>
      </w:pPr>
      <w:r>
        <w:t>Solution Segregation of the following object types is mandated but considerations / exemptions for existing and ISV solutions will be made:</w:t>
      </w:r>
    </w:p>
    <w:p w14:paraId="68D8F466" w14:textId="77777777" w:rsidR="001072FE" w:rsidRDefault="001072FE" w:rsidP="001072FE">
      <w:pPr>
        <w:pStyle w:val="ListParagraph"/>
        <w:numPr>
          <w:ilvl w:val="1"/>
          <w:numId w:val="8"/>
        </w:numPr>
      </w:pPr>
      <w:r>
        <w:t>Table Data (Data models)</w:t>
      </w:r>
    </w:p>
    <w:p w14:paraId="6624DBCC" w14:textId="77777777" w:rsidR="001072FE" w:rsidRDefault="001072FE" w:rsidP="001072FE">
      <w:pPr>
        <w:pStyle w:val="ListParagraph"/>
        <w:numPr>
          <w:ilvl w:val="1"/>
          <w:numId w:val="8"/>
        </w:numPr>
      </w:pPr>
      <w:r>
        <w:t>Processes (flows and automations)</w:t>
      </w:r>
    </w:p>
    <w:p w14:paraId="2F110CC8" w14:textId="77777777" w:rsidR="001072FE" w:rsidRDefault="001072FE" w:rsidP="001072FE">
      <w:pPr>
        <w:pStyle w:val="ListParagraph"/>
        <w:numPr>
          <w:ilvl w:val="1"/>
          <w:numId w:val="8"/>
        </w:numPr>
      </w:pPr>
      <w:r>
        <w:t>UI (forms, cards, etc)</w:t>
      </w:r>
    </w:p>
    <w:p w14:paraId="46402771" w14:textId="77777777" w:rsidR="00714A94" w:rsidRDefault="00714A94">
      <w:pPr>
        <w:rPr>
          <w:rFonts w:asciiTheme="majorHAnsi" w:eastAsiaTheme="majorEastAsia" w:hAnsiTheme="majorHAnsi" w:cstheme="majorBidi"/>
          <w:color w:val="0F4761" w:themeColor="accent1" w:themeShade="BF"/>
          <w:sz w:val="32"/>
          <w:szCs w:val="32"/>
        </w:rPr>
      </w:pPr>
      <w:bookmarkStart w:id="26" w:name="_Toc210138791"/>
      <w:r>
        <w:br w:type="page"/>
      </w:r>
    </w:p>
    <w:p w14:paraId="62E65DAB" w14:textId="486ADA29" w:rsidR="001807AC" w:rsidRDefault="005F59D8" w:rsidP="005F59D8">
      <w:pPr>
        <w:pStyle w:val="Heading2"/>
      </w:pPr>
      <w:r>
        <w:lastRenderedPageBreak/>
        <w:t xml:space="preserve">Layering </w:t>
      </w:r>
      <w:r w:rsidR="009E0DA1">
        <w:t>Strategy</w:t>
      </w:r>
      <w:bookmarkEnd w:id="26"/>
    </w:p>
    <w:p w14:paraId="127D4983" w14:textId="1D03CF15" w:rsidR="009E0DA1" w:rsidRDefault="00E47814" w:rsidP="009E0DA1">
      <w:r>
        <w:t xml:space="preserve">The Knight Frank solution layering strategy is </w:t>
      </w:r>
      <w:r w:rsidR="00912296">
        <w:t>considerate</w:t>
      </w:r>
      <w:r w:rsidR="00005794">
        <w:t xml:space="preserve"> of the two </w:t>
      </w:r>
      <w:commentRangeStart w:id="27"/>
      <w:r w:rsidR="00005794">
        <w:t>methodologies</w:t>
      </w:r>
      <w:commentRangeEnd w:id="27"/>
      <w:r w:rsidR="00D54BCB">
        <w:rPr>
          <w:rStyle w:val="CommentReference"/>
        </w:rPr>
        <w:commentReference w:id="27"/>
      </w:r>
      <w:r w:rsidR="00005794">
        <w:t xml:space="preserve"> </w:t>
      </w:r>
      <w:r w:rsidR="00912296">
        <w:t>available in the power platform</w:t>
      </w:r>
      <w:r w:rsidR="00172D97">
        <w:t xml:space="preserve"> / dynamics 365</w:t>
      </w:r>
      <w:r w:rsidR="00912296">
        <w:t xml:space="preserve"> environment</w:t>
      </w:r>
      <w:r w:rsidR="00172D97">
        <w:t>s.</w:t>
      </w:r>
    </w:p>
    <w:p w14:paraId="2EDA0317" w14:textId="3EADC123" w:rsidR="00172D97" w:rsidRDefault="00172D97" w:rsidP="00172D97">
      <w:pPr>
        <w:pStyle w:val="ListParagraph"/>
        <w:numPr>
          <w:ilvl w:val="0"/>
          <w:numId w:val="12"/>
        </w:numPr>
      </w:pPr>
      <w:r w:rsidRPr="006B6055">
        <w:rPr>
          <w:b/>
          <w:bCs/>
        </w:rPr>
        <w:t>Merged method</w:t>
      </w:r>
      <w:r>
        <w:t xml:space="preserve"> – </w:t>
      </w:r>
      <w:r w:rsidRPr="009D5793">
        <w:t>These object types</w:t>
      </w:r>
      <w:r>
        <w:t xml:space="preserve">, </w:t>
      </w:r>
      <w:r w:rsidRPr="009D5793">
        <w:t>merge across</w:t>
      </w:r>
      <w:r w:rsidR="00A21228">
        <w:t xml:space="preserve"> solution</w:t>
      </w:r>
      <w:r w:rsidRPr="009D5793">
        <w:t xml:space="preserve"> layers, meaning changes from multiple solutions are combined.</w:t>
      </w:r>
    </w:p>
    <w:p w14:paraId="2875B9C6" w14:textId="044183B8" w:rsidR="00126A6D" w:rsidRDefault="00172D97" w:rsidP="00126A6D">
      <w:pPr>
        <w:pStyle w:val="ListParagraph"/>
        <w:numPr>
          <w:ilvl w:val="0"/>
          <w:numId w:val="12"/>
        </w:numPr>
      </w:pPr>
      <w:r w:rsidRPr="006B6055">
        <w:rPr>
          <w:b/>
          <w:bCs/>
        </w:rPr>
        <w:t>Top Wins method</w:t>
      </w:r>
      <w:r>
        <w:t xml:space="preserve"> - </w:t>
      </w:r>
      <w:r w:rsidRPr="00A17F02">
        <w:t>These object types follow a top win’s model, meaning the topmost layer (usually the most recently installed or customized solution) overwrites the component.</w:t>
      </w:r>
      <w:r>
        <w:t xml:space="preserve"> </w:t>
      </w:r>
    </w:p>
    <w:p w14:paraId="6CEE4F9E" w14:textId="77777777" w:rsidR="00126A6D" w:rsidRDefault="00126A6D" w:rsidP="00126A6D">
      <w:pPr>
        <w:keepNext/>
        <w:ind w:left="360"/>
        <w:jc w:val="center"/>
      </w:pPr>
      <w:r w:rsidRPr="00FC51EC">
        <w:rPr>
          <w:noProof/>
        </w:rPr>
        <w:drawing>
          <wp:inline distT="0" distB="0" distL="0" distR="0" wp14:anchorId="4F496013" wp14:editId="4CF795F6">
            <wp:extent cx="5731510" cy="3010535"/>
            <wp:effectExtent l="0" t="0" r="2540" b="0"/>
            <wp:docPr id="365191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912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010535"/>
                    </a:xfrm>
                    <a:prstGeom prst="rect">
                      <a:avLst/>
                    </a:prstGeom>
                  </pic:spPr>
                </pic:pic>
              </a:graphicData>
            </a:graphic>
          </wp:inline>
        </w:drawing>
      </w:r>
    </w:p>
    <w:p w14:paraId="676A6BC2" w14:textId="205A85EB" w:rsidR="00126A6D" w:rsidRDefault="00126A6D" w:rsidP="00126A6D">
      <w:pPr>
        <w:pStyle w:val="Caption"/>
        <w:numPr>
          <w:ilvl w:val="0"/>
          <w:numId w:val="12"/>
        </w:numPr>
        <w:jc w:val="center"/>
      </w:pPr>
      <w:r>
        <w:t xml:space="preserve">Figure </w:t>
      </w:r>
      <w:r w:rsidR="00351187">
        <w:fldChar w:fldCharType="begin"/>
      </w:r>
      <w:r w:rsidR="00351187">
        <w:instrText xml:space="preserve"> SEQ Figure \* ARABIC </w:instrText>
      </w:r>
      <w:r w:rsidR="00351187">
        <w:fldChar w:fldCharType="separate"/>
      </w:r>
      <w:r w:rsidR="00351187">
        <w:rPr>
          <w:noProof/>
        </w:rPr>
        <w:t>3</w:t>
      </w:r>
      <w:r w:rsidR="00351187">
        <w:rPr>
          <w:noProof/>
        </w:rPr>
        <w:fldChar w:fldCharType="end"/>
      </w:r>
      <w:r>
        <w:t xml:space="preserve"> - Top Wins Data model example</w:t>
      </w:r>
    </w:p>
    <w:p w14:paraId="52DBD26D" w14:textId="3CB3D8D2" w:rsidR="0013632C" w:rsidRDefault="00467408" w:rsidP="0013632C">
      <w:r>
        <w:t xml:space="preserve">The </w:t>
      </w:r>
      <w:r w:rsidR="0013632C">
        <w:t xml:space="preserve">layering </w:t>
      </w:r>
      <w:r w:rsidR="00413B07">
        <w:t>strategy</w:t>
      </w:r>
      <w:r w:rsidR="0013632C">
        <w:t xml:space="preserve"> </w:t>
      </w:r>
      <w:r>
        <w:t xml:space="preserve">exists </w:t>
      </w:r>
      <w:r w:rsidR="0013632C">
        <w:t>to establish the rules by which a power platform environment can be instantiated and managed to achieve conflict avoidance and cross solution dependencies</w:t>
      </w:r>
      <w:r>
        <w:t xml:space="preserve"> its intent is to</w:t>
      </w:r>
      <w:r w:rsidR="00AA0E0B">
        <w:t xml:space="preserve"> provide the following abilities</w:t>
      </w:r>
      <w:r w:rsidR="0013632C">
        <w:t>:</w:t>
      </w:r>
    </w:p>
    <w:p w14:paraId="562473F7" w14:textId="20E490E7" w:rsidR="0013632C" w:rsidRDefault="0013632C" w:rsidP="00961207">
      <w:pPr>
        <w:pStyle w:val="ListParagraph"/>
        <w:numPr>
          <w:ilvl w:val="0"/>
          <w:numId w:val="13"/>
        </w:numPr>
      </w:pPr>
      <w:r>
        <w:t xml:space="preserve">The ability to </w:t>
      </w:r>
      <w:r w:rsidR="001F33A5">
        <w:t xml:space="preserve">instantiate or </w:t>
      </w:r>
      <w:r>
        <w:t>upgrade Dataverse and MS Apps in an environment without breaking ISV or Knight Frank Solutions.</w:t>
      </w:r>
    </w:p>
    <w:p w14:paraId="4F81B8CD" w14:textId="3C3A2918" w:rsidR="0013632C" w:rsidRDefault="00AA0E0B" w:rsidP="00961207">
      <w:pPr>
        <w:pStyle w:val="ListParagraph"/>
        <w:numPr>
          <w:ilvl w:val="0"/>
          <w:numId w:val="13"/>
        </w:numPr>
      </w:pPr>
      <w:r>
        <w:t>The ability to allow</w:t>
      </w:r>
      <w:r w:rsidR="002E3735">
        <w:t xml:space="preserve"> installation and</w:t>
      </w:r>
      <w:r>
        <w:t xml:space="preserve"> u</w:t>
      </w:r>
      <w:r w:rsidR="0013632C">
        <w:t>pgrading of ISV solutions without breaking of Knight Frank Solutions.</w:t>
      </w:r>
    </w:p>
    <w:p w14:paraId="3E9B63CB" w14:textId="11F60ADD" w:rsidR="0013632C" w:rsidRPr="000A0B6A" w:rsidRDefault="0013632C" w:rsidP="00961207">
      <w:pPr>
        <w:pStyle w:val="ListParagraph"/>
        <w:numPr>
          <w:ilvl w:val="0"/>
          <w:numId w:val="13"/>
        </w:numPr>
      </w:pPr>
      <w:r>
        <w:t xml:space="preserve">The ability for Knight Frank solutions to be </w:t>
      </w:r>
      <w:r w:rsidR="002E3735">
        <w:t xml:space="preserve">installed and </w:t>
      </w:r>
      <w:r>
        <w:t>upgraded independently</w:t>
      </w:r>
      <w:r w:rsidR="00AA0E0B">
        <w:t xml:space="preserve"> of </w:t>
      </w:r>
      <w:r w:rsidR="002E3735">
        <w:t>previously deployed solutions</w:t>
      </w:r>
      <w:r>
        <w:t>.</w:t>
      </w:r>
    </w:p>
    <w:p w14:paraId="7268EEBB" w14:textId="258456B6" w:rsidR="00F97795" w:rsidRDefault="008662BA" w:rsidP="00F97795">
      <w:pPr>
        <w:pStyle w:val="Heading2"/>
      </w:pPr>
      <w:bookmarkStart w:id="28" w:name="_Toc210138792"/>
      <w:r>
        <w:lastRenderedPageBreak/>
        <w:t xml:space="preserve">Prescribed </w:t>
      </w:r>
      <w:r w:rsidR="00B118C8">
        <w:t>pattern</w:t>
      </w:r>
      <w:r w:rsidR="00F97795">
        <w:t xml:space="preserve"> </w:t>
      </w:r>
      <w:r w:rsidR="00784E34">
        <w:t>for</w:t>
      </w:r>
      <w:r w:rsidR="00F97795">
        <w:t xml:space="preserve"> </w:t>
      </w:r>
      <w:r w:rsidR="005748C5">
        <w:t>Solution Layers</w:t>
      </w:r>
      <w:r w:rsidR="00F97795">
        <w:t>:</w:t>
      </w:r>
      <w:bookmarkEnd w:id="28"/>
    </w:p>
    <w:p w14:paraId="289B532E" w14:textId="77777777" w:rsidR="00351187" w:rsidRDefault="001310C4" w:rsidP="00351187">
      <w:pPr>
        <w:keepNext/>
        <w:jc w:val="center"/>
      </w:pPr>
      <w:r>
        <w:rPr>
          <w:noProof/>
        </w:rPr>
        <w:drawing>
          <wp:inline distT="0" distB="0" distL="0" distR="0" wp14:anchorId="521F5701" wp14:editId="14F3CC25">
            <wp:extent cx="5731510" cy="2304055"/>
            <wp:effectExtent l="0" t="0" r="2540" b="1270"/>
            <wp:docPr id="1769898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8530" name="Graphic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304055"/>
                    </a:xfrm>
                    <a:prstGeom prst="rect">
                      <a:avLst/>
                    </a:prstGeom>
                  </pic:spPr>
                </pic:pic>
              </a:graphicData>
            </a:graphic>
          </wp:inline>
        </w:drawing>
      </w:r>
    </w:p>
    <w:p w14:paraId="5641F200" w14:textId="5CFF5D33" w:rsidR="001310C4" w:rsidRPr="001310C4" w:rsidRDefault="00351187" w:rsidP="00351187">
      <w:pPr>
        <w:pStyle w:val="Caption"/>
        <w:jc w:val="center"/>
      </w:pPr>
      <w:r>
        <w:t xml:space="preserve">Figure </w:t>
      </w:r>
      <w:r>
        <w:fldChar w:fldCharType="begin"/>
      </w:r>
      <w:r>
        <w:instrText xml:space="preserve"> SEQ Figure \* ARABIC </w:instrText>
      </w:r>
      <w:r>
        <w:fldChar w:fldCharType="separate"/>
      </w:r>
      <w:r>
        <w:rPr>
          <w:noProof/>
        </w:rPr>
        <w:t>4</w:t>
      </w:r>
      <w:r>
        <w:rPr>
          <w:noProof/>
        </w:rPr>
        <w:fldChar w:fldCharType="end"/>
      </w:r>
      <w:r>
        <w:t xml:space="preserve"> - Knight Frank Solution Layering</w:t>
      </w:r>
      <w:r w:rsidR="0064312C">
        <w:t xml:space="preserve"> (with and without ISV)</w:t>
      </w:r>
    </w:p>
    <w:p w14:paraId="6B7DB8E9" w14:textId="0AF8853A" w:rsidR="00F97795" w:rsidRDefault="001310C4" w:rsidP="00F97795">
      <w:pPr>
        <w:pStyle w:val="Heading3"/>
      </w:pPr>
      <w:bookmarkStart w:id="29" w:name="_Toc210138793"/>
      <w:r>
        <w:t>Common Data Model</w:t>
      </w:r>
      <w:r w:rsidR="00CD325E">
        <w:t xml:space="preserve"> - System Layer</w:t>
      </w:r>
      <w:bookmarkEnd w:id="29"/>
    </w:p>
    <w:p w14:paraId="512BBB47" w14:textId="345B99EE" w:rsidR="00F97795" w:rsidRPr="00A52B69" w:rsidRDefault="00F97795" w:rsidP="00F97795">
      <w:r>
        <w:t xml:space="preserve">The system layer always forms the base of the pattern and comprises of the Dataverse System tables. The System Layer </w:t>
      </w:r>
      <w:r>
        <w:rPr>
          <w:b/>
          <w:bCs/>
          <w:u w:val="single"/>
        </w:rPr>
        <w:t xml:space="preserve">must </w:t>
      </w:r>
      <w:r w:rsidR="0053685A" w:rsidRPr="0053685A">
        <w:rPr>
          <w:b/>
          <w:bCs/>
          <w:u w:val="single"/>
        </w:rPr>
        <w:t>not</w:t>
      </w:r>
      <w:r w:rsidR="0053685A">
        <w:t xml:space="preserve"> </w:t>
      </w:r>
      <w:r>
        <w:t>be directly customised</w:t>
      </w:r>
      <w:r w:rsidR="00691DF5">
        <w:t xml:space="preserve"> or changed</w:t>
      </w:r>
      <w:r>
        <w:t>.</w:t>
      </w:r>
    </w:p>
    <w:p w14:paraId="15BC7DB8" w14:textId="1B104A11" w:rsidR="00F97795" w:rsidRDefault="00F97795" w:rsidP="00F97795">
      <w:pPr>
        <w:pStyle w:val="Heading3"/>
      </w:pPr>
      <w:bookmarkStart w:id="30" w:name="_Toc210138794"/>
      <w:r>
        <w:t>First Par</w:t>
      </w:r>
      <w:r w:rsidR="005212E6">
        <w:t>t</w:t>
      </w:r>
      <w:r>
        <w:t>y Apps Layer (Dynamics 365 / Power platform accelerators)</w:t>
      </w:r>
      <w:bookmarkEnd w:id="30"/>
    </w:p>
    <w:p w14:paraId="7B2FB709" w14:textId="77777777" w:rsidR="00F97795" w:rsidRDefault="00F97795" w:rsidP="00F97795">
      <w:r>
        <w:t>First party apps are solutions built and provided by Microsoft. They must be treated as immutable as with any other ISV solution.</w:t>
      </w:r>
    </w:p>
    <w:p w14:paraId="708DC123" w14:textId="1E82EFBE" w:rsidR="00F97795" w:rsidRPr="00EC269E" w:rsidRDefault="00F97795" w:rsidP="00F97795">
      <w:r>
        <w:t>Examples of first party apps / solutions are the ‘</w:t>
      </w:r>
      <w:r w:rsidR="006A2CAB">
        <w:t>Centre</w:t>
      </w:r>
      <w:r>
        <w:t xml:space="preserve"> of Excellence Starter Kit’</w:t>
      </w:r>
      <w:r w:rsidR="000C0320">
        <w:t xml:space="preserve">, </w:t>
      </w:r>
      <w:r>
        <w:t>the ‘Creator Kit’</w:t>
      </w:r>
      <w:r w:rsidR="000C0320">
        <w:t xml:space="preserve"> and the </w:t>
      </w:r>
      <w:r w:rsidR="00A95668">
        <w:t>‘</w:t>
      </w:r>
      <w:r w:rsidR="000C0320">
        <w:t xml:space="preserve">ALM </w:t>
      </w:r>
      <w:r w:rsidR="00A95668">
        <w:t>accelerator’</w:t>
      </w:r>
      <w:r>
        <w:t>.</w:t>
      </w:r>
    </w:p>
    <w:p w14:paraId="09375913" w14:textId="44793280" w:rsidR="00F97795" w:rsidRPr="00D91393" w:rsidRDefault="00F97795" w:rsidP="00F97795">
      <w:r>
        <w:t xml:space="preserve">Dynamics 365 applications are also first party solutions and installed as the next solution layer. Contiguous layering of Microsoft application layers (e.g. Dataverse, </w:t>
      </w:r>
      <w:proofErr w:type="spellStart"/>
      <w:r>
        <w:t>CoE</w:t>
      </w:r>
      <w:proofErr w:type="spellEnd"/>
      <w:r>
        <w:t xml:space="preserve"> </w:t>
      </w:r>
      <w:r w:rsidR="000968DC">
        <w:t xml:space="preserve">accelerators </w:t>
      </w:r>
      <w:r>
        <w:t xml:space="preserve">&amp; Dynamics) ensures an immutable </w:t>
      </w:r>
      <w:r w:rsidR="000968DC">
        <w:t>foundation</w:t>
      </w:r>
      <w:r>
        <w:t xml:space="preserve"> upon which other layers can safely stack without conflict. </w:t>
      </w:r>
    </w:p>
    <w:p w14:paraId="2B60DD09" w14:textId="77777777" w:rsidR="00F97795" w:rsidRDefault="00F97795" w:rsidP="00F97795">
      <w:pPr>
        <w:pStyle w:val="Heading3"/>
      </w:pPr>
      <w:bookmarkStart w:id="31" w:name="_Toc210138795"/>
      <w:r>
        <w:t>ISV Solution(s) Layer</w:t>
      </w:r>
      <w:bookmarkEnd w:id="31"/>
    </w:p>
    <w:p w14:paraId="3E0C5F69" w14:textId="77777777" w:rsidR="00F97795" w:rsidRDefault="00F97795" w:rsidP="00F97795">
      <w:r>
        <w:t xml:space="preserve">The ISV solutions layer represents immutable managed solutions deployed into the environment. </w:t>
      </w:r>
    </w:p>
    <w:p w14:paraId="7BB5215F" w14:textId="591CF051" w:rsidR="00F97795" w:rsidRPr="00B536C4" w:rsidRDefault="00F97795" w:rsidP="00F97795">
      <w:r>
        <w:t xml:space="preserve">They should always follow the Microsoft owned layers and </w:t>
      </w:r>
      <w:r w:rsidRPr="00541B13">
        <w:rPr>
          <w:b/>
          <w:bCs/>
          <w:u w:val="single"/>
        </w:rPr>
        <w:t xml:space="preserve">must </w:t>
      </w:r>
      <w:r w:rsidR="00541B13" w:rsidRPr="00541B13">
        <w:rPr>
          <w:b/>
          <w:bCs/>
          <w:u w:val="single"/>
        </w:rPr>
        <w:t>not</w:t>
      </w:r>
      <w:r>
        <w:t xml:space="preserve"> have their </w:t>
      </w:r>
      <w:r w:rsidR="00342060">
        <w:t>objects</w:t>
      </w:r>
      <w:r>
        <w:t xml:space="preserve"> modified</w:t>
      </w:r>
      <w:r w:rsidR="006A2CAB">
        <w:t xml:space="preserve"> by any</w:t>
      </w:r>
      <w:r w:rsidR="00342060">
        <w:t xml:space="preserve"> party that is not the publishing ISV</w:t>
      </w:r>
      <w:r>
        <w:t>.</w:t>
      </w:r>
    </w:p>
    <w:p w14:paraId="6ECE3EBB" w14:textId="77777777" w:rsidR="00F97795" w:rsidRDefault="00F97795" w:rsidP="00F97795">
      <w:pPr>
        <w:pStyle w:val="Heading3"/>
      </w:pPr>
      <w:bookmarkStart w:id="32" w:name="_Toc210138796"/>
      <w:r>
        <w:t>Enterprise Solution Layer (Core Solutions)</w:t>
      </w:r>
      <w:bookmarkEnd w:id="32"/>
    </w:p>
    <w:p w14:paraId="79498AA2" w14:textId="0D1D7F67" w:rsidR="00F97795" w:rsidRDefault="00F97795" w:rsidP="00F97795">
      <w:r>
        <w:t xml:space="preserve">The enterprise layer is an implementation of the Knight Frank data governance and power platform best practices. The layer is not a fixed asset or single solution, instead it is provided as a set of defined contracts, patterns, blueprints, and granular solution </w:t>
      </w:r>
      <w:r>
        <w:lastRenderedPageBreak/>
        <w:t>packages that can be used to support application specific solutions that are used organisation wide.</w:t>
      </w:r>
    </w:p>
    <w:p w14:paraId="15586F0D" w14:textId="77777777" w:rsidR="00F97795" w:rsidRDefault="00F97795" w:rsidP="00F97795">
      <w:r>
        <w:t>The aspects of the EDM Layer are</w:t>
      </w:r>
    </w:p>
    <w:p w14:paraId="7CA9057C" w14:textId="68E24649" w:rsidR="00F97795" w:rsidRDefault="00F97795" w:rsidP="00F97795">
      <w:pPr>
        <w:pStyle w:val="ListParagraph"/>
        <w:numPr>
          <w:ilvl w:val="0"/>
          <w:numId w:val="8"/>
        </w:numPr>
      </w:pPr>
      <w:r>
        <w:t>Key Entity Schemas and contracts designed to ensure the use of ubiquitous language and data normalisation of enterprise objects and records for example a unified definition of ‘country lookup objects’ to support a ‘country list’ that maintains UUIDs across environments.</w:t>
      </w:r>
    </w:p>
    <w:p w14:paraId="7B4455FD" w14:textId="77777777" w:rsidR="00F97795" w:rsidRDefault="00F97795" w:rsidP="00F97795">
      <w:pPr>
        <w:pStyle w:val="ListParagraph"/>
        <w:numPr>
          <w:ilvl w:val="0"/>
          <w:numId w:val="8"/>
        </w:numPr>
      </w:pPr>
      <w:r>
        <w:t>Security Roles aligned to the group Entra ID structures enabling the management and monitoring of platform security to be implemented with alignment to the group policies and protections.</w:t>
      </w:r>
    </w:p>
    <w:p w14:paraId="07A3B324" w14:textId="77777777" w:rsidR="00F97795" w:rsidRDefault="00F97795" w:rsidP="00F97795">
      <w:pPr>
        <w:pStyle w:val="ListParagraph"/>
        <w:numPr>
          <w:ilvl w:val="0"/>
          <w:numId w:val="8"/>
        </w:numPr>
      </w:pPr>
      <w:r>
        <w:t>Shared Components and Global Plugins are provided as granular solution packages allowing for iteration and maintenance while avoiding layering conflicts. E.g. The country lookup list implementation</w:t>
      </w:r>
    </w:p>
    <w:p w14:paraId="2E1C12AB" w14:textId="77777777" w:rsidR="00F97795" w:rsidRDefault="00F97795" w:rsidP="00F97795">
      <w:pPr>
        <w:pStyle w:val="Heading3"/>
      </w:pPr>
      <w:bookmarkStart w:id="33" w:name="_Toc210138797"/>
      <w:r>
        <w:t>Knight Frank App-Specific</w:t>
      </w:r>
      <w:bookmarkEnd w:id="33"/>
      <w:r>
        <w:t xml:space="preserve"> </w:t>
      </w:r>
    </w:p>
    <w:p w14:paraId="0604F281" w14:textId="77777777" w:rsidR="00F97795" w:rsidRDefault="00F97795" w:rsidP="00F97795">
      <w:r>
        <w:t>The Application Specific solution layer is where Knight Frank Managed solutions are applied to an environment.</w:t>
      </w:r>
    </w:p>
    <w:p w14:paraId="2824E680" w14:textId="1B3BF227" w:rsidR="00F97795" w:rsidRDefault="00F97795" w:rsidP="00046F45">
      <w:r>
        <w:t xml:space="preserve">The intent is to provide a layer for common business applications and extensions to be applied. The layer is a point of divergence and not intended to be homogeneous with other power platform implementations on a global scale. </w:t>
      </w:r>
    </w:p>
    <w:p w14:paraId="2AAB8029" w14:textId="77777777" w:rsidR="00F97795" w:rsidRDefault="00F97795" w:rsidP="00F97795">
      <w:pPr>
        <w:pStyle w:val="Heading3"/>
      </w:pPr>
      <w:bookmarkStart w:id="34" w:name="_Toc210138798"/>
      <w:r>
        <w:t>Regional / Localisation Layers</w:t>
      </w:r>
      <w:bookmarkEnd w:id="34"/>
    </w:p>
    <w:p w14:paraId="10607F90" w14:textId="77777777" w:rsidR="00F97795" w:rsidRDefault="00F97795" w:rsidP="00F97795">
      <w:r>
        <w:t>Regional solution layer is where Knight Frank Managed solutions used for localisation and region-specific application extensions are applied to an environment.</w:t>
      </w:r>
    </w:p>
    <w:p w14:paraId="005E520C" w14:textId="77777777" w:rsidR="00714A94" w:rsidRDefault="00714A94">
      <w:pPr>
        <w:rPr>
          <w:rFonts w:asciiTheme="majorHAnsi" w:eastAsiaTheme="majorEastAsia" w:hAnsiTheme="majorHAnsi" w:cstheme="majorBidi"/>
          <w:color w:val="0F4761" w:themeColor="accent1" w:themeShade="BF"/>
          <w:sz w:val="40"/>
          <w:szCs w:val="40"/>
        </w:rPr>
      </w:pPr>
      <w:bookmarkStart w:id="35" w:name="_Toc210138799"/>
      <w:r>
        <w:br w:type="page"/>
      </w:r>
    </w:p>
    <w:p w14:paraId="02B8025E" w14:textId="2635FE02" w:rsidR="00504D2C" w:rsidRDefault="00504D2C" w:rsidP="00504D2C">
      <w:pPr>
        <w:pStyle w:val="Heading1"/>
      </w:pPr>
      <w:r>
        <w:lastRenderedPageBreak/>
        <w:t>Storage Guidelines</w:t>
      </w:r>
      <w:bookmarkEnd w:id="35"/>
    </w:p>
    <w:p w14:paraId="5A42E338" w14:textId="4A27540D" w:rsidR="009162AF" w:rsidRDefault="00CF2E6A" w:rsidP="00F77318">
      <w:r>
        <w:t xml:space="preserve">To optimise storage consumption as part of the solution Knight Frank recommend the inclusion of SharePoint Storage </w:t>
      </w:r>
      <w:r w:rsidR="00216D8D">
        <w:t>for files and documents.</w:t>
      </w:r>
      <w:r w:rsidR="00A87B0D">
        <w:br/>
        <w:t>Share</w:t>
      </w:r>
      <w:r w:rsidR="00F015ED">
        <w:t>P</w:t>
      </w:r>
      <w:r w:rsidR="00A87B0D">
        <w:t xml:space="preserve">oint online </w:t>
      </w:r>
      <w:r w:rsidR="00781F57">
        <w:t>should be</w:t>
      </w:r>
      <w:r w:rsidR="00A87B0D">
        <w:t xml:space="preserve"> </w:t>
      </w:r>
      <w:r w:rsidR="00F015ED">
        <w:t>utilised for</w:t>
      </w:r>
      <w:r w:rsidR="009162AF">
        <w:t>:</w:t>
      </w:r>
    </w:p>
    <w:p w14:paraId="5EA6046C" w14:textId="3BC762E7" w:rsidR="009162AF" w:rsidRPr="009162AF" w:rsidRDefault="009162AF" w:rsidP="00781F57">
      <w:pPr>
        <w:pStyle w:val="ListParagraph"/>
        <w:numPr>
          <w:ilvl w:val="0"/>
          <w:numId w:val="14"/>
        </w:numPr>
      </w:pPr>
      <w:r w:rsidRPr="00781F57">
        <w:rPr>
          <w:b/>
          <w:bCs/>
        </w:rPr>
        <w:t>Attachments</w:t>
      </w:r>
      <w:r w:rsidRPr="009162AF">
        <w:t xml:space="preserve">: Store file attachments (e.g., PDFs, images) in SharePoint instead of Dataverse. </w:t>
      </w:r>
    </w:p>
    <w:p w14:paraId="22049E58" w14:textId="01799697" w:rsidR="009162AF" w:rsidRPr="009162AF" w:rsidRDefault="009162AF" w:rsidP="00781F57">
      <w:pPr>
        <w:pStyle w:val="ListParagraph"/>
        <w:numPr>
          <w:ilvl w:val="0"/>
          <w:numId w:val="14"/>
        </w:numPr>
      </w:pPr>
      <w:r w:rsidRPr="00781F57">
        <w:rPr>
          <w:b/>
          <w:bCs/>
        </w:rPr>
        <w:t>Document libraries</w:t>
      </w:r>
      <w:r w:rsidRPr="009162AF">
        <w:t xml:space="preserve">: Link records in Dynamics 365 to SharePoint folders. </w:t>
      </w:r>
    </w:p>
    <w:p w14:paraId="52A12F4F" w14:textId="77777777" w:rsidR="00855AE6" w:rsidRDefault="009162AF" w:rsidP="00781F57">
      <w:pPr>
        <w:pStyle w:val="ListParagraph"/>
        <w:numPr>
          <w:ilvl w:val="0"/>
          <w:numId w:val="14"/>
        </w:numPr>
      </w:pPr>
      <w:r w:rsidRPr="00781F57">
        <w:rPr>
          <w:b/>
          <w:bCs/>
        </w:rPr>
        <w:t>Storage offloading</w:t>
      </w:r>
      <w:r w:rsidRPr="009162AF">
        <w:t>: Reduce database and file storage usage in Dataverse.</w:t>
      </w:r>
    </w:p>
    <w:p w14:paraId="0F80FD50" w14:textId="324FEAC6" w:rsidR="005133E8" w:rsidRDefault="00855AE6" w:rsidP="00855AE6">
      <w:r>
        <w:t>Beyond the use of SharePoint, Knight Frank</w:t>
      </w:r>
      <w:r w:rsidR="005133E8">
        <w:t xml:space="preserve"> guidelines also stipulate the following considerations should form part of the solution:</w:t>
      </w:r>
    </w:p>
    <w:p w14:paraId="5DD5F984" w14:textId="404C90D0" w:rsidR="005133E8" w:rsidRDefault="005133E8" w:rsidP="008671E7">
      <w:pPr>
        <w:pStyle w:val="ListParagraph"/>
        <w:numPr>
          <w:ilvl w:val="0"/>
          <w:numId w:val="15"/>
        </w:numPr>
      </w:pPr>
      <w:r>
        <w:t xml:space="preserve">Automated cleanup of </w:t>
      </w:r>
      <w:r w:rsidR="008225F6">
        <w:t>stale objects</w:t>
      </w:r>
    </w:p>
    <w:p w14:paraId="75030510" w14:textId="7CBE6630" w:rsidR="008225F6" w:rsidRDefault="008225F6" w:rsidP="008671E7">
      <w:pPr>
        <w:pStyle w:val="ListParagraph"/>
        <w:numPr>
          <w:ilvl w:val="0"/>
          <w:numId w:val="15"/>
        </w:numPr>
      </w:pPr>
      <w:r>
        <w:t xml:space="preserve">Use of the </w:t>
      </w:r>
      <w:r w:rsidR="00640FB4">
        <w:t>Long-term</w:t>
      </w:r>
      <w:r>
        <w:t xml:space="preserve"> data retention options.</w:t>
      </w:r>
    </w:p>
    <w:p w14:paraId="0DD24539" w14:textId="4D8AAFA0" w:rsidR="00640FB4" w:rsidRDefault="00640FB4" w:rsidP="008671E7">
      <w:pPr>
        <w:pStyle w:val="ListParagraph"/>
        <w:numPr>
          <w:ilvl w:val="0"/>
          <w:numId w:val="15"/>
        </w:numPr>
      </w:pPr>
      <w:r>
        <w:t>Automated cleanup of logs and audit trails.</w:t>
      </w:r>
    </w:p>
    <w:p w14:paraId="46AA1001" w14:textId="037F8969" w:rsidR="00640FB4" w:rsidRDefault="00640FB4" w:rsidP="008671E7">
      <w:pPr>
        <w:pStyle w:val="ListParagraph"/>
        <w:numPr>
          <w:ilvl w:val="0"/>
          <w:numId w:val="15"/>
        </w:numPr>
      </w:pPr>
      <w:r>
        <w:t xml:space="preserve">Automated </w:t>
      </w:r>
      <w:proofErr w:type="spellStart"/>
      <w:r>
        <w:t>clean up</w:t>
      </w:r>
      <w:proofErr w:type="spellEnd"/>
      <w:r>
        <w:t xml:space="preserve"> of Files (excel imports in particular)</w:t>
      </w:r>
    </w:p>
    <w:p w14:paraId="3A028286" w14:textId="24873903" w:rsidR="00F77318" w:rsidRPr="00F77318" w:rsidRDefault="00616E34" w:rsidP="00855AE6">
      <w:pPr>
        <w:pStyle w:val="ListParagraph"/>
        <w:numPr>
          <w:ilvl w:val="0"/>
          <w:numId w:val="15"/>
        </w:numPr>
      </w:pPr>
      <w:r>
        <w:t>Instantiation of Bulk Deletion jobs and rules.</w:t>
      </w:r>
    </w:p>
    <w:p w14:paraId="25713E74" w14:textId="7D5C84F8" w:rsidR="001A7AB0" w:rsidRDefault="00C6386E" w:rsidP="00C6386E">
      <w:pPr>
        <w:pStyle w:val="Heading1"/>
      </w:pPr>
      <w:bookmarkStart w:id="36" w:name="_Toc210138800"/>
      <w:r>
        <w:t xml:space="preserve">Application and </w:t>
      </w:r>
      <w:r w:rsidR="00BA16D8">
        <w:t>P</w:t>
      </w:r>
      <w:r>
        <w:t>latform monitoring</w:t>
      </w:r>
      <w:r w:rsidR="00115A1C">
        <w:t xml:space="preserve"> </w:t>
      </w:r>
      <w:commentRangeStart w:id="37"/>
      <w:r w:rsidR="00115A1C">
        <w:t>Guidelines</w:t>
      </w:r>
      <w:bookmarkEnd w:id="36"/>
      <w:commentRangeEnd w:id="37"/>
      <w:r w:rsidR="006053E2">
        <w:rPr>
          <w:rStyle w:val="CommentReference"/>
          <w:rFonts w:asciiTheme="minorHAnsi" w:eastAsiaTheme="minorHAnsi" w:hAnsiTheme="minorHAnsi" w:cstheme="minorBidi"/>
          <w:color w:val="auto"/>
        </w:rPr>
        <w:commentReference w:id="37"/>
      </w:r>
    </w:p>
    <w:p w14:paraId="6539277E" w14:textId="3B2E0F75" w:rsidR="00C6386E" w:rsidRDefault="003422EC" w:rsidP="00C6386E">
      <w:r w:rsidRPr="003422EC">
        <w:t>Monitoring the Power Platform and Dynamics 365 Customer Engagement apps is essential for ensuring performance, security, compliance, and operational health.</w:t>
      </w:r>
      <w:r>
        <w:t xml:space="preserve"> </w:t>
      </w:r>
      <w:r w:rsidR="00620C63">
        <w:t>As part of a Power Platform and Dynamics 365 solution</w:t>
      </w:r>
      <w:r w:rsidR="00D6714E">
        <w:t>,</w:t>
      </w:r>
      <w:r w:rsidR="00620C63">
        <w:t xml:space="preserve"> </w:t>
      </w:r>
      <w:r w:rsidR="00115A1C">
        <w:t xml:space="preserve">several monitoring guidelines </w:t>
      </w:r>
      <w:r w:rsidR="00D6714E">
        <w:t xml:space="preserve">should be considered and </w:t>
      </w:r>
      <w:r w:rsidR="00A333F4">
        <w:t>implemented dependant on budget.</w:t>
      </w:r>
    </w:p>
    <w:p w14:paraId="1601B048" w14:textId="7E8AF4A8" w:rsidR="00A333F4" w:rsidRDefault="00EA4502" w:rsidP="00EA4502">
      <w:pPr>
        <w:pStyle w:val="Heading2"/>
      </w:pPr>
      <w:bookmarkStart w:id="38" w:name="_Toc210138801"/>
      <w:r>
        <w:t xml:space="preserve">Capacity </w:t>
      </w:r>
      <w:commentRangeStart w:id="39"/>
      <w:r>
        <w:t>Monitoring</w:t>
      </w:r>
      <w:bookmarkEnd w:id="38"/>
      <w:commentRangeEnd w:id="39"/>
      <w:r w:rsidR="007F5A08">
        <w:rPr>
          <w:rStyle w:val="CommentReference"/>
          <w:rFonts w:asciiTheme="minorHAnsi" w:eastAsiaTheme="minorHAnsi" w:hAnsiTheme="minorHAnsi" w:cstheme="minorBidi"/>
          <w:color w:val="auto"/>
        </w:rPr>
        <w:commentReference w:id="39"/>
      </w:r>
    </w:p>
    <w:p w14:paraId="407CB4B8" w14:textId="10AB505A" w:rsidR="00CF777B" w:rsidRDefault="00CF777B" w:rsidP="00CF777B">
      <w:r>
        <w:t xml:space="preserve">A Key aspect of monitoring an implementation of the Power Platform and Dataverse is </w:t>
      </w:r>
      <w:r w:rsidR="008808E7">
        <w:t xml:space="preserve">capacity management. </w:t>
      </w:r>
      <w:r w:rsidR="008808E7">
        <w:br/>
        <w:t xml:space="preserve">Dataverse storage </w:t>
      </w:r>
      <w:r w:rsidR="002C7396">
        <w:t>add-ons are</w:t>
      </w:r>
      <w:r w:rsidR="008808E7">
        <w:t xml:space="preserve"> </w:t>
      </w:r>
      <w:r w:rsidR="00893801">
        <w:t>expensive,</w:t>
      </w:r>
      <w:r w:rsidR="008808E7">
        <w:t xml:space="preserve"> and </w:t>
      </w:r>
      <w:r w:rsidR="002C7396">
        <w:t xml:space="preserve">the total storage capacity is </w:t>
      </w:r>
      <w:r w:rsidR="00893801">
        <w:t xml:space="preserve">defined at the tenant level. Proactive monitoring of the Dataverse capacity </w:t>
      </w:r>
      <w:r w:rsidR="0085674E">
        <w:t xml:space="preserve">consumption is </w:t>
      </w:r>
      <w:r w:rsidR="00227FD4">
        <w:t>required and</w:t>
      </w:r>
      <w:r w:rsidR="0085674E">
        <w:t xml:space="preserve"> should alert system administrators </w:t>
      </w:r>
      <w:r w:rsidR="00EC7E82">
        <w:t>of capacity issues before a lack of capacity impacts operational efficiency.</w:t>
      </w:r>
    </w:p>
    <w:p w14:paraId="1C620EF5" w14:textId="2F1664A7" w:rsidR="009E6136" w:rsidRPr="00CF777B" w:rsidRDefault="009E6136" w:rsidP="00CF777B">
      <w:r>
        <w:t xml:space="preserve">In addition to Dataverse capacity Knight Frank </w:t>
      </w:r>
      <w:r w:rsidR="00A90F1E">
        <w:t xml:space="preserve">recommend the monitoring of API limits to allow </w:t>
      </w:r>
      <w:r w:rsidR="008E26EF">
        <w:t>proactive measures to be taken if the risk of throttling is present</w:t>
      </w:r>
      <w:r w:rsidR="00531585">
        <w:t>.</w:t>
      </w:r>
      <w:r w:rsidR="00531585">
        <w:br/>
        <w:t xml:space="preserve">The risk posture should be based upon the entitlement </w:t>
      </w:r>
      <w:r w:rsidR="00D65E72">
        <w:t xml:space="preserve">provided by the user licenses, and the seasonal peaks and troughs </w:t>
      </w:r>
      <w:r w:rsidR="008C0901">
        <w:t>associated with the operational model.</w:t>
      </w:r>
    </w:p>
    <w:p w14:paraId="1E2BCD5C" w14:textId="77777777" w:rsidR="00FA550D" w:rsidRDefault="00BA16D8" w:rsidP="00BA16D8">
      <w:pPr>
        <w:pStyle w:val="Heading2"/>
      </w:pPr>
      <w:bookmarkStart w:id="40" w:name="_Toc210138802"/>
      <w:r>
        <w:lastRenderedPageBreak/>
        <w:t>Application Performance Monitoring</w:t>
      </w:r>
      <w:bookmarkEnd w:id="40"/>
    </w:p>
    <w:p w14:paraId="7CC665F4" w14:textId="77777777" w:rsidR="00154582" w:rsidRDefault="00FA550D" w:rsidP="00154582">
      <w:r>
        <w:t xml:space="preserve">To enable the monitoring of flows, plugins, and </w:t>
      </w:r>
      <w:r w:rsidR="00777A8A">
        <w:t>model driven apps</w:t>
      </w:r>
      <w:r w:rsidR="00B24706">
        <w:t>, it is recommended that the solution adopt the Data Export capabilities available through the power platform in combination with Azure Log analytics and Application Insights.</w:t>
      </w:r>
    </w:p>
    <w:p w14:paraId="06C5C320" w14:textId="47A64131" w:rsidR="00837A40" w:rsidRDefault="00205771" w:rsidP="00154582">
      <w:pPr>
        <w:pStyle w:val="Heading2"/>
      </w:pPr>
      <w:bookmarkStart w:id="41" w:name="_Toc210138803"/>
      <w:proofErr w:type="spellStart"/>
      <w:r>
        <w:t>CoE</w:t>
      </w:r>
      <w:proofErr w:type="spellEnd"/>
      <w:r>
        <w:t xml:space="preserve"> Starter Kit</w:t>
      </w:r>
      <w:bookmarkEnd w:id="41"/>
      <w:r>
        <w:t xml:space="preserve"> </w:t>
      </w:r>
    </w:p>
    <w:p w14:paraId="171FE5D7" w14:textId="09F674F7" w:rsidR="00183E6F" w:rsidRDefault="00205771" w:rsidP="00FA550D">
      <w:r>
        <w:t>Reporting</w:t>
      </w:r>
      <w:r w:rsidR="00837A40">
        <w:t xml:space="preserve"> capabilities cover</w:t>
      </w:r>
      <w:r w:rsidR="00154582">
        <w:t xml:space="preserve">ed by the starter kit form a foundation for monitoring and should be considered mandatory for all </w:t>
      </w:r>
      <w:commentRangeStart w:id="42"/>
      <w:r w:rsidR="00154582">
        <w:t>implementations</w:t>
      </w:r>
      <w:commentRangeEnd w:id="42"/>
      <w:r w:rsidR="00BC0C60">
        <w:rPr>
          <w:rStyle w:val="CommentReference"/>
        </w:rPr>
        <w:commentReference w:id="42"/>
      </w:r>
      <w:r w:rsidR="00154582">
        <w:t>.</w:t>
      </w:r>
    </w:p>
    <w:p w14:paraId="268DF0CF" w14:textId="2EE30759" w:rsidR="00BA16D8" w:rsidRDefault="001B2E38" w:rsidP="001B2E38">
      <w:pPr>
        <w:pStyle w:val="Heading2"/>
      </w:pPr>
      <w:bookmarkStart w:id="43" w:name="_Toc210138804"/>
      <w:r>
        <w:t>Microsoft Purview</w:t>
      </w:r>
      <w:bookmarkEnd w:id="43"/>
    </w:p>
    <w:p w14:paraId="5A382D2B" w14:textId="5AE8C9EB" w:rsidR="001B2E38" w:rsidRDefault="001B2E38" w:rsidP="001B2E38">
      <w:r>
        <w:t xml:space="preserve">If available in the tenant and within budget, Microsoft Purview monitoring can be instantiated to </w:t>
      </w:r>
      <w:commentRangeStart w:id="44"/>
      <w:r w:rsidR="00C720A0">
        <w:t>provide</w:t>
      </w:r>
      <w:commentRangeEnd w:id="44"/>
      <w:r w:rsidR="006053E2">
        <w:rPr>
          <w:rStyle w:val="CommentReference"/>
        </w:rPr>
        <w:commentReference w:id="44"/>
      </w:r>
      <w:r w:rsidR="00C720A0">
        <w:t>:</w:t>
      </w:r>
    </w:p>
    <w:p w14:paraId="1C0D8981" w14:textId="77777777" w:rsidR="00C720A0" w:rsidRDefault="00C720A0" w:rsidP="00C720A0">
      <w:pPr>
        <w:pStyle w:val="ListParagraph"/>
        <w:numPr>
          <w:ilvl w:val="0"/>
          <w:numId w:val="16"/>
        </w:numPr>
      </w:pPr>
      <w:r>
        <w:t>Audit logs for user actions across Dynamics 365 and Power Platform.</w:t>
      </w:r>
    </w:p>
    <w:p w14:paraId="4E60E371" w14:textId="77777777" w:rsidR="00C720A0" w:rsidRDefault="00C720A0" w:rsidP="00C720A0">
      <w:pPr>
        <w:pStyle w:val="ListParagraph"/>
        <w:numPr>
          <w:ilvl w:val="0"/>
          <w:numId w:val="16"/>
        </w:numPr>
      </w:pPr>
      <w:r>
        <w:t>Data loss prevention (DLP) policy enforcement.</w:t>
      </w:r>
    </w:p>
    <w:p w14:paraId="54442FE1" w14:textId="76024E20" w:rsidR="00C720A0" w:rsidRDefault="00C720A0" w:rsidP="00C720A0">
      <w:pPr>
        <w:pStyle w:val="ListParagraph"/>
        <w:numPr>
          <w:ilvl w:val="0"/>
          <w:numId w:val="16"/>
        </w:numPr>
      </w:pPr>
      <w:r>
        <w:t>Information protection and data classification.</w:t>
      </w:r>
    </w:p>
    <w:p w14:paraId="3486CA05" w14:textId="0D243019" w:rsidR="000E4E7A" w:rsidRPr="001B2E38" w:rsidRDefault="000E4E7A" w:rsidP="000E4E7A">
      <w:r>
        <w:t xml:space="preserve">Purview should form a </w:t>
      </w:r>
      <w:r w:rsidR="0086481C">
        <w:t xml:space="preserve">key consideration as part of meeting the requirements for </w:t>
      </w:r>
      <w:r w:rsidR="00E27271">
        <w:t>Data Governance and providing the ability to perform operations such as Subject Access Requests (SAR).</w:t>
      </w:r>
    </w:p>
    <w:p w14:paraId="297A3C43" w14:textId="78FDD8B7" w:rsidR="00E522F1" w:rsidRDefault="00E522F1" w:rsidP="001D18BA">
      <w:pPr>
        <w:pStyle w:val="Heading1"/>
      </w:pPr>
      <w:bookmarkStart w:id="45" w:name="_Toc210138805"/>
      <w:r>
        <w:t xml:space="preserve">Azure </w:t>
      </w:r>
      <w:r w:rsidR="001D18BA">
        <w:t xml:space="preserve">Extensions </w:t>
      </w:r>
      <w:r w:rsidR="00115A1C">
        <w:t>Guidelines</w:t>
      </w:r>
      <w:bookmarkEnd w:id="45"/>
    </w:p>
    <w:p w14:paraId="7C975620" w14:textId="7BD5E9FA" w:rsidR="002363EA" w:rsidRDefault="001D18BA" w:rsidP="001D18BA">
      <w:r>
        <w:t>The Power Platform and dynamics applications are provided as SaaS</w:t>
      </w:r>
      <w:r w:rsidR="00070534">
        <w:t xml:space="preserve"> (Software as a Service)</w:t>
      </w:r>
      <w:r>
        <w:t xml:space="preserve"> offerings, </w:t>
      </w:r>
      <w:r w:rsidR="009E42A1">
        <w:t xml:space="preserve">Microsoft provides a ‘near zero’ RPO and RTO </w:t>
      </w:r>
      <w:r w:rsidR="000E6FF4">
        <w:t>using</w:t>
      </w:r>
      <w:r w:rsidR="009E42A1">
        <w:t xml:space="preserve"> </w:t>
      </w:r>
      <w:r w:rsidR="00194B15">
        <w:t>distributed replicas and business continuity strategies</w:t>
      </w:r>
      <w:r w:rsidR="000E6FF4">
        <w:t xml:space="preserve"> (automatic failover)</w:t>
      </w:r>
      <w:r w:rsidR="00194B15">
        <w:t>.</w:t>
      </w:r>
    </w:p>
    <w:p w14:paraId="14867CCE" w14:textId="3E0FDB61" w:rsidR="00D51BF6" w:rsidRDefault="00D51BF6" w:rsidP="001D18BA">
      <w:r>
        <w:t xml:space="preserve">The Power Platform and Dynamics customer engagement applications </w:t>
      </w:r>
      <w:r w:rsidR="00070534">
        <w:t xml:space="preserve">fall under the Knight Frank Gold </w:t>
      </w:r>
      <w:r w:rsidR="009C4CB0">
        <w:t xml:space="preserve">SLA </w:t>
      </w:r>
      <w:r w:rsidR="00070534">
        <w:t>Classification.</w:t>
      </w:r>
    </w:p>
    <w:p w14:paraId="13CF2427" w14:textId="6B0DD89B" w:rsidR="001D18BA" w:rsidRDefault="002363EA" w:rsidP="001D18BA">
      <w:r>
        <w:t xml:space="preserve">When a vendor or implementation partner develops an extension to the </w:t>
      </w:r>
      <w:r w:rsidR="004D570A">
        <w:t xml:space="preserve">core </w:t>
      </w:r>
      <w:r>
        <w:t>platform</w:t>
      </w:r>
      <w:r w:rsidR="00194B15">
        <w:t xml:space="preserve"> </w:t>
      </w:r>
      <w:r w:rsidR="004D570A">
        <w:t xml:space="preserve">that leverages Azure resources, these resources </w:t>
      </w:r>
      <w:r w:rsidR="004D570A" w:rsidRPr="004D570A">
        <w:rPr>
          <w:b/>
          <w:bCs/>
          <w:u w:val="single"/>
        </w:rPr>
        <w:t>Must</w:t>
      </w:r>
      <w:r w:rsidR="004D570A">
        <w:rPr>
          <w:b/>
          <w:bCs/>
          <w:u w:val="single"/>
        </w:rPr>
        <w:t xml:space="preserve"> </w:t>
      </w:r>
      <w:r w:rsidR="00D90CA7">
        <w:t>align to the wider platform SLA</w:t>
      </w:r>
      <w:r w:rsidR="00270B07">
        <w:t xml:space="preserve"> (budget allowing)</w:t>
      </w:r>
      <w:r w:rsidR="00D90CA7">
        <w:t>.</w:t>
      </w:r>
      <w:r w:rsidR="00B0380A">
        <w:br/>
        <w:t xml:space="preserve">Please reference the appendix for </w:t>
      </w:r>
      <w:r w:rsidR="006A0031">
        <w:t>the current SLA classifications.</w:t>
      </w:r>
    </w:p>
    <w:p w14:paraId="326AC6B1" w14:textId="77777777" w:rsidR="005D0A13" w:rsidRDefault="005D0A13">
      <w:pPr>
        <w:rPr>
          <w:rFonts w:asciiTheme="majorHAnsi" w:eastAsiaTheme="majorEastAsia" w:hAnsiTheme="majorHAnsi" w:cstheme="majorBidi"/>
          <w:color w:val="0F4761" w:themeColor="accent1" w:themeShade="BF"/>
          <w:sz w:val="40"/>
          <w:szCs w:val="40"/>
        </w:rPr>
      </w:pPr>
      <w:r>
        <w:br w:type="page"/>
      </w:r>
    </w:p>
    <w:p w14:paraId="79A5EBCC" w14:textId="5FAAB190" w:rsidR="00002098" w:rsidRDefault="00002098" w:rsidP="00002098">
      <w:pPr>
        <w:pStyle w:val="Heading1"/>
      </w:pPr>
      <w:bookmarkStart w:id="46" w:name="_Toc210138806"/>
      <w:r>
        <w:lastRenderedPageBreak/>
        <w:t>Appendix</w:t>
      </w:r>
      <w:bookmarkEnd w:id="46"/>
      <w:r>
        <w:t xml:space="preserve"> </w:t>
      </w:r>
    </w:p>
    <w:p w14:paraId="2C5CF214" w14:textId="35DD651C" w:rsidR="00D025F9" w:rsidRPr="00D025F9" w:rsidRDefault="00D025F9" w:rsidP="00D025F9">
      <w:pPr>
        <w:pStyle w:val="Heading2"/>
      </w:pPr>
      <w:r>
        <w:t>ALM Checklist</w:t>
      </w:r>
    </w:p>
    <w:tbl>
      <w:tblPr>
        <w:tblStyle w:val="TableGrid"/>
        <w:tblW w:w="5000" w:type="pct"/>
        <w:tblLook w:val="04A0" w:firstRow="1" w:lastRow="0" w:firstColumn="1" w:lastColumn="0" w:noHBand="0" w:noVBand="1"/>
      </w:tblPr>
      <w:tblGrid>
        <w:gridCol w:w="9016"/>
      </w:tblGrid>
      <w:tr w:rsidR="00D025F9" w:rsidRPr="00AD4065" w14:paraId="48541B05" w14:textId="77777777">
        <w:tc>
          <w:tcPr>
            <w:tcW w:w="5000" w:type="pct"/>
            <w:hideMark/>
          </w:tcPr>
          <w:p w14:paraId="04BFACC8" w14:textId="77777777" w:rsidR="00D025F9" w:rsidRPr="00AD4065" w:rsidRDefault="00D025F9">
            <w:pPr>
              <w:spacing w:after="160" w:line="278" w:lineRule="auto"/>
              <w:rPr>
                <w:b/>
                <w:bCs/>
              </w:rPr>
            </w:pPr>
            <w:r w:rsidRPr="00AD4065">
              <w:rPr>
                <w:b/>
                <w:bCs/>
              </w:rPr>
              <w:t>Task</w:t>
            </w:r>
          </w:p>
        </w:tc>
      </w:tr>
      <w:tr w:rsidR="00D025F9" w:rsidRPr="00AD4065" w14:paraId="7AC4C6B3" w14:textId="77777777">
        <w:tc>
          <w:tcPr>
            <w:tcW w:w="5000" w:type="pct"/>
            <w:hideMark/>
          </w:tcPr>
          <w:p w14:paraId="5D9D68A7" w14:textId="77777777" w:rsidR="00D025F9" w:rsidRPr="00AD4065" w:rsidRDefault="00D025F9">
            <w:pPr>
              <w:spacing w:after="160" w:line="278" w:lineRule="auto"/>
            </w:pPr>
            <w:r w:rsidRPr="00AD4065">
              <w:t>Set up your ALM strategy at the start of your project. Align your ALM strategy with your environments, source control, implementation methodology, and automation strategy.</w:t>
            </w:r>
          </w:p>
        </w:tc>
      </w:tr>
      <w:tr w:rsidR="00D025F9" w:rsidRPr="00AD4065" w14:paraId="467B86F5" w14:textId="77777777">
        <w:tc>
          <w:tcPr>
            <w:tcW w:w="5000" w:type="pct"/>
            <w:hideMark/>
          </w:tcPr>
          <w:p w14:paraId="6A07C0C7" w14:textId="77777777" w:rsidR="00D025F9" w:rsidRPr="00AD4065" w:rsidRDefault="00D025F9">
            <w:pPr>
              <w:spacing w:after="160" w:line="278" w:lineRule="auto"/>
            </w:pPr>
            <w:r w:rsidRPr="00AD4065">
              <w:t>Make sure your ALM strategy is efficient, reliable, robust, and automated. Your ALM strategy should let you deploy your configurations and customizations smoothly across different environments, including any peripheral solution components.</w:t>
            </w:r>
          </w:p>
        </w:tc>
      </w:tr>
      <w:tr w:rsidR="00D025F9" w:rsidRPr="00AD4065" w14:paraId="5967A26D" w14:textId="77777777">
        <w:tc>
          <w:tcPr>
            <w:tcW w:w="5000" w:type="pct"/>
            <w:hideMark/>
          </w:tcPr>
          <w:p w14:paraId="0BF537BA" w14:textId="77777777" w:rsidR="00D025F9" w:rsidRPr="00AD4065" w:rsidRDefault="00D025F9">
            <w:pPr>
              <w:spacing w:after="160" w:line="278" w:lineRule="auto"/>
            </w:pPr>
            <w:r w:rsidRPr="00AD4065">
              <w:t>Use a source control-centric approach for your ALM strategy. Source control helps you create new environments with the latest configurations without having to replicate existing environments.</w:t>
            </w:r>
          </w:p>
        </w:tc>
      </w:tr>
      <w:tr w:rsidR="00D025F9" w:rsidRPr="00AD4065" w14:paraId="5DC6728E" w14:textId="77777777">
        <w:tc>
          <w:tcPr>
            <w:tcW w:w="5000" w:type="pct"/>
            <w:hideMark/>
          </w:tcPr>
          <w:p w14:paraId="77CF10DA" w14:textId="77777777" w:rsidR="00D025F9" w:rsidRPr="00AD4065" w:rsidRDefault="00D025F9">
            <w:pPr>
              <w:spacing w:after="160" w:line="278" w:lineRule="auto"/>
            </w:pPr>
            <w:r w:rsidRPr="00AD4065">
              <w:t>Use build automation and a CI/CD pipeline for your project. Build automation and a continuous integration and continuous delivery (CI/CD) pipeline help you streamline your development and deployment processes.</w:t>
            </w:r>
          </w:p>
        </w:tc>
      </w:tr>
      <w:tr w:rsidR="00D025F9" w:rsidRPr="00AD4065" w14:paraId="3A6DCEBC" w14:textId="77777777">
        <w:tc>
          <w:tcPr>
            <w:tcW w:w="5000" w:type="pct"/>
            <w:hideMark/>
          </w:tcPr>
          <w:p w14:paraId="21259910" w14:textId="77777777" w:rsidR="00D025F9" w:rsidRPr="00AD4065" w:rsidRDefault="00D025F9">
            <w:pPr>
              <w:spacing w:after="160" w:line="278" w:lineRule="auto"/>
            </w:pPr>
            <w:r w:rsidRPr="00AD4065">
              <w:t>Consider your implementation team's structure. Your team structure should allow for effective collaboration and give developers exclusive control where needed.</w:t>
            </w:r>
          </w:p>
        </w:tc>
      </w:tr>
      <w:tr w:rsidR="00D025F9" w:rsidRPr="00AD4065" w14:paraId="2FEE21A2" w14:textId="77777777">
        <w:tc>
          <w:tcPr>
            <w:tcW w:w="5000" w:type="pct"/>
            <w:hideMark/>
          </w:tcPr>
          <w:p w14:paraId="21A0C68F" w14:textId="77777777" w:rsidR="00D025F9" w:rsidRPr="00AD4065" w:rsidRDefault="00D025F9">
            <w:pPr>
              <w:spacing w:after="160" w:line="278" w:lineRule="auto"/>
            </w:pPr>
            <w:r w:rsidRPr="00AD4065">
              <w:t>Follow best practices for ALM and for each app. Download the white paper </w:t>
            </w:r>
            <w:hyperlink r:id="rId20" w:history="1">
              <w:r w:rsidRPr="00AD4065">
                <w:rPr>
                  <w:rStyle w:val="Hyperlink"/>
                </w:rPr>
                <w:t>Solution Lifecycle Management: Dynamics 365</w:t>
              </w:r>
            </w:hyperlink>
            <w:r w:rsidRPr="00AD4065">
              <w:t> to learn more about ALM best practices and recommendations for each Dynamics 365 app.</w:t>
            </w:r>
          </w:p>
        </w:tc>
      </w:tr>
    </w:tbl>
    <w:p w14:paraId="3E028BF7" w14:textId="5539FAF2" w:rsidR="00D025F9" w:rsidRPr="00D025F9" w:rsidRDefault="00D025F9" w:rsidP="00D025F9"/>
    <w:p w14:paraId="0603FD7A" w14:textId="0C8C33A5" w:rsidR="004C2489" w:rsidRDefault="004C2489" w:rsidP="00002098">
      <w:pPr>
        <w:pStyle w:val="Heading2"/>
      </w:pPr>
      <w:bookmarkStart w:id="47" w:name="_Toc210138807"/>
      <w:r>
        <w:t xml:space="preserve">Knight Frank SLA </w:t>
      </w:r>
      <w:r w:rsidRPr="00002098">
        <w:t>classifications</w:t>
      </w:r>
      <w:bookmarkEnd w:id="47"/>
    </w:p>
    <w:p w14:paraId="1B587DFC" w14:textId="77777777" w:rsidR="00147E09" w:rsidRDefault="00BD1F1F" w:rsidP="00147E09">
      <w:pPr>
        <w:pStyle w:val="Heading3"/>
      </w:pPr>
      <w:bookmarkStart w:id="48" w:name="_Toc210138808"/>
      <w:r w:rsidRPr="00BD1F1F">
        <w:t>Gold</w:t>
      </w:r>
      <w:bookmarkEnd w:id="48"/>
      <w:r w:rsidRPr="00BD1F1F">
        <w:t xml:space="preserve"> </w:t>
      </w:r>
    </w:p>
    <w:p w14:paraId="221EE4A3" w14:textId="74D14532" w:rsidR="00BD1F1F" w:rsidRPr="00BD1F1F" w:rsidRDefault="00BD1F1F" w:rsidP="00BD1F1F">
      <w:r w:rsidRPr="00BD1F1F">
        <w:t>The loss of the service would have an immediate impact on our ability to deliver services to our client, materially affecting our revenue or reputation, or would result in our business being non-compliant with its regulatory obligations or would introduce a significant risk to the safety of our employees. The data held within the service is critical to the operation of our business; loss of data in the event of an outage would materially impact our business (immediate or long term).</w:t>
      </w:r>
    </w:p>
    <w:p w14:paraId="0D8A6CEB" w14:textId="77777777" w:rsidR="00147E09" w:rsidRDefault="00BD1F1F" w:rsidP="00147E09">
      <w:pPr>
        <w:pStyle w:val="Heading3"/>
      </w:pPr>
      <w:bookmarkStart w:id="49" w:name="_Toc210138809"/>
      <w:r w:rsidRPr="00BD1F1F">
        <w:t>Silver</w:t>
      </w:r>
      <w:bookmarkEnd w:id="49"/>
      <w:r w:rsidRPr="00BD1F1F">
        <w:t xml:space="preserve"> </w:t>
      </w:r>
    </w:p>
    <w:p w14:paraId="16361091" w14:textId="2CE5F8E6" w:rsidR="00BD1F1F" w:rsidRPr="00BD1F1F" w:rsidRDefault="00BD1F1F" w:rsidP="00BD1F1F">
      <w:r w:rsidRPr="00BD1F1F">
        <w:t xml:space="preserve">The loss of the service would impede our ability to deliver services to our clients, but a workaround is available that would manage the impact on our revenue or reputation in the immediate term. The loss of service would not put our firm in breach of its regulatory </w:t>
      </w:r>
      <w:r w:rsidRPr="00BD1F1F">
        <w:lastRenderedPageBreak/>
        <w:t>obligations and would not introduce a risk to the safety of our employees. The data held within the service is important to the operation of our business; loss of data in the event of an outage would be inconvenient but would not cause material or long-term impact.</w:t>
      </w:r>
    </w:p>
    <w:p w14:paraId="01994F0A" w14:textId="77777777" w:rsidR="00147E09" w:rsidRDefault="00BD1F1F" w:rsidP="00147E09">
      <w:pPr>
        <w:pStyle w:val="Heading3"/>
      </w:pPr>
      <w:bookmarkStart w:id="50" w:name="_Toc210138810"/>
      <w:r w:rsidRPr="00BD1F1F">
        <w:t>Bronze</w:t>
      </w:r>
      <w:bookmarkEnd w:id="50"/>
      <w:r w:rsidRPr="00BD1F1F">
        <w:t xml:space="preserve"> </w:t>
      </w:r>
    </w:p>
    <w:p w14:paraId="71F14982" w14:textId="22F9AE91" w:rsidR="00147E09" w:rsidRPr="00BD1F1F" w:rsidRDefault="00BD1F1F" w:rsidP="00BD1F1F">
      <w:r w:rsidRPr="00BD1F1F">
        <w:t>There is no direct dependency on this service to our ability to deliver services to our clients. The firm could tolerate an extended period of unavailability or there are alternative sources of the services provided through existing supplier relationships. The data held within the solution is low risk; loss of data in the event of an outage could be tolerated or recovered/rebuilt from alternative sources.</w:t>
      </w:r>
      <w:r w:rsidR="005D0A13">
        <w:br/>
      </w:r>
    </w:p>
    <w:tbl>
      <w:tblPr>
        <w:tblStyle w:val="TableGrid"/>
        <w:tblW w:w="9067" w:type="dxa"/>
        <w:tblLook w:val="04A0" w:firstRow="1" w:lastRow="0" w:firstColumn="1" w:lastColumn="0" w:noHBand="0" w:noVBand="1"/>
      </w:tblPr>
      <w:tblGrid>
        <w:gridCol w:w="1980"/>
        <w:gridCol w:w="1843"/>
        <w:gridCol w:w="2693"/>
        <w:gridCol w:w="2551"/>
      </w:tblGrid>
      <w:tr w:rsidR="009E6A81" w14:paraId="65366A2E" w14:textId="77777777" w:rsidTr="0008538D">
        <w:tc>
          <w:tcPr>
            <w:tcW w:w="1980" w:type="dxa"/>
          </w:tcPr>
          <w:p w14:paraId="3AA30AEC" w14:textId="5402CA18" w:rsidR="009E6A81" w:rsidRPr="0008538D" w:rsidRDefault="009E6A81" w:rsidP="00BD1F1F">
            <w:pPr>
              <w:rPr>
                <w:b/>
                <w:bCs/>
              </w:rPr>
            </w:pPr>
            <w:r w:rsidRPr="00BD1F1F">
              <w:rPr>
                <w:b/>
                <w:bCs/>
              </w:rPr>
              <w:t>Service Category</w:t>
            </w:r>
          </w:p>
        </w:tc>
        <w:tc>
          <w:tcPr>
            <w:tcW w:w="1843" w:type="dxa"/>
          </w:tcPr>
          <w:p w14:paraId="1BE6E1F8" w14:textId="0B8E5C1A" w:rsidR="009E6A81" w:rsidRPr="0008538D" w:rsidRDefault="009E6A81" w:rsidP="00BD1F1F">
            <w:pPr>
              <w:rPr>
                <w:b/>
                <w:bCs/>
              </w:rPr>
            </w:pPr>
            <w:r w:rsidRPr="00BD1F1F">
              <w:rPr>
                <w:b/>
                <w:bCs/>
              </w:rPr>
              <w:t>Availability Target</w:t>
            </w:r>
          </w:p>
        </w:tc>
        <w:tc>
          <w:tcPr>
            <w:tcW w:w="2693" w:type="dxa"/>
          </w:tcPr>
          <w:p w14:paraId="03779F98" w14:textId="0FF34B4F" w:rsidR="009E6A81" w:rsidRPr="0008538D" w:rsidRDefault="009E6A81" w:rsidP="00BD1F1F">
            <w:pPr>
              <w:rPr>
                <w:b/>
                <w:bCs/>
              </w:rPr>
            </w:pPr>
            <w:r w:rsidRPr="00BD1F1F">
              <w:rPr>
                <w:b/>
                <w:bCs/>
              </w:rPr>
              <w:t>Recovery Point Objective</w:t>
            </w:r>
          </w:p>
        </w:tc>
        <w:tc>
          <w:tcPr>
            <w:tcW w:w="2551" w:type="dxa"/>
          </w:tcPr>
          <w:p w14:paraId="1F323C0C" w14:textId="368CE292" w:rsidR="009E6A81" w:rsidRPr="0008538D" w:rsidRDefault="009E6A81" w:rsidP="009E6A81">
            <w:pPr>
              <w:spacing w:after="160" w:line="278" w:lineRule="auto"/>
              <w:rPr>
                <w:b/>
                <w:bCs/>
              </w:rPr>
            </w:pPr>
            <w:r w:rsidRPr="00BD1F1F">
              <w:rPr>
                <w:b/>
                <w:bCs/>
              </w:rPr>
              <w:t>Recovery Time Objective</w:t>
            </w:r>
          </w:p>
        </w:tc>
      </w:tr>
      <w:tr w:rsidR="009E6A81" w14:paraId="3819FF2A" w14:textId="77777777" w:rsidTr="0008538D">
        <w:tc>
          <w:tcPr>
            <w:tcW w:w="1980" w:type="dxa"/>
          </w:tcPr>
          <w:p w14:paraId="73944E09" w14:textId="5E8F681A" w:rsidR="009E6A81" w:rsidRDefault="009E6A81" w:rsidP="00BD1F1F">
            <w:r w:rsidRPr="00BD1F1F">
              <w:t>Gold</w:t>
            </w:r>
          </w:p>
        </w:tc>
        <w:tc>
          <w:tcPr>
            <w:tcW w:w="1843" w:type="dxa"/>
          </w:tcPr>
          <w:p w14:paraId="1B829B9E" w14:textId="2EDDF8D7" w:rsidR="009E6A81" w:rsidRDefault="009E6A81" w:rsidP="00BD1F1F">
            <w:r w:rsidRPr="00BD1F1F">
              <w:t>99.85%</w:t>
            </w:r>
          </w:p>
        </w:tc>
        <w:tc>
          <w:tcPr>
            <w:tcW w:w="2693" w:type="dxa"/>
          </w:tcPr>
          <w:p w14:paraId="7C98C90C" w14:textId="05A73B62" w:rsidR="009E6A81" w:rsidRDefault="009E6A81" w:rsidP="00BD1F1F">
            <w:r w:rsidRPr="00BD1F1F">
              <w:t>&lt; 15 seconds</w:t>
            </w:r>
          </w:p>
        </w:tc>
        <w:tc>
          <w:tcPr>
            <w:tcW w:w="2551" w:type="dxa"/>
          </w:tcPr>
          <w:p w14:paraId="0C65CA99" w14:textId="7AF3C051" w:rsidR="009E6A81" w:rsidRDefault="009E6A81" w:rsidP="009E6A81">
            <w:pPr>
              <w:spacing w:after="160" w:line="278" w:lineRule="auto"/>
            </w:pPr>
            <w:r w:rsidRPr="00BD1F1F">
              <w:t>&lt;1 hour</w:t>
            </w:r>
          </w:p>
        </w:tc>
      </w:tr>
      <w:tr w:rsidR="009E6A81" w14:paraId="161C36C2" w14:textId="77777777" w:rsidTr="0008538D">
        <w:tc>
          <w:tcPr>
            <w:tcW w:w="1980" w:type="dxa"/>
          </w:tcPr>
          <w:p w14:paraId="585EAED8" w14:textId="3C18B5AE" w:rsidR="009E6A81" w:rsidRDefault="009E6A81" w:rsidP="00BD1F1F">
            <w:r w:rsidRPr="00BD1F1F">
              <w:t>Silver</w:t>
            </w:r>
          </w:p>
        </w:tc>
        <w:tc>
          <w:tcPr>
            <w:tcW w:w="1843" w:type="dxa"/>
          </w:tcPr>
          <w:p w14:paraId="43668456" w14:textId="0CDAF0AA" w:rsidR="009E6A81" w:rsidRDefault="009E6A81" w:rsidP="00BD1F1F">
            <w:r w:rsidRPr="00BD1F1F">
              <w:t>99.45%</w:t>
            </w:r>
          </w:p>
        </w:tc>
        <w:tc>
          <w:tcPr>
            <w:tcW w:w="2693" w:type="dxa"/>
          </w:tcPr>
          <w:p w14:paraId="4EEFB859" w14:textId="0E11F267" w:rsidR="009E6A81" w:rsidRDefault="009E6A81" w:rsidP="00BD1F1F">
            <w:r w:rsidRPr="00BD1F1F">
              <w:t>1 hour</w:t>
            </w:r>
          </w:p>
        </w:tc>
        <w:tc>
          <w:tcPr>
            <w:tcW w:w="2551" w:type="dxa"/>
          </w:tcPr>
          <w:p w14:paraId="5D8017C1" w14:textId="0DDCBBDF" w:rsidR="009E6A81" w:rsidRDefault="009E6A81" w:rsidP="009E6A81">
            <w:pPr>
              <w:spacing w:after="160" w:line="278" w:lineRule="auto"/>
            </w:pPr>
            <w:r w:rsidRPr="00BD1F1F">
              <w:t>&lt;4 hours</w:t>
            </w:r>
          </w:p>
        </w:tc>
      </w:tr>
      <w:tr w:rsidR="009E6A81" w14:paraId="23AFB4AC" w14:textId="77777777" w:rsidTr="0008538D">
        <w:tc>
          <w:tcPr>
            <w:tcW w:w="1980" w:type="dxa"/>
          </w:tcPr>
          <w:p w14:paraId="536D7CAE" w14:textId="2B8D2E87" w:rsidR="009E6A81" w:rsidRDefault="009E6A81" w:rsidP="00BD1F1F">
            <w:r w:rsidRPr="00BD1F1F">
              <w:t>Bronze</w:t>
            </w:r>
          </w:p>
        </w:tc>
        <w:tc>
          <w:tcPr>
            <w:tcW w:w="1843" w:type="dxa"/>
          </w:tcPr>
          <w:p w14:paraId="2A54EEA3" w14:textId="482A536C" w:rsidR="009E6A81" w:rsidRDefault="009E6A81" w:rsidP="00BD1F1F">
            <w:r w:rsidRPr="00BD1F1F">
              <w:t>98%</w:t>
            </w:r>
          </w:p>
        </w:tc>
        <w:tc>
          <w:tcPr>
            <w:tcW w:w="2693" w:type="dxa"/>
          </w:tcPr>
          <w:p w14:paraId="1753AB60" w14:textId="48BF4362" w:rsidR="009E6A81" w:rsidRDefault="009E6A81" w:rsidP="00BD1F1F">
            <w:r w:rsidRPr="00BD1F1F">
              <w:t>24 hours</w:t>
            </w:r>
          </w:p>
        </w:tc>
        <w:tc>
          <w:tcPr>
            <w:tcW w:w="2551" w:type="dxa"/>
          </w:tcPr>
          <w:p w14:paraId="7FE23246" w14:textId="4BFB8761" w:rsidR="009E6A81" w:rsidRDefault="009E6A81" w:rsidP="009E6A81">
            <w:pPr>
              <w:spacing w:after="160" w:line="278" w:lineRule="auto"/>
            </w:pPr>
            <w:r w:rsidRPr="00BD1F1F">
              <w:t>&lt;8 hours*</w:t>
            </w:r>
          </w:p>
        </w:tc>
      </w:tr>
    </w:tbl>
    <w:p w14:paraId="24A09882" w14:textId="77777777" w:rsidR="009E6A81" w:rsidRDefault="009E6A81" w:rsidP="00BD1F1F"/>
    <w:p w14:paraId="2838DAAC" w14:textId="455544EC" w:rsidR="000E6FF4" w:rsidRPr="001D18BA" w:rsidRDefault="00BD1F1F" w:rsidP="001D18BA">
      <w:r w:rsidRPr="00BD1F1F">
        <w:t xml:space="preserve">*Note: It is acknowledged that the ability to meet the recovery targets in a major disaster recovery scenario, which requires the recovery of multiple services, will be constrained by logical and physical limitations of the recovery technologies (e.g. IOPS and network capacity) and the availability of skilled resource with the knowledge to competently perform the recovery process. </w:t>
      </w:r>
    </w:p>
    <w:sectPr w:rsidR="000E6FF4" w:rsidRPr="001D18BA">
      <w:footerReference w:type="even" r:id="rId21"/>
      <w:footerReference w:type="default" r:id="rId22"/>
      <w:footerReference w:type="first" r:id="rId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Ian Fothergill" w:date="2025-10-06T16:10:00Z" w:initials="IF">
    <w:p w14:paraId="3B4800FB" w14:textId="77777777" w:rsidR="0065342C" w:rsidRDefault="0065342C" w:rsidP="0065342C">
      <w:pPr>
        <w:pStyle w:val="CommentText"/>
      </w:pPr>
      <w:r>
        <w:rPr>
          <w:rStyle w:val="CommentReference"/>
        </w:rPr>
        <w:annotationRef/>
      </w:r>
      <w:r>
        <w:t>North Star has a COR and DEV.  COR is where new tables are added and DEV is where we do the configuration work.  Are we repeating this here or not required?</w:t>
      </w:r>
    </w:p>
  </w:comment>
  <w:comment w:id="5" w:author="Ian Fothergill" w:date="2025-10-06T16:03:00Z" w:initials="IF">
    <w:p w14:paraId="452A49CC" w14:textId="77777777" w:rsidR="00705D0D" w:rsidRDefault="00705D0D" w:rsidP="00705D0D">
      <w:pPr>
        <w:pStyle w:val="CommentText"/>
      </w:pPr>
      <w:r>
        <w:rPr>
          <w:rStyle w:val="CommentReference"/>
        </w:rPr>
        <w:annotationRef/>
      </w:r>
      <w:r>
        <w:t>I suggest we make it explicit as to whether these are the actuals or example ones.  If so, I’m mot sure we have things like Sales Manager Roles applicable for KF, and these roles should be picked up in the SAD rather than guardrails</w:t>
      </w:r>
    </w:p>
  </w:comment>
  <w:comment w:id="6" w:author="Ian Fothergill" w:date="2025-10-06T16:04:00Z" w:initials="IF">
    <w:p w14:paraId="1E2F3254" w14:textId="77777777" w:rsidR="0039451C" w:rsidRDefault="0039451C" w:rsidP="0039451C">
      <w:pPr>
        <w:pStyle w:val="CommentText"/>
      </w:pPr>
      <w:r>
        <w:rPr>
          <w:rStyle w:val="CommentReference"/>
        </w:rPr>
        <w:annotationRef/>
      </w:r>
      <w:r>
        <w:t>Are we mandating modernised business units?  Or is this optional depending on the SAD content?</w:t>
      </w:r>
    </w:p>
  </w:comment>
  <w:comment w:id="7" w:author="Ian Fothergill" w:date="2025-10-06T16:04:00Z" w:initials="IF">
    <w:p w14:paraId="6D7AFC33" w14:textId="77777777" w:rsidR="00E12D31" w:rsidRDefault="00E12D31" w:rsidP="00E12D31">
      <w:pPr>
        <w:pStyle w:val="CommentText"/>
      </w:pPr>
      <w:r>
        <w:rPr>
          <w:rStyle w:val="CommentReference"/>
        </w:rPr>
        <w:annotationRef/>
      </w:r>
      <w:r>
        <w:t>Do we have any guardrails for the use of app users (tied to app registrations) in things like automation flows or connections?</w:t>
      </w:r>
    </w:p>
  </w:comment>
  <w:comment w:id="8" w:author="Ian Fothergill" w:date="2025-10-06T16:05:00Z" w:initials="IF">
    <w:p w14:paraId="187837CE" w14:textId="77777777" w:rsidR="00E12D31" w:rsidRDefault="00E12D31" w:rsidP="00E12D31">
      <w:pPr>
        <w:pStyle w:val="CommentText"/>
      </w:pPr>
      <w:r>
        <w:rPr>
          <w:rStyle w:val="CommentReference"/>
        </w:rPr>
        <w:annotationRef/>
      </w:r>
      <w:r>
        <w:t>Service principals represented as app users?</w:t>
      </w:r>
    </w:p>
  </w:comment>
  <w:comment w:id="9" w:author="Ian Fothergill" w:date="2025-10-06T16:05:00Z" w:initials="IF">
    <w:p w14:paraId="4A459E04" w14:textId="77777777" w:rsidR="00E12D31" w:rsidRDefault="00E12D31" w:rsidP="00E12D31">
      <w:pPr>
        <w:pStyle w:val="CommentText"/>
      </w:pPr>
      <w:r>
        <w:rPr>
          <w:rStyle w:val="CommentReference"/>
        </w:rPr>
        <w:annotationRef/>
      </w:r>
      <w:r>
        <w:t>Given we are hosting solutions and we control Entra, is this more for internal reference?  What specifically are we calling out here for our guardrails?</w:t>
      </w:r>
    </w:p>
  </w:comment>
  <w:comment w:id="12" w:author="Ian Fothergill" w:date="2025-10-06T16:06:00Z" w:initials="IF">
    <w:p w14:paraId="5F775E1F" w14:textId="77777777" w:rsidR="00E90343" w:rsidRDefault="00E90343" w:rsidP="00E90343">
      <w:pPr>
        <w:pStyle w:val="CommentText"/>
      </w:pPr>
      <w:r>
        <w:rPr>
          <w:rStyle w:val="CommentReference"/>
        </w:rPr>
        <w:annotationRef/>
      </w:r>
      <w:r>
        <w:t>Is there anything specific to D365 which we need to consider here?</w:t>
      </w:r>
    </w:p>
  </w:comment>
  <w:comment w:id="15" w:author="Ian Fothergill" w:date="2025-10-06T16:07:00Z" w:initials="IF">
    <w:p w14:paraId="5D23DF37" w14:textId="77777777" w:rsidR="006D48E0" w:rsidRDefault="006D48E0" w:rsidP="006D48E0">
      <w:pPr>
        <w:pStyle w:val="CommentText"/>
      </w:pPr>
      <w:r>
        <w:rPr>
          <w:rStyle w:val="CommentReference"/>
        </w:rPr>
        <w:annotationRef/>
      </w:r>
      <w:r>
        <w:t>I suggest we move this to an appendix</w:t>
      </w:r>
    </w:p>
  </w:comment>
  <w:comment w:id="18" w:author="Ian Fothergill" w:date="2025-10-06T16:08:00Z" w:initials="IF">
    <w:p w14:paraId="6660FE08" w14:textId="77777777" w:rsidR="006B5894" w:rsidRDefault="006B5894" w:rsidP="006B5894">
      <w:pPr>
        <w:pStyle w:val="CommentText"/>
      </w:pPr>
      <w:r>
        <w:rPr>
          <w:rStyle w:val="CommentReference"/>
        </w:rPr>
        <w:annotationRef/>
      </w:r>
      <w:r>
        <w:t>Is this also true for lower envs like dev?</w:t>
      </w:r>
    </w:p>
  </w:comment>
  <w:comment w:id="21" w:author="Ian Fothergill" w:date="2025-10-06T16:09:00Z" w:initials="IF">
    <w:p w14:paraId="1530F0A5" w14:textId="77777777" w:rsidR="00A822BB" w:rsidRDefault="00A822BB" w:rsidP="00A822BB">
      <w:pPr>
        <w:pStyle w:val="CommentText"/>
      </w:pPr>
      <w:r>
        <w:rPr>
          <w:rStyle w:val="CommentReference"/>
        </w:rPr>
        <w:annotationRef/>
      </w:r>
      <w:r>
        <w:t>I suggest the first section is moved to an appendix, as most readers will know this already</w:t>
      </w:r>
    </w:p>
  </w:comment>
  <w:comment w:id="24" w:author="Ian Fothergill" w:date="2025-10-06T16:10:00Z" w:initials="IF">
    <w:p w14:paraId="3878B6A0" w14:textId="77777777" w:rsidR="0065342C" w:rsidRDefault="0065342C" w:rsidP="0065342C">
      <w:pPr>
        <w:pStyle w:val="CommentText"/>
      </w:pPr>
      <w:r>
        <w:rPr>
          <w:rStyle w:val="CommentReference"/>
        </w:rPr>
        <w:annotationRef/>
      </w:r>
      <w:r>
        <w:t>Or dev environments</w:t>
      </w:r>
    </w:p>
  </w:comment>
  <w:comment w:id="27" w:author="Ian Fothergill" w:date="2025-10-06T16:12:00Z" w:initials="IF">
    <w:p w14:paraId="797DC83B" w14:textId="77777777" w:rsidR="00D54BCB" w:rsidRDefault="00D54BCB" w:rsidP="00D54BCB">
      <w:pPr>
        <w:pStyle w:val="CommentText"/>
      </w:pPr>
      <w:r>
        <w:rPr>
          <w:rStyle w:val="CommentReference"/>
        </w:rPr>
        <w:annotationRef/>
      </w:r>
      <w:r>
        <w:t>Again, I suggest the initial blurb on what layering is is moved to the appendix</w:t>
      </w:r>
    </w:p>
  </w:comment>
  <w:comment w:id="37" w:author="Ian Fothergill" w:date="2025-10-06T16:40:00Z" w:initials="IF">
    <w:p w14:paraId="27FAE697" w14:textId="77777777" w:rsidR="006053E2" w:rsidRDefault="006053E2" w:rsidP="006053E2">
      <w:pPr>
        <w:pStyle w:val="CommentText"/>
      </w:pPr>
      <w:r>
        <w:rPr>
          <w:rStyle w:val="CommentReference"/>
        </w:rPr>
        <w:annotationRef/>
      </w:r>
      <w:r>
        <w:t>No mention of PIM for support users, AVD for remote logins, etc?</w:t>
      </w:r>
    </w:p>
  </w:comment>
  <w:comment w:id="39" w:author="Ian Fothergill" w:date="2025-10-06T16:38:00Z" w:initials="IF">
    <w:p w14:paraId="302B6240" w14:textId="0CC37448" w:rsidR="007F5A08" w:rsidRDefault="007F5A08" w:rsidP="007F5A08">
      <w:pPr>
        <w:pStyle w:val="CommentText"/>
      </w:pPr>
      <w:r>
        <w:rPr>
          <w:rStyle w:val="CommentReference"/>
        </w:rPr>
        <w:annotationRef/>
      </w:r>
      <w:r>
        <w:t xml:space="preserve">We should define a RACI as to what is a vendor and what is a KF responsibility.  </w:t>
      </w:r>
    </w:p>
  </w:comment>
  <w:comment w:id="42" w:author="Ian Fothergill" w:date="2025-10-06T16:39:00Z" w:initials="IF">
    <w:p w14:paraId="6105F679" w14:textId="77777777" w:rsidR="00BC0C60" w:rsidRDefault="00BC0C60" w:rsidP="00BC0C60">
      <w:pPr>
        <w:pStyle w:val="CommentText"/>
      </w:pPr>
      <w:r>
        <w:rPr>
          <w:rStyle w:val="CommentReference"/>
        </w:rPr>
        <w:annotationRef/>
      </w:r>
      <w:r>
        <w:t>I’m not sure what we are saying here specifically for our guardrails?</w:t>
      </w:r>
    </w:p>
  </w:comment>
  <w:comment w:id="44" w:author="Ian Fothergill" w:date="2025-10-06T16:39:00Z" w:initials="IF">
    <w:p w14:paraId="48E13935" w14:textId="77777777" w:rsidR="006053E2" w:rsidRDefault="006053E2" w:rsidP="006053E2">
      <w:pPr>
        <w:pStyle w:val="CommentText"/>
      </w:pPr>
      <w:r>
        <w:rPr>
          <w:rStyle w:val="CommentReference"/>
        </w:rPr>
        <w:annotationRef/>
      </w:r>
      <w:r>
        <w:t>We should state whether this is part of the standard or not for the KF tenant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4800FB" w15:done="0"/>
  <w15:commentEx w15:paraId="452A49CC" w15:done="0"/>
  <w15:commentEx w15:paraId="1E2F3254" w15:done="0"/>
  <w15:commentEx w15:paraId="6D7AFC33" w15:done="0"/>
  <w15:commentEx w15:paraId="187837CE" w15:done="0"/>
  <w15:commentEx w15:paraId="4A459E04" w15:done="0"/>
  <w15:commentEx w15:paraId="5F775E1F" w15:done="0"/>
  <w15:commentEx w15:paraId="5D23DF37" w15:done="1"/>
  <w15:commentEx w15:paraId="6660FE08" w15:done="0"/>
  <w15:commentEx w15:paraId="1530F0A5" w15:done="0"/>
  <w15:commentEx w15:paraId="3878B6A0" w15:done="0"/>
  <w15:commentEx w15:paraId="797DC83B" w15:done="0"/>
  <w15:commentEx w15:paraId="27FAE697" w15:done="0"/>
  <w15:commentEx w15:paraId="302B6240" w15:done="0"/>
  <w15:commentEx w15:paraId="6105F679" w15:done="0"/>
  <w15:commentEx w15:paraId="48E139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582BE" w16cex:dateUtc="2025-10-06T15:10:00Z"/>
  <w16cex:commentExtensible w16cex:durableId="4B02C2FE" w16cex:dateUtc="2025-10-06T15:03:00Z"/>
  <w16cex:commentExtensible w16cex:durableId="5CA649BA" w16cex:dateUtc="2025-10-06T15:04:00Z"/>
  <w16cex:commentExtensible w16cex:durableId="35162C13" w16cex:dateUtc="2025-10-06T15:04:00Z"/>
  <w16cex:commentExtensible w16cex:durableId="45C9DB02" w16cex:dateUtc="2025-10-06T15:05:00Z"/>
  <w16cex:commentExtensible w16cex:durableId="2FA52A62" w16cex:dateUtc="2025-10-06T15:05:00Z"/>
  <w16cex:commentExtensible w16cex:durableId="56D691D9" w16cex:dateUtc="2025-10-06T15:06:00Z"/>
  <w16cex:commentExtensible w16cex:durableId="36E8727B" w16cex:dateUtc="2025-10-06T15:07:00Z"/>
  <w16cex:commentExtensible w16cex:durableId="66BE5DD8" w16cex:dateUtc="2025-10-06T15:08:00Z"/>
  <w16cex:commentExtensible w16cex:durableId="3339BE36" w16cex:dateUtc="2025-10-06T15:09:00Z"/>
  <w16cex:commentExtensible w16cex:durableId="27785ED3" w16cex:dateUtc="2025-10-06T15:10:00Z"/>
  <w16cex:commentExtensible w16cex:durableId="5ED7BCFA" w16cex:dateUtc="2025-10-06T15:12:00Z"/>
  <w16cex:commentExtensible w16cex:durableId="5EA88319" w16cex:dateUtc="2025-10-06T15:40:00Z"/>
  <w16cex:commentExtensible w16cex:durableId="132B39C1" w16cex:dateUtc="2025-10-06T15:38:00Z"/>
  <w16cex:commentExtensible w16cex:durableId="2C7E1153" w16cex:dateUtc="2025-10-06T15:39:00Z"/>
  <w16cex:commentExtensible w16cex:durableId="5DE02AC3" w16cex:dateUtc="2025-10-06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4800FB" w16cid:durableId="625582BE"/>
  <w16cid:commentId w16cid:paraId="452A49CC" w16cid:durableId="4B02C2FE"/>
  <w16cid:commentId w16cid:paraId="1E2F3254" w16cid:durableId="5CA649BA"/>
  <w16cid:commentId w16cid:paraId="6D7AFC33" w16cid:durableId="35162C13"/>
  <w16cid:commentId w16cid:paraId="187837CE" w16cid:durableId="45C9DB02"/>
  <w16cid:commentId w16cid:paraId="4A459E04" w16cid:durableId="2FA52A62"/>
  <w16cid:commentId w16cid:paraId="5F775E1F" w16cid:durableId="56D691D9"/>
  <w16cid:commentId w16cid:paraId="5D23DF37" w16cid:durableId="36E8727B"/>
  <w16cid:commentId w16cid:paraId="6660FE08" w16cid:durableId="66BE5DD8"/>
  <w16cid:commentId w16cid:paraId="1530F0A5" w16cid:durableId="3339BE36"/>
  <w16cid:commentId w16cid:paraId="3878B6A0" w16cid:durableId="27785ED3"/>
  <w16cid:commentId w16cid:paraId="797DC83B" w16cid:durableId="5ED7BCFA"/>
  <w16cid:commentId w16cid:paraId="27FAE697" w16cid:durableId="5EA88319"/>
  <w16cid:commentId w16cid:paraId="302B6240" w16cid:durableId="132B39C1"/>
  <w16cid:commentId w16cid:paraId="6105F679" w16cid:durableId="2C7E1153"/>
  <w16cid:commentId w16cid:paraId="48E13935" w16cid:durableId="5DE02A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9A9E6" w14:textId="77777777" w:rsidR="00AD31A4" w:rsidRDefault="00AD31A4" w:rsidP="00C54E13">
      <w:pPr>
        <w:spacing w:after="0" w:line="240" w:lineRule="auto"/>
      </w:pPr>
      <w:r>
        <w:separator/>
      </w:r>
    </w:p>
  </w:endnote>
  <w:endnote w:type="continuationSeparator" w:id="0">
    <w:p w14:paraId="23931893" w14:textId="77777777" w:rsidR="00AD31A4" w:rsidRDefault="00AD31A4" w:rsidP="00C54E13">
      <w:pPr>
        <w:spacing w:after="0" w:line="240" w:lineRule="auto"/>
      </w:pPr>
      <w:r>
        <w:continuationSeparator/>
      </w:r>
    </w:p>
  </w:endnote>
  <w:endnote w:type="continuationNotice" w:id="1">
    <w:p w14:paraId="0E786996" w14:textId="77777777" w:rsidR="00AD31A4" w:rsidRDefault="00AD31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0D44" w14:textId="745080C5" w:rsidR="00C54E13" w:rsidRDefault="00C54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7B1A" w14:textId="5698A221" w:rsidR="00C54E13" w:rsidRDefault="00C54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5D3E" w14:textId="1233B977" w:rsidR="00C54E13" w:rsidRDefault="00C54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89C5" w14:textId="77777777" w:rsidR="00AD31A4" w:rsidRDefault="00AD31A4" w:rsidP="00C54E13">
      <w:pPr>
        <w:spacing w:after="0" w:line="240" w:lineRule="auto"/>
      </w:pPr>
      <w:r>
        <w:separator/>
      </w:r>
    </w:p>
  </w:footnote>
  <w:footnote w:type="continuationSeparator" w:id="0">
    <w:p w14:paraId="205F7954" w14:textId="77777777" w:rsidR="00AD31A4" w:rsidRDefault="00AD31A4" w:rsidP="00C54E13">
      <w:pPr>
        <w:spacing w:after="0" w:line="240" w:lineRule="auto"/>
      </w:pPr>
      <w:r>
        <w:continuationSeparator/>
      </w:r>
    </w:p>
  </w:footnote>
  <w:footnote w:type="continuationNotice" w:id="1">
    <w:p w14:paraId="6720D2CA" w14:textId="77777777" w:rsidR="00AD31A4" w:rsidRDefault="00AD31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B17"/>
    <w:multiLevelType w:val="hybridMultilevel"/>
    <w:tmpl w:val="B7BE71C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84456F"/>
    <w:multiLevelType w:val="hybridMultilevel"/>
    <w:tmpl w:val="FC666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1913C4"/>
    <w:multiLevelType w:val="hybridMultilevel"/>
    <w:tmpl w:val="5A90D11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9D0F55"/>
    <w:multiLevelType w:val="hybridMultilevel"/>
    <w:tmpl w:val="A566DB1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DF7793"/>
    <w:multiLevelType w:val="hybridMultilevel"/>
    <w:tmpl w:val="3148176E"/>
    <w:lvl w:ilvl="0" w:tplc="2B5EFA5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29497E"/>
    <w:multiLevelType w:val="hybridMultilevel"/>
    <w:tmpl w:val="35C06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EC3495"/>
    <w:multiLevelType w:val="hybridMultilevel"/>
    <w:tmpl w:val="B7BAD344"/>
    <w:lvl w:ilvl="0" w:tplc="2B5EFA5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866F0"/>
    <w:multiLevelType w:val="hybridMultilevel"/>
    <w:tmpl w:val="824AE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6A60FB"/>
    <w:multiLevelType w:val="hybridMultilevel"/>
    <w:tmpl w:val="F2C8699A"/>
    <w:lvl w:ilvl="0" w:tplc="B436086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F43775"/>
    <w:multiLevelType w:val="hybridMultilevel"/>
    <w:tmpl w:val="A8D68CE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D5B293F"/>
    <w:multiLevelType w:val="hybridMultilevel"/>
    <w:tmpl w:val="91AE2EF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F1F66C8"/>
    <w:multiLevelType w:val="hybridMultilevel"/>
    <w:tmpl w:val="24C633C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307677"/>
    <w:multiLevelType w:val="hybridMultilevel"/>
    <w:tmpl w:val="DDDCC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03795B"/>
    <w:multiLevelType w:val="hybridMultilevel"/>
    <w:tmpl w:val="A314E75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B4F751B"/>
    <w:multiLevelType w:val="hybridMultilevel"/>
    <w:tmpl w:val="AA6C5CD6"/>
    <w:lvl w:ilvl="0" w:tplc="EC0063B6">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D12669"/>
    <w:multiLevelType w:val="hybridMultilevel"/>
    <w:tmpl w:val="8ABA8D1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B529BC"/>
    <w:multiLevelType w:val="hybridMultilevel"/>
    <w:tmpl w:val="90F47A6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C010655"/>
    <w:multiLevelType w:val="hybridMultilevel"/>
    <w:tmpl w:val="33C21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8706417">
    <w:abstractNumId w:val="11"/>
  </w:num>
  <w:num w:numId="2" w16cid:durableId="1587496866">
    <w:abstractNumId w:val="8"/>
  </w:num>
  <w:num w:numId="3" w16cid:durableId="36200018">
    <w:abstractNumId w:val="5"/>
  </w:num>
  <w:num w:numId="4" w16cid:durableId="34890786">
    <w:abstractNumId w:val="2"/>
  </w:num>
  <w:num w:numId="5" w16cid:durableId="738943222">
    <w:abstractNumId w:val="14"/>
  </w:num>
  <w:num w:numId="6" w16cid:durableId="836457706">
    <w:abstractNumId w:val="0"/>
  </w:num>
  <w:num w:numId="7" w16cid:durableId="1338919127">
    <w:abstractNumId w:val="6"/>
  </w:num>
  <w:num w:numId="8" w16cid:durableId="620307556">
    <w:abstractNumId w:val="4"/>
  </w:num>
  <w:num w:numId="9" w16cid:durableId="1589580035">
    <w:abstractNumId w:val="13"/>
  </w:num>
  <w:num w:numId="10" w16cid:durableId="820346256">
    <w:abstractNumId w:val="9"/>
  </w:num>
  <w:num w:numId="11" w16cid:durableId="973095845">
    <w:abstractNumId w:val="16"/>
  </w:num>
  <w:num w:numId="12" w16cid:durableId="1015421858">
    <w:abstractNumId w:val="15"/>
  </w:num>
  <w:num w:numId="13" w16cid:durableId="1808430076">
    <w:abstractNumId w:val="3"/>
  </w:num>
  <w:num w:numId="14" w16cid:durableId="1222642604">
    <w:abstractNumId w:val="1"/>
  </w:num>
  <w:num w:numId="15" w16cid:durableId="26108379">
    <w:abstractNumId w:val="10"/>
  </w:num>
  <w:num w:numId="16" w16cid:durableId="1344547294">
    <w:abstractNumId w:val="7"/>
  </w:num>
  <w:num w:numId="17" w16cid:durableId="1336373985">
    <w:abstractNumId w:val="17"/>
  </w:num>
  <w:num w:numId="18" w16cid:durableId="18181996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Fothergill">
    <w15:presenceInfo w15:providerId="AD" w15:userId="S::Ian.Fothergill@knightfrank.com::ef6f4101-5901-4844-8c2c-c7c7b4ccf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13"/>
    <w:rsid w:val="000005D1"/>
    <w:rsid w:val="00002007"/>
    <w:rsid w:val="00002098"/>
    <w:rsid w:val="00005794"/>
    <w:rsid w:val="00014DAF"/>
    <w:rsid w:val="00022A16"/>
    <w:rsid w:val="00030CF4"/>
    <w:rsid w:val="00046F45"/>
    <w:rsid w:val="0006031D"/>
    <w:rsid w:val="000659B5"/>
    <w:rsid w:val="000661A3"/>
    <w:rsid w:val="00070534"/>
    <w:rsid w:val="00074AC1"/>
    <w:rsid w:val="00084FBB"/>
    <w:rsid w:val="0008538D"/>
    <w:rsid w:val="000968DC"/>
    <w:rsid w:val="000A3353"/>
    <w:rsid w:val="000A373F"/>
    <w:rsid w:val="000A5BD2"/>
    <w:rsid w:val="000A626B"/>
    <w:rsid w:val="000B1D8B"/>
    <w:rsid w:val="000B674A"/>
    <w:rsid w:val="000C0320"/>
    <w:rsid w:val="000C252D"/>
    <w:rsid w:val="000C4A51"/>
    <w:rsid w:val="000D2F37"/>
    <w:rsid w:val="000E4E7A"/>
    <w:rsid w:val="000E6FF4"/>
    <w:rsid w:val="001072FE"/>
    <w:rsid w:val="00114F8C"/>
    <w:rsid w:val="00115A1C"/>
    <w:rsid w:val="00116B41"/>
    <w:rsid w:val="00126A6D"/>
    <w:rsid w:val="001310C4"/>
    <w:rsid w:val="0013632C"/>
    <w:rsid w:val="001426B1"/>
    <w:rsid w:val="00147E09"/>
    <w:rsid w:val="00154582"/>
    <w:rsid w:val="00155658"/>
    <w:rsid w:val="00155ABE"/>
    <w:rsid w:val="001637AD"/>
    <w:rsid w:val="00172D97"/>
    <w:rsid w:val="00180473"/>
    <w:rsid w:val="001807AC"/>
    <w:rsid w:val="00183E6F"/>
    <w:rsid w:val="00184059"/>
    <w:rsid w:val="00184E47"/>
    <w:rsid w:val="00194B15"/>
    <w:rsid w:val="00194EBA"/>
    <w:rsid w:val="00196C9D"/>
    <w:rsid w:val="001A7AB0"/>
    <w:rsid w:val="001B2E38"/>
    <w:rsid w:val="001C4CB2"/>
    <w:rsid w:val="001C551C"/>
    <w:rsid w:val="001D0CFF"/>
    <w:rsid w:val="001D18BA"/>
    <w:rsid w:val="001D5466"/>
    <w:rsid w:val="001D6931"/>
    <w:rsid w:val="001E01DE"/>
    <w:rsid w:val="001F07C1"/>
    <w:rsid w:val="001F33A5"/>
    <w:rsid w:val="00205771"/>
    <w:rsid w:val="00212149"/>
    <w:rsid w:val="00216D8D"/>
    <w:rsid w:val="00217912"/>
    <w:rsid w:val="00227FD4"/>
    <w:rsid w:val="00234ABB"/>
    <w:rsid w:val="002363EA"/>
    <w:rsid w:val="00246A46"/>
    <w:rsid w:val="00270B07"/>
    <w:rsid w:val="002753C1"/>
    <w:rsid w:val="00276A17"/>
    <w:rsid w:val="0028348E"/>
    <w:rsid w:val="00286B49"/>
    <w:rsid w:val="00293DFD"/>
    <w:rsid w:val="0029614A"/>
    <w:rsid w:val="002B40C1"/>
    <w:rsid w:val="002C7396"/>
    <w:rsid w:val="002D713F"/>
    <w:rsid w:val="002E2C48"/>
    <w:rsid w:val="002E3735"/>
    <w:rsid w:val="002F08C2"/>
    <w:rsid w:val="003015CA"/>
    <w:rsid w:val="0030196D"/>
    <w:rsid w:val="00316DE2"/>
    <w:rsid w:val="003369AA"/>
    <w:rsid w:val="00342060"/>
    <w:rsid w:val="003422EC"/>
    <w:rsid w:val="00343C08"/>
    <w:rsid w:val="00343C44"/>
    <w:rsid w:val="00351187"/>
    <w:rsid w:val="0035194C"/>
    <w:rsid w:val="003576FC"/>
    <w:rsid w:val="00360751"/>
    <w:rsid w:val="00367CD3"/>
    <w:rsid w:val="003715DF"/>
    <w:rsid w:val="0037309F"/>
    <w:rsid w:val="00382392"/>
    <w:rsid w:val="0039319D"/>
    <w:rsid w:val="0039451C"/>
    <w:rsid w:val="00397685"/>
    <w:rsid w:val="003A1BBF"/>
    <w:rsid w:val="003A32AC"/>
    <w:rsid w:val="003B7D60"/>
    <w:rsid w:val="003C0C6D"/>
    <w:rsid w:val="003E3F76"/>
    <w:rsid w:val="003E5C8D"/>
    <w:rsid w:val="003F32EE"/>
    <w:rsid w:val="003F6730"/>
    <w:rsid w:val="0040087B"/>
    <w:rsid w:val="00405178"/>
    <w:rsid w:val="00407AA3"/>
    <w:rsid w:val="00413B07"/>
    <w:rsid w:val="00416F25"/>
    <w:rsid w:val="00424E77"/>
    <w:rsid w:val="00432364"/>
    <w:rsid w:val="004467D7"/>
    <w:rsid w:val="0045512B"/>
    <w:rsid w:val="00467408"/>
    <w:rsid w:val="00470838"/>
    <w:rsid w:val="00474200"/>
    <w:rsid w:val="00477B0E"/>
    <w:rsid w:val="00485D3E"/>
    <w:rsid w:val="004A1597"/>
    <w:rsid w:val="004A4453"/>
    <w:rsid w:val="004B243C"/>
    <w:rsid w:val="004C2489"/>
    <w:rsid w:val="004C5B4E"/>
    <w:rsid w:val="004D3A38"/>
    <w:rsid w:val="004D570A"/>
    <w:rsid w:val="004D57E2"/>
    <w:rsid w:val="004E0BCC"/>
    <w:rsid w:val="00504D2C"/>
    <w:rsid w:val="00506209"/>
    <w:rsid w:val="005133E8"/>
    <w:rsid w:val="005212E6"/>
    <w:rsid w:val="00525CB4"/>
    <w:rsid w:val="00526369"/>
    <w:rsid w:val="00531585"/>
    <w:rsid w:val="0053685A"/>
    <w:rsid w:val="00541B13"/>
    <w:rsid w:val="00544838"/>
    <w:rsid w:val="00545E83"/>
    <w:rsid w:val="005666BC"/>
    <w:rsid w:val="0056704C"/>
    <w:rsid w:val="005748C5"/>
    <w:rsid w:val="005816FC"/>
    <w:rsid w:val="00594B8D"/>
    <w:rsid w:val="005A0F3D"/>
    <w:rsid w:val="005C5E0C"/>
    <w:rsid w:val="005D0A13"/>
    <w:rsid w:val="005D601D"/>
    <w:rsid w:val="005F59D8"/>
    <w:rsid w:val="00602EC5"/>
    <w:rsid w:val="006037A2"/>
    <w:rsid w:val="006053E2"/>
    <w:rsid w:val="00613D12"/>
    <w:rsid w:val="00615968"/>
    <w:rsid w:val="00615C61"/>
    <w:rsid w:val="00616E34"/>
    <w:rsid w:val="00620C63"/>
    <w:rsid w:val="0062679E"/>
    <w:rsid w:val="0063079C"/>
    <w:rsid w:val="00640FB4"/>
    <w:rsid w:val="0064312C"/>
    <w:rsid w:val="0065342C"/>
    <w:rsid w:val="0065553B"/>
    <w:rsid w:val="00662938"/>
    <w:rsid w:val="0066653F"/>
    <w:rsid w:val="00677A32"/>
    <w:rsid w:val="00686426"/>
    <w:rsid w:val="00690C9C"/>
    <w:rsid w:val="00691DF5"/>
    <w:rsid w:val="00692CD7"/>
    <w:rsid w:val="006A0031"/>
    <w:rsid w:val="006A2CAB"/>
    <w:rsid w:val="006B230F"/>
    <w:rsid w:val="006B5894"/>
    <w:rsid w:val="006C3BF8"/>
    <w:rsid w:val="006C6FA7"/>
    <w:rsid w:val="006D48E0"/>
    <w:rsid w:val="006F3321"/>
    <w:rsid w:val="006F7E13"/>
    <w:rsid w:val="00705D0D"/>
    <w:rsid w:val="007061A2"/>
    <w:rsid w:val="00712AA1"/>
    <w:rsid w:val="00714A94"/>
    <w:rsid w:val="007248DF"/>
    <w:rsid w:val="007343F3"/>
    <w:rsid w:val="007567D0"/>
    <w:rsid w:val="00756EB1"/>
    <w:rsid w:val="007633E0"/>
    <w:rsid w:val="00765586"/>
    <w:rsid w:val="0077485E"/>
    <w:rsid w:val="00777A8A"/>
    <w:rsid w:val="00777DCA"/>
    <w:rsid w:val="00781F57"/>
    <w:rsid w:val="00784E34"/>
    <w:rsid w:val="00786B65"/>
    <w:rsid w:val="0079683B"/>
    <w:rsid w:val="007B1260"/>
    <w:rsid w:val="007F32C4"/>
    <w:rsid w:val="007F5A08"/>
    <w:rsid w:val="007F607C"/>
    <w:rsid w:val="00802954"/>
    <w:rsid w:val="00813C58"/>
    <w:rsid w:val="00817F99"/>
    <w:rsid w:val="008225F6"/>
    <w:rsid w:val="00834218"/>
    <w:rsid w:val="00837A40"/>
    <w:rsid w:val="008409DF"/>
    <w:rsid w:val="00847D07"/>
    <w:rsid w:val="00853FC3"/>
    <w:rsid w:val="008541BD"/>
    <w:rsid w:val="00855AE6"/>
    <w:rsid w:val="0085674E"/>
    <w:rsid w:val="008577ED"/>
    <w:rsid w:val="0086286A"/>
    <w:rsid w:val="0086481C"/>
    <w:rsid w:val="0086499D"/>
    <w:rsid w:val="008662BA"/>
    <w:rsid w:val="008671E7"/>
    <w:rsid w:val="00875A10"/>
    <w:rsid w:val="008808E7"/>
    <w:rsid w:val="00893801"/>
    <w:rsid w:val="008A2700"/>
    <w:rsid w:val="008B2AF0"/>
    <w:rsid w:val="008C0901"/>
    <w:rsid w:val="008C2595"/>
    <w:rsid w:val="008D1C0D"/>
    <w:rsid w:val="008E26EF"/>
    <w:rsid w:val="008E2EF4"/>
    <w:rsid w:val="008F41F7"/>
    <w:rsid w:val="008F7BEA"/>
    <w:rsid w:val="00911159"/>
    <w:rsid w:val="00912296"/>
    <w:rsid w:val="009162AF"/>
    <w:rsid w:val="00916E95"/>
    <w:rsid w:val="00924AC3"/>
    <w:rsid w:val="00925649"/>
    <w:rsid w:val="009423AE"/>
    <w:rsid w:val="00961207"/>
    <w:rsid w:val="009639DA"/>
    <w:rsid w:val="009643B7"/>
    <w:rsid w:val="00973E1F"/>
    <w:rsid w:val="009A243C"/>
    <w:rsid w:val="009C4CB0"/>
    <w:rsid w:val="009D6959"/>
    <w:rsid w:val="009E0DA1"/>
    <w:rsid w:val="009E42A1"/>
    <w:rsid w:val="009E6136"/>
    <w:rsid w:val="009E638C"/>
    <w:rsid w:val="009E6A81"/>
    <w:rsid w:val="00A03C23"/>
    <w:rsid w:val="00A0675E"/>
    <w:rsid w:val="00A14676"/>
    <w:rsid w:val="00A20C42"/>
    <w:rsid w:val="00A21228"/>
    <w:rsid w:val="00A23A7F"/>
    <w:rsid w:val="00A31AAA"/>
    <w:rsid w:val="00A333F4"/>
    <w:rsid w:val="00A543D5"/>
    <w:rsid w:val="00A76FA6"/>
    <w:rsid w:val="00A822BB"/>
    <w:rsid w:val="00A852F4"/>
    <w:rsid w:val="00A87B0D"/>
    <w:rsid w:val="00A90F1E"/>
    <w:rsid w:val="00A95668"/>
    <w:rsid w:val="00AA0CAB"/>
    <w:rsid w:val="00AA0E0B"/>
    <w:rsid w:val="00AD31A4"/>
    <w:rsid w:val="00AD4065"/>
    <w:rsid w:val="00AE73AB"/>
    <w:rsid w:val="00AF132F"/>
    <w:rsid w:val="00AF1803"/>
    <w:rsid w:val="00AF7D16"/>
    <w:rsid w:val="00B0380A"/>
    <w:rsid w:val="00B118C8"/>
    <w:rsid w:val="00B21DD6"/>
    <w:rsid w:val="00B24706"/>
    <w:rsid w:val="00B25016"/>
    <w:rsid w:val="00B2720E"/>
    <w:rsid w:val="00B34C8B"/>
    <w:rsid w:val="00B41214"/>
    <w:rsid w:val="00B42108"/>
    <w:rsid w:val="00B44B40"/>
    <w:rsid w:val="00B623FF"/>
    <w:rsid w:val="00B6245B"/>
    <w:rsid w:val="00B65F00"/>
    <w:rsid w:val="00B65F4B"/>
    <w:rsid w:val="00B70AF4"/>
    <w:rsid w:val="00B84A24"/>
    <w:rsid w:val="00B8530C"/>
    <w:rsid w:val="00BA0284"/>
    <w:rsid w:val="00BA16D8"/>
    <w:rsid w:val="00BB37A7"/>
    <w:rsid w:val="00BC0C60"/>
    <w:rsid w:val="00BD0311"/>
    <w:rsid w:val="00BD1F1F"/>
    <w:rsid w:val="00BD6789"/>
    <w:rsid w:val="00BE18DF"/>
    <w:rsid w:val="00BF3C1B"/>
    <w:rsid w:val="00C011D9"/>
    <w:rsid w:val="00C05D74"/>
    <w:rsid w:val="00C120B4"/>
    <w:rsid w:val="00C17207"/>
    <w:rsid w:val="00C456A9"/>
    <w:rsid w:val="00C54E13"/>
    <w:rsid w:val="00C6386E"/>
    <w:rsid w:val="00C66E2E"/>
    <w:rsid w:val="00C720A0"/>
    <w:rsid w:val="00C7534E"/>
    <w:rsid w:val="00C8627A"/>
    <w:rsid w:val="00C91D24"/>
    <w:rsid w:val="00C952A2"/>
    <w:rsid w:val="00CB0585"/>
    <w:rsid w:val="00CB1458"/>
    <w:rsid w:val="00CB35DC"/>
    <w:rsid w:val="00CB3B6A"/>
    <w:rsid w:val="00CD0A0A"/>
    <w:rsid w:val="00CD325E"/>
    <w:rsid w:val="00CE2896"/>
    <w:rsid w:val="00CF2E6A"/>
    <w:rsid w:val="00CF54B1"/>
    <w:rsid w:val="00CF777B"/>
    <w:rsid w:val="00D025F9"/>
    <w:rsid w:val="00D101F2"/>
    <w:rsid w:val="00D2642B"/>
    <w:rsid w:val="00D2676D"/>
    <w:rsid w:val="00D354EF"/>
    <w:rsid w:val="00D45533"/>
    <w:rsid w:val="00D51894"/>
    <w:rsid w:val="00D51BF6"/>
    <w:rsid w:val="00D54BCB"/>
    <w:rsid w:val="00D65E72"/>
    <w:rsid w:val="00D6714E"/>
    <w:rsid w:val="00D77504"/>
    <w:rsid w:val="00D83EC1"/>
    <w:rsid w:val="00D84FC9"/>
    <w:rsid w:val="00D90CA7"/>
    <w:rsid w:val="00D90F13"/>
    <w:rsid w:val="00DA76FE"/>
    <w:rsid w:val="00DD0F2D"/>
    <w:rsid w:val="00DD74FD"/>
    <w:rsid w:val="00DE43FB"/>
    <w:rsid w:val="00DF2D7D"/>
    <w:rsid w:val="00DF614D"/>
    <w:rsid w:val="00E0668C"/>
    <w:rsid w:val="00E12D31"/>
    <w:rsid w:val="00E16B9B"/>
    <w:rsid w:val="00E2691C"/>
    <w:rsid w:val="00E27271"/>
    <w:rsid w:val="00E42A51"/>
    <w:rsid w:val="00E47814"/>
    <w:rsid w:val="00E522F1"/>
    <w:rsid w:val="00E5288E"/>
    <w:rsid w:val="00E6384C"/>
    <w:rsid w:val="00E7663E"/>
    <w:rsid w:val="00E804ED"/>
    <w:rsid w:val="00E85C3E"/>
    <w:rsid w:val="00E90343"/>
    <w:rsid w:val="00E97074"/>
    <w:rsid w:val="00E976C5"/>
    <w:rsid w:val="00EA4502"/>
    <w:rsid w:val="00EC7E82"/>
    <w:rsid w:val="00ED007C"/>
    <w:rsid w:val="00EF3F04"/>
    <w:rsid w:val="00F015ED"/>
    <w:rsid w:val="00F061B2"/>
    <w:rsid w:val="00F120FC"/>
    <w:rsid w:val="00F216B8"/>
    <w:rsid w:val="00F40D2A"/>
    <w:rsid w:val="00F4539F"/>
    <w:rsid w:val="00F5366A"/>
    <w:rsid w:val="00F77318"/>
    <w:rsid w:val="00F90844"/>
    <w:rsid w:val="00F92E67"/>
    <w:rsid w:val="00F97795"/>
    <w:rsid w:val="00FA550D"/>
    <w:rsid w:val="00FC530C"/>
    <w:rsid w:val="00FD7BC1"/>
    <w:rsid w:val="00FE50F6"/>
    <w:rsid w:val="00FF6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0EA2"/>
  <w15:chartTrackingRefBased/>
  <w15:docId w15:val="{12689B71-15E7-4E6C-8ADD-34A36EF4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43C"/>
  </w:style>
  <w:style w:type="paragraph" w:styleId="Heading1">
    <w:name w:val="heading 1"/>
    <w:basedOn w:val="Normal"/>
    <w:next w:val="Normal"/>
    <w:link w:val="Heading1Char"/>
    <w:uiPriority w:val="9"/>
    <w:qFormat/>
    <w:rsid w:val="00C54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E13"/>
    <w:rPr>
      <w:rFonts w:eastAsiaTheme="majorEastAsia" w:cstheme="majorBidi"/>
      <w:color w:val="272727" w:themeColor="text1" w:themeTint="D8"/>
    </w:rPr>
  </w:style>
  <w:style w:type="paragraph" w:styleId="Title">
    <w:name w:val="Title"/>
    <w:basedOn w:val="Normal"/>
    <w:next w:val="Normal"/>
    <w:link w:val="TitleChar"/>
    <w:uiPriority w:val="10"/>
    <w:qFormat/>
    <w:rsid w:val="00C54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E13"/>
    <w:pPr>
      <w:spacing w:before="160"/>
      <w:jc w:val="center"/>
    </w:pPr>
    <w:rPr>
      <w:i/>
      <w:iCs/>
      <w:color w:val="404040" w:themeColor="text1" w:themeTint="BF"/>
    </w:rPr>
  </w:style>
  <w:style w:type="character" w:customStyle="1" w:styleId="QuoteChar">
    <w:name w:val="Quote Char"/>
    <w:basedOn w:val="DefaultParagraphFont"/>
    <w:link w:val="Quote"/>
    <w:uiPriority w:val="29"/>
    <w:rsid w:val="00C54E13"/>
    <w:rPr>
      <w:i/>
      <w:iCs/>
      <w:color w:val="404040" w:themeColor="text1" w:themeTint="BF"/>
    </w:rPr>
  </w:style>
  <w:style w:type="paragraph" w:styleId="ListParagraph">
    <w:name w:val="List Paragraph"/>
    <w:basedOn w:val="Normal"/>
    <w:uiPriority w:val="34"/>
    <w:qFormat/>
    <w:rsid w:val="00C54E13"/>
    <w:pPr>
      <w:ind w:left="720"/>
      <w:contextualSpacing/>
    </w:pPr>
  </w:style>
  <w:style w:type="character" w:styleId="IntenseEmphasis">
    <w:name w:val="Intense Emphasis"/>
    <w:basedOn w:val="DefaultParagraphFont"/>
    <w:uiPriority w:val="21"/>
    <w:qFormat/>
    <w:rsid w:val="00C54E13"/>
    <w:rPr>
      <w:i/>
      <w:iCs/>
      <w:color w:val="0F4761" w:themeColor="accent1" w:themeShade="BF"/>
    </w:rPr>
  </w:style>
  <w:style w:type="paragraph" w:styleId="IntenseQuote">
    <w:name w:val="Intense Quote"/>
    <w:basedOn w:val="Normal"/>
    <w:next w:val="Normal"/>
    <w:link w:val="IntenseQuoteChar"/>
    <w:uiPriority w:val="30"/>
    <w:qFormat/>
    <w:rsid w:val="00C54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E13"/>
    <w:rPr>
      <w:i/>
      <w:iCs/>
      <w:color w:val="0F4761" w:themeColor="accent1" w:themeShade="BF"/>
    </w:rPr>
  </w:style>
  <w:style w:type="character" w:styleId="IntenseReference">
    <w:name w:val="Intense Reference"/>
    <w:basedOn w:val="DefaultParagraphFont"/>
    <w:uiPriority w:val="32"/>
    <w:qFormat/>
    <w:rsid w:val="00C54E13"/>
    <w:rPr>
      <w:b/>
      <w:bCs/>
      <w:smallCaps/>
      <w:color w:val="0F4761" w:themeColor="accent1" w:themeShade="BF"/>
      <w:spacing w:val="5"/>
    </w:rPr>
  </w:style>
  <w:style w:type="paragraph" w:styleId="Footer">
    <w:name w:val="footer"/>
    <w:basedOn w:val="Normal"/>
    <w:link w:val="FooterChar"/>
    <w:uiPriority w:val="99"/>
    <w:unhideWhenUsed/>
    <w:rsid w:val="00C54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E13"/>
  </w:style>
  <w:style w:type="table" w:styleId="TableGrid">
    <w:name w:val="Table Grid"/>
    <w:basedOn w:val="TableNormal"/>
    <w:uiPriority w:val="39"/>
    <w:rsid w:val="00C9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A626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0A626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D0F2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120B4"/>
    <w:pPr>
      <w:tabs>
        <w:tab w:val="right" w:leader="dot" w:pos="9016"/>
      </w:tabs>
      <w:spacing w:after="100"/>
    </w:pPr>
  </w:style>
  <w:style w:type="character" w:styleId="Hyperlink">
    <w:name w:val="Hyperlink"/>
    <w:basedOn w:val="DefaultParagraphFont"/>
    <w:uiPriority w:val="99"/>
    <w:unhideWhenUsed/>
    <w:rsid w:val="00DD0F2D"/>
    <w:rPr>
      <w:color w:val="467886" w:themeColor="hyperlink"/>
      <w:u w:val="single"/>
    </w:rPr>
  </w:style>
  <w:style w:type="paragraph" w:styleId="TOC2">
    <w:name w:val="toc 2"/>
    <w:basedOn w:val="Normal"/>
    <w:next w:val="Normal"/>
    <w:autoRedefine/>
    <w:uiPriority w:val="39"/>
    <w:unhideWhenUsed/>
    <w:rsid w:val="00416F25"/>
    <w:pPr>
      <w:spacing w:after="100"/>
      <w:ind w:left="240"/>
    </w:pPr>
  </w:style>
  <w:style w:type="character" w:styleId="UnresolvedMention">
    <w:name w:val="Unresolved Mention"/>
    <w:basedOn w:val="DefaultParagraphFont"/>
    <w:uiPriority w:val="99"/>
    <w:semiHidden/>
    <w:unhideWhenUsed/>
    <w:rsid w:val="005D601D"/>
    <w:rPr>
      <w:color w:val="605E5C"/>
      <w:shd w:val="clear" w:color="auto" w:fill="E1DFDD"/>
    </w:rPr>
  </w:style>
  <w:style w:type="paragraph" w:styleId="TOC3">
    <w:name w:val="toc 3"/>
    <w:basedOn w:val="Normal"/>
    <w:next w:val="Normal"/>
    <w:autoRedefine/>
    <w:uiPriority w:val="39"/>
    <w:unhideWhenUsed/>
    <w:rsid w:val="00351187"/>
    <w:pPr>
      <w:spacing w:after="100"/>
      <w:ind w:left="480"/>
    </w:pPr>
  </w:style>
  <w:style w:type="paragraph" w:styleId="Header">
    <w:name w:val="header"/>
    <w:basedOn w:val="Normal"/>
    <w:link w:val="HeaderChar"/>
    <w:uiPriority w:val="99"/>
    <w:semiHidden/>
    <w:unhideWhenUsed/>
    <w:rsid w:val="00D2676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2676D"/>
  </w:style>
  <w:style w:type="character" w:styleId="CommentReference">
    <w:name w:val="annotation reference"/>
    <w:basedOn w:val="DefaultParagraphFont"/>
    <w:uiPriority w:val="99"/>
    <w:semiHidden/>
    <w:unhideWhenUsed/>
    <w:rsid w:val="00382392"/>
    <w:rPr>
      <w:sz w:val="16"/>
      <w:szCs w:val="16"/>
    </w:rPr>
  </w:style>
  <w:style w:type="paragraph" w:styleId="CommentText">
    <w:name w:val="annotation text"/>
    <w:basedOn w:val="Normal"/>
    <w:link w:val="CommentTextChar"/>
    <w:uiPriority w:val="99"/>
    <w:unhideWhenUsed/>
    <w:rsid w:val="00382392"/>
    <w:pPr>
      <w:spacing w:line="240" w:lineRule="auto"/>
    </w:pPr>
    <w:rPr>
      <w:sz w:val="20"/>
      <w:szCs w:val="20"/>
    </w:rPr>
  </w:style>
  <w:style w:type="character" w:customStyle="1" w:styleId="CommentTextChar">
    <w:name w:val="Comment Text Char"/>
    <w:basedOn w:val="DefaultParagraphFont"/>
    <w:link w:val="CommentText"/>
    <w:uiPriority w:val="99"/>
    <w:rsid w:val="00382392"/>
    <w:rPr>
      <w:sz w:val="20"/>
      <w:szCs w:val="20"/>
    </w:rPr>
  </w:style>
  <w:style w:type="paragraph" w:styleId="CommentSubject">
    <w:name w:val="annotation subject"/>
    <w:basedOn w:val="CommentText"/>
    <w:next w:val="CommentText"/>
    <w:link w:val="CommentSubjectChar"/>
    <w:uiPriority w:val="99"/>
    <w:semiHidden/>
    <w:unhideWhenUsed/>
    <w:rsid w:val="00382392"/>
    <w:rPr>
      <w:b/>
      <w:bCs/>
    </w:rPr>
  </w:style>
  <w:style w:type="character" w:customStyle="1" w:styleId="CommentSubjectChar">
    <w:name w:val="Comment Subject Char"/>
    <w:basedOn w:val="CommentTextChar"/>
    <w:link w:val="CommentSubject"/>
    <w:uiPriority w:val="99"/>
    <w:semiHidden/>
    <w:rsid w:val="003823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059620">
      <w:bodyDiv w:val="1"/>
      <w:marLeft w:val="0"/>
      <w:marRight w:val="0"/>
      <w:marTop w:val="0"/>
      <w:marBottom w:val="0"/>
      <w:divBdr>
        <w:top w:val="none" w:sz="0" w:space="0" w:color="auto"/>
        <w:left w:val="none" w:sz="0" w:space="0" w:color="auto"/>
        <w:bottom w:val="none" w:sz="0" w:space="0" w:color="auto"/>
        <w:right w:val="none" w:sz="0" w:space="0" w:color="auto"/>
      </w:divBdr>
    </w:div>
    <w:div w:id="1176000670">
      <w:bodyDiv w:val="1"/>
      <w:marLeft w:val="0"/>
      <w:marRight w:val="0"/>
      <w:marTop w:val="0"/>
      <w:marBottom w:val="0"/>
      <w:divBdr>
        <w:top w:val="none" w:sz="0" w:space="0" w:color="auto"/>
        <w:left w:val="none" w:sz="0" w:space="0" w:color="auto"/>
        <w:bottom w:val="none" w:sz="0" w:space="0" w:color="auto"/>
        <w:right w:val="none" w:sz="0" w:space="0" w:color="auto"/>
      </w:divBdr>
    </w:div>
    <w:div w:id="1266496762">
      <w:bodyDiv w:val="1"/>
      <w:marLeft w:val="0"/>
      <w:marRight w:val="0"/>
      <w:marTop w:val="0"/>
      <w:marBottom w:val="0"/>
      <w:divBdr>
        <w:top w:val="none" w:sz="0" w:space="0" w:color="auto"/>
        <w:left w:val="none" w:sz="0" w:space="0" w:color="auto"/>
        <w:bottom w:val="none" w:sz="0" w:space="0" w:color="auto"/>
        <w:right w:val="none" w:sz="0" w:space="0" w:color="auto"/>
      </w:divBdr>
    </w:div>
    <w:div w:id="1333407405">
      <w:bodyDiv w:val="1"/>
      <w:marLeft w:val="0"/>
      <w:marRight w:val="0"/>
      <w:marTop w:val="0"/>
      <w:marBottom w:val="0"/>
      <w:divBdr>
        <w:top w:val="none" w:sz="0" w:space="0" w:color="auto"/>
        <w:left w:val="none" w:sz="0" w:space="0" w:color="auto"/>
        <w:bottom w:val="none" w:sz="0" w:space="0" w:color="auto"/>
        <w:right w:val="none" w:sz="0" w:space="0" w:color="auto"/>
      </w:divBdr>
    </w:div>
    <w:div w:id="1627851154">
      <w:bodyDiv w:val="1"/>
      <w:marLeft w:val="0"/>
      <w:marRight w:val="0"/>
      <w:marTop w:val="0"/>
      <w:marBottom w:val="0"/>
      <w:divBdr>
        <w:top w:val="none" w:sz="0" w:space="0" w:color="auto"/>
        <w:left w:val="none" w:sz="0" w:space="0" w:color="auto"/>
        <w:bottom w:val="none" w:sz="0" w:space="0" w:color="auto"/>
        <w:right w:val="none" w:sz="0" w:space="0" w:color="auto"/>
      </w:divBdr>
    </w:div>
    <w:div w:id="1675110935">
      <w:bodyDiv w:val="1"/>
      <w:marLeft w:val="0"/>
      <w:marRight w:val="0"/>
      <w:marTop w:val="0"/>
      <w:marBottom w:val="0"/>
      <w:divBdr>
        <w:top w:val="none" w:sz="0" w:space="0" w:color="auto"/>
        <w:left w:val="none" w:sz="0" w:space="0" w:color="auto"/>
        <w:bottom w:val="none" w:sz="0" w:space="0" w:color="auto"/>
        <w:right w:val="none" w:sz="0" w:space="0" w:color="auto"/>
      </w:divBdr>
    </w:div>
    <w:div w:id="1712611212">
      <w:bodyDiv w:val="1"/>
      <w:marLeft w:val="0"/>
      <w:marRight w:val="0"/>
      <w:marTop w:val="0"/>
      <w:marBottom w:val="0"/>
      <w:divBdr>
        <w:top w:val="none" w:sz="0" w:space="0" w:color="auto"/>
        <w:left w:val="none" w:sz="0" w:space="0" w:color="auto"/>
        <w:bottom w:val="none" w:sz="0" w:space="0" w:color="auto"/>
        <w:right w:val="none" w:sz="0" w:space="0" w:color="auto"/>
      </w:divBdr>
    </w:div>
    <w:div w:id="1867869807">
      <w:bodyDiv w:val="1"/>
      <w:marLeft w:val="0"/>
      <w:marRight w:val="0"/>
      <w:marTop w:val="0"/>
      <w:marBottom w:val="0"/>
      <w:divBdr>
        <w:top w:val="none" w:sz="0" w:space="0" w:color="auto"/>
        <w:left w:val="none" w:sz="0" w:space="0" w:color="auto"/>
        <w:bottom w:val="none" w:sz="0" w:space="0" w:color="auto"/>
        <w:right w:val="none" w:sz="0" w:space="0" w:color="auto"/>
      </w:divBdr>
    </w:div>
    <w:div w:id="1946107564">
      <w:bodyDiv w:val="1"/>
      <w:marLeft w:val="0"/>
      <w:marRight w:val="0"/>
      <w:marTop w:val="0"/>
      <w:marBottom w:val="0"/>
      <w:divBdr>
        <w:top w:val="none" w:sz="0" w:space="0" w:color="auto"/>
        <w:left w:val="none" w:sz="0" w:space="0" w:color="auto"/>
        <w:bottom w:val="none" w:sz="0" w:space="0" w:color="auto"/>
        <w:right w:val="none" w:sz="0" w:space="0" w:color="auto"/>
      </w:divBdr>
    </w:div>
    <w:div w:id="2031829138">
      <w:bodyDiv w:val="1"/>
      <w:marLeft w:val="0"/>
      <w:marRight w:val="0"/>
      <w:marTop w:val="0"/>
      <w:marBottom w:val="0"/>
      <w:divBdr>
        <w:top w:val="none" w:sz="0" w:space="0" w:color="auto"/>
        <w:left w:val="none" w:sz="0" w:space="0" w:color="auto"/>
        <w:bottom w:val="none" w:sz="0" w:space="0" w:color="auto"/>
        <w:right w:val="none" w:sz="0" w:space="0" w:color="auto"/>
      </w:divBdr>
    </w:div>
    <w:div w:id="203260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learn.microsoft.com/en-us/power-platform/alm/segmented-solutions-alm?source=recommendations" TargetMode="External"/><Relationship Id="rId20" Type="http://schemas.openxmlformats.org/officeDocument/2006/relationships/hyperlink" Target="https://www.microsoft.com/download/details.aspx?id=5777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BF43056D7DEF4EAA8F11A1369F1A61" ma:contentTypeVersion="3" ma:contentTypeDescription="Create a new document." ma:contentTypeScope="" ma:versionID="f41cfe31061e17a096a6ff71f20d315c">
  <xsd:schema xmlns:xsd="http://www.w3.org/2001/XMLSchema" xmlns:xs="http://www.w3.org/2001/XMLSchema" xmlns:p="http://schemas.microsoft.com/office/2006/metadata/properties" xmlns:ns2="bbe8a9d6-01f9-4ab4-b56b-0aea2af5936f" targetNamespace="http://schemas.microsoft.com/office/2006/metadata/properties" ma:root="true" ma:fieldsID="5d5a5d90066054196c8982c3dff252d6" ns2:_="">
    <xsd:import namespace="bbe8a9d6-01f9-4ab4-b56b-0aea2af593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8a9d6-01f9-4ab4-b56b-0aea2af59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066C76-F5E1-491C-A12E-47B04E904F95}">
  <ds:schemaRefs>
    <ds:schemaRef ds:uri="http://schemas.openxmlformats.org/officeDocument/2006/bibliography"/>
  </ds:schemaRefs>
</ds:datastoreItem>
</file>

<file path=customXml/itemProps2.xml><?xml version="1.0" encoding="utf-8"?>
<ds:datastoreItem xmlns:ds="http://schemas.openxmlformats.org/officeDocument/2006/customXml" ds:itemID="{4C901E3F-E04B-4B12-8145-DACAF685BB62}">
  <ds:schemaRefs>
    <ds:schemaRef ds:uri="http://schemas.microsoft.com/sharepoint/v3/contenttype/forms"/>
  </ds:schemaRefs>
</ds:datastoreItem>
</file>

<file path=customXml/itemProps3.xml><?xml version="1.0" encoding="utf-8"?>
<ds:datastoreItem xmlns:ds="http://schemas.openxmlformats.org/officeDocument/2006/customXml" ds:itemID="{5E5A9353-A95F-4D27-9A92-0A20596AA8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E02D96-679B-4CDF-ACFB-3CCA468B9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8a9d6-01f9-4ab4-b56b-0aea2af59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3522</Words>
  <Characters>20078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Knight Frank</Company>
  <LinksUpToDate>false</LinksUpToDate>
  <CharactersWithSpaces>23553</CharactersWithSpaces>
  <SharedDoc>false</SharedDoc>
  <HLinks>
    <vt:vector size="222" baseType="variant">
      <vt:variant>
        <vt:i4>6291491</vt:i4>
      </vt:variant>
      <vt:variant>
        <vt:i4>222</vt:i4>
      </vt:variant>
      <vt:variant>
        <vt:i4>0</vt:i4>
      </vt:variant>
      <vt:variant>
        <vt:i4>5</vt:i4>
      </vt:variant>
      <vt:variant>
        <vt:lpwstr>https://learn.microsoft.com/en-us/power-platform/alm/segmented-solutions-alm?source=recommendations</vt:lpwstr>
      </vt:variant>
      <vt:variant>
        <vt:lpwstr/>
      </vt:variant>
      <vt:variant>
        <vt:i4>5701660</vt:i4>
      </vt:variant>
      <vt:variant>
        <vt:i4>219</vt:i4>
      </vt:variant>
      <vt:variant>
        <vt:i4>0</vt:i4>
      </vt:variant>
      <vt:variant>
        <vt:i4>5</vt:i4>
      </vt:variant>
      <vt:variant>
        <vt:lpwstr>https://www.microsoft.com/download/details.aspx?id=57777</vt:lpwstr>
      </vt:variant>
      <vt:variant>
        <vt:lpwstr/>
      </vt:variant>
      <vt:variant>
        <vt:i4>1966137</vt:i4>
      </vt:variant>
      <vt:variant>
        <vt:i4>206</vt:i4>
      </vt:variant>
      <vt:variant>
        <vt:i4>0</vt:i4>
      </vt:variant>
      <vt:variant>
        <vt:i4>5</vt:i4>
      </vt:variant>
      <vt:variant>
        <vt:lpwstr/>
      </vt:variant>
      <vt:variant>
        <vt:lpwstr>_Toc210138810</vt:lpwstr>
      </vt:variant>
      <vt:variant>
        <vt:i4>2031673</vt:i4>
      </vt:variant>
      <vt:variant>
        <vt:i4>200</vt:i4>
      </vt:variant>
      <vt:variant>
        <vt:i4>0</vt:i4>
      </vt:variant>
      <vt:variant>
        <vt:i4>5</vt:i4>
      </vt:variant>
      <vt:variant>
        <vt:lpwstr/>
      </vt:variant>
      <vt:variant>
        <vt:lpwstr>_Toc210138809</vt:lpwstr>
      </vt:variant>
      <vt:variant>
        <vt:i4>2031673</vt:i4>
      </vt:variant>
      <vt:variant>
        <vt:i4>194</vt:i4>
      </vt:variant>
      <vt:variant>
        <vt:i4>0</vt:i4>
      </vt:variant>
      <vt:variant>
        <vt:i4>5</vt:i4>
      </vt:variant>
      <vt:variant>
        <vt:lpwstr/>
      </vt:variant>
      <vt:variant>
        <vt:lpwstr>_Toc210138808</vt:lpwstr>
      </vt:variant>
      <vt:variant>
        <vt:i4>2031673</vt:i4>
      </vt:variant>
      <vt:variant>
        <vt:i4>188</vt:i4>
      </vt:variant>
      <vt:variant>
        <vt:i4>0</vt:i4>
      </vt:variant>
      <vt:variant>
        <vt:i4>5</vt:i4>
      </vt:variant>
      <vt:variant>
        <vt:lpwstr/>
      </vt:variant>
      <vt:variant>
        <vt:lpwstr>_Toc210138807</vt:lpwstr>
      </vt:variant>
      <vt:variant>
        <vt:i4>2031673</vt:i4>
      </vt:variant>
      <vt:variant>
        <vt:i4>182</vt:i4>
      </vt:variant>
      <vt:variant>
        <vt:i4>0</vt:i4>
      </vt:variant>
      <vt:variant>
        <vt:i4>5</vt:i4>
      </vt:variant>
      <vt:variant>
        <vt:lpwstr/>
      </vt:variant>
      <vt:variant>
        <vt:lpwstr>_Toc210138806</vt:lpwstr>
      </vt:variant>
      <vt:variant>
        <vt:i4>2031673</vt:i4>
      </vt:variant>
      <vt:variant>
        <vt:i4>176</vt:i4>
      </vt:variant>
      <vt:variant>
        <vt:i4>0</vt:i4>
      </vt:variant>
      <vt:variant>
        <vt:i4>5</vt:i4>
      </vt:variant>
      <vt:variant>
        <vt:lpwstr/>
      </vt:variant>
      <vt:variant>
        <vt:lpwstr>_Toc210138805</vt:lpwstr>
      </vt:variant>
      <vt:variant>
        <vt:i4>2031673</vt:i4>
      </vt:variant>
      <vt:variant>
        <vt:i4>170</vt:i4>
      </vt:variant>
      <vt:variant>
        <vt:i4>0</vt:i4>
      </vt:variant>
      <vt:variant>
        <vt:i4>5</vt:i4>
      </vt:variant>
      <vt:variant>
        <vt:lpwstr/>
      </vt:variant>
      <vt:variant>
        <vt:lpwstr>_Toc210138804</vt:lpwstr>
      </vt:variant>
      <vt:variant>
        <vt:i4>2031673</vt:i4>
      </vt:variant>
      <vt:variant>
        <vt:i4>164</vt:i4>
      </vt:variant>
      <vt:variant>
        <vt:i4>0</vt:i4>
      </vt:variant>
      <vt:variant>
        <vt:i4>5</vt:i4>
      </vt:variant>
      <vt:variant>
        <vt:lpwstr/>
      </vt:variant>
      <vt:variant>
        <vt:lpwstr>_Toc210138803</vt:lpwstr>
      </vt:variant>
      <vt:variant>
        <vt:i4>2031673</vt:i4>
      </vt:variant>
      <vt:variant>
        <vt:i4>158</vt:i4>
      </vt:variant>
      <vt:variant>
        <vt:i4>0</vt:i4>
      </vt:variant>
      <vt:variant>
        <vt:i4>5</vt:i4>
      </vt:variant>
      <vt:variant>
        <vt:lpwstr/>
      </vt:variant>
      <vt:variant>
        <vt:lpwstr>_Toc210138802</vt:lpwstr>
      </vt:variant>
      <vt:variant>
        <vt:i4>2031673</vt:i4>
      </vt:variant>
      <vt:variant>
        <vt:i4>152</vt:i4>
      </vt:variant>
      <vt:variant>
        <vt:i4>0</vt:i4>
      </vt:variant>
      <vt:variant>
        <vt:i4>5</vt:i4>
      </vt:variant>
      <vt:variant>
        <vt:lpwstr/>
      </vt:variant>
      <vt:variant>
        <vt:lpwstr>_Toc210138801</vt:lpwstr>
      </vt:variant>
      <vt:variant>
        <vt:i4>2031673</vt:i4>
      </vt:variant>
      <vt:variant>
        <vt:i4>146</vt:i4>
      </vt:variant>
      <vt:variant>
        <vt:i4>0</vt:i4>
      </vt:variant>
      <vt:variant>
        <vt:i4>5</vt:i4>
      </vt:variant>
      <vt:variant>
        <vt:lpwstr/>
      </vt:variant>
      <vt:variant>
        <vt:lpwstr>_Toc210138800</vt:lpwstr>
      </vt:variant>
      <vt:variant>
        <vt:i4>1441846</vt:i4>
      </vt:variant>
      <vt:variant>
        <vt:i4>140</vt:i4>
      </vt:variant>
      <vt:variant>
        <vt:i4>0</vt:i4>
      </vt:variant>
      <vt:variant>
        <vt:i4>5</vt:i4>
      </vt:variant>
      <vt:variant>
        <vt:lpwstr/>
      </vt:variant>
      <vt:variant>
        <vt:lpwstr>_Toc210138799</vt:lpwstr>
      </vt:variant>
      <vt:variant>
        <vt:i4>1441846</vt:i4>
      </vt:variant>
      <vt:variant>
        <vt:i4>134</vt:i4>
      </vt:variant>
      <vt:variant>
        <vt:i4>0</vt:i4>
      </vt:variant>
      <vt:variant>
        <vt:i4>5</vt:i4>
      </vt:variant>
      <vt:variant>
        <vt:lpwstr/>
      </vt:variant>
      <vt:variant>
        <vt:lpwstr>_Toc210138798</vt:lpwstr>
      </vt:variant>
      <vt:variant>
        <vt:i4>1441846</vt:i4>
      </vt:variant>
      <vt:variant>
        <vt:i4>128</vt:i4>
      </vt:variant>
      <vt:variant>
        <vt:i4>0</vt:i4>
      </vt:variant>
      <vt:variant>
        <vt:i4>5</vt:i4>
      </vt:variant>
      <vt:variant>
        <vt:lpwstr/>
      </vt:variant>
      <vt:variant>
        <vt:lpwstr>_Toc210138797</vt:lpwstr>
      </vt:variant>
      <vt:variant>
        <vt:i4>1441846</vt:i4>
      </vt:variant>
      <vt:variant>
        <vt:i4>122</vt:i4>
      </vt:variant>
      <vt:variant>
        <vt:i4>0</vt:i4>
      </vt:variant>
      <vt:variant>
        <vt:i4>5</vt:i4>
      </vt:variant>
      <vt:variant>
        <vt:lpwstr/>
      </vt:variant>
      <vt:variant>
        <vt:lpwstr>_Toc210138796</vt:lpwstr>
      </vt:variant>
      <vt:variant>
        <vt:i4>1441846</vt:i4>
      </vt:variant>
      <vt:variant>
        <vt:i4>116</vt:i4>
      </vt:variant>
      <vt:variant>
        <vt:i4>0</vt:i4>
      </vt:variant>
      <vt:variant>
        <vt:i4>5</vt:i4>
      </vt:variant>
      <vt:variant>
        <vt:lpwstr/>
      </vt:variant>
      <vt:variant>
        <vt:lpwstr>_Toc210138795</vt:lpwstr>
      </vt:variant>
      <vt:variant>
        <vt:i4>1441846</vt:i4>
      </vt:variant>
      <vt:variant>
        <vt:i4>110</vt:i4>
      </vt:variant>
      <vt:variant>
        <vt:i4>0</vt:i4>
      </vt:variant>
      <vt:variant>
        <vt:i4>5</vt:i4>
      </vt:variant>
      <vt:variant>
        <vt:lpwstr/>
      </vt:variant>
      <vt:variant>
        <vt:lpwstr>_Toc210138794</vt:lpwstr>
      </vt:variant>
      <vt:variant>
        <vt:i4>1441846</vt:i4>
      </vt:variant>
      <vt:variant>
        <vt:i4>104</vt:i4>
      </vt:variant>
      <vt:variant>
        <vt:i4>0</vt:i4>
      </vt:variant>
      <vt:variant>
        <vt:i4>5</vt:i4>
      </vt:variant>
      <vt:variant>
        <vt:lpwstr/>
      </vt:variant>
      <vt:variant>
        <vt:lpwstr>_Toc210138793</vt:lpwstr>
      </vt:variant>
      <vt:variant>
        <vt:i4>1441846</vt:i4>
      </vt:variant>
      <vt:variant>
        <vt:i4>98</vt:i4>
      </vt:variant>
      <vt:variant>
        <vt:i4>0</vt:i4>
      </vt:variant>
      <vt:variant>
        <vt:i4>5</vt:i4>
      </vt:variant>
      <vt:variant>
        <vt:lpwstr/>
      </vt:variant>
      <vt:variant>
        <vt:lpwstr>_Toc210138792</vt:lpwstr>
      </vt:variant>
      <vt:variant>
        <vt:i4>1441846</vt:i4>
      </vt:variant>
      <vt:variant>
        <vt:i4>92</vt:i4>
      </vt:variant>
      <vt:variant>
        <vt:i4>0</vt:i4>
      </vt:variant>
      <vt:variant>
        <vt:i4>5</vt:i4>
      </vt:variant>
      <vt:variant>
        <vt:lpwstr/>
      </vt:variant>
      <vt:variant>
        <vt:lpwstr>_Toc210138791</vt:lpwstr>
      </vt:variant>
      <vt:variant>
        <vt:i4>1441846</vt:i4>
      </vt:variant>
      <vt:variant>
        <vt:i4>86</vt:i4>
      </vt:variant>
      <vt:variant>
        <vt:i4>0</vt:i4>
      </vt:variant>
      <vt:variant>
        <vt:i4>5</vt:i4>
      </vt:variant>
      <vt:variant>
        <vt:lpwstr/>
      </vt:variant>
      <vt:variant>
        <vt:lpwstr>_Toc210138790</vt:lpwstr>
      </vt:variant>
      <vt:variant>
        <vt:i4>1507382</vt:i4>
      </vt:variant>
      <vt:variant>
        <vt:i4>80</vt:i4>
      </vt:variant>
      <vt:variant>
        <vt:i4>0</vt:i4>
      </vt:variant>
      <vt:variant>
        <vt:i4>5</vt:i4>
      </vt:variant>
      <vt:variant>
        <vt:lpwstr/>
      </vt:variant>
      <vt:variant>
        <vt:lpwstr>_Toc210138789</vt:lpwstr>
      </vt:variant>
      <vt:variant>
        <vt:i4>1507382</vt:i4>
      </vt:variant>
      <vt:variant>
        <vt:i4>74</vt:i4>
      </vt:variant>
      <vt:variant>
        <vt:i4>0</vt:i4>
      </vt:variant>
      <vt:variant>
        <vt:i4>5</vt:i4>
      </vt:variant>
      <vt:variant>
        <vt:lpwstr/>
      </vt:variant>
      <vt:variant>
        <vt:lpwstr>_Toc210138788</vt:lpwstr>
      </vt:variant>
      <vt:variant>
        <vt:i4>1507382</vt:i4>
      </vt:variant>
      <vt:variant>
        <vt:i4>68</vt:i4>
      </vt:variant>
      <vt:variant>
        <vt:i4>0</vt:i4>
      </vt:variant>
      <vt:variant>
        <vt:i4>5</vt:i4>
      </vt:variant>
      <vt:variant>
        <vt:lpwstr/>
      </vt:variant>
      <vt:variant>
        <vt:lpwstr>_Toc210138787</vt:lpwstr>
      </vt:variant>
      <vt:variant>
        <vt:i4>1507382</vt:i4>
      </vt:variant>
      <vt:variant>
        <vt:i4>62</vt:i4>
      </vt:variant>
      <vt:variant>
        <vt:i4>0</vt:i4>
      </vt:variant>
      <vt:variant>
        <vt:i4>5</vt:i4>
      </vt:variant>
      <vt:variant>
        <vt:lpwstr/>
      </vt:variant>
      <vt:variant>
        <vt:lpwstr>_Toc210138786</vt:lpwstr>
      </vt:variant>
      <vt:variant>
        <vt:i4>1507382</vt:i4>
      </vt:variant>
      <vt:variant>
        <vt:i4>56</vt:i4>
      </vt:variant>
      <vt:variant>
        <vt:i4>0</vt:i4>
      </vt:variant>
      <vt:variant>
        <vt:i4>5</vt:i4>
      </vt:variant>
      <vt:variant>
        <vt:lpwstr/>
      </vt:variant>
      <vt:variant>
        <vt:lpwstr>_Toc210138785</vt:lpwstr>
      </vt:variant>
      <vt:variant>
        <vt:i4>1507382</vt:i4>
      </vt:variant>
      <vt:variant>
        <vt:i4>50</vt:i4>
      </vt:variant>
      <vt:variant>
        <vt:i4>0</vt:i4>
      </vt:variant>
      <vt:variant>
        <vt:i4>5</vt:i4>
      </vt:variant>
      <vt:variant>
        <vt:lpwstr/>
      </vt:variant>
      <vt:variant>
        <vt:lpwstr>_Toc210138784</vt:lpwstr>
      </vt:variant>
      <vt:variant>
        <vt:i4>1507382</vt:i4>
      </vt:variant>
      <vt:variant>
        <vt:i4>44</vt:i4>
      </vt:variant>
      <vt:variant>
        <vt:i4>0</vt:i4>
      </vt:variant>
      <vt:variant>
        <vt:i4>5</vt:i4>
      </vt:variant>
      <vt:variant>
        <vt:lpwstr/>
      </vt:variant>
      <vt:variant>
        <vt:lpwstr>_Toc210138783</vt:lpwstr>
      </vt:variant>
      <vt:variant>
        <vt:i4>1507382</vt:i4>
      </vt:variant>
      <vt:variant>
        <vt:i4>38</vt:i4>
      </vt:variant>
      <vt:variant>
        <vt:i4>0</vt:i4>
      </vt:variant>
      <vt:variant>
        <vt:i4>5</vt:i4>
      </vt:variant>
      <vt:variant>
        <vt:lpwstr/>
      </vt:variant>
      <vt:variant>
        <vt:lpwstr>_Toc210138782</vt:lpwstr>
      </vt:variant>
      <vt:variant>
        <vt:i4>1507382</vt:i4>
      </vt:variant>
      <vt:variant>
        <vt:i4>32</vt:i4>
      </vt:variant>
      <vt:variant>
        <vt:i4>0</vt:i4>
      </vt:variant>
      <vt:variant>
        <vt:i4>5</vt:i4>
      </vt:variant>
      <vt:variant>
        <vt:lpwstr/>
      </vt:variant>
      <vt:variant>
        <vt:lpwstr>_Toc210138781</vt:lpwstr>
      </vt:variant>
      <vt:variant>
        <vt:i4>1507382</vt:i4>
      </vt:variant>
      <vt:variant>
        <vt:i4>26</vt:i4>
      </vt:variant>
      <vt:variant>
        <vt:i4>0</vt:i4>
      </vt:variant>
      <vt:variant>
        <vt:i4>5</vt:i4>
      </vt:variant>
      <vt:variant>
        <vt:lpwstr/>
      </vt:variant>
      <vt:variant>
        <vt:lpwstr>_Toc210138780</vt:lpwstr>
      </vt:variant>
      <vt:variant>
        <vt:i4>1572918</vt:i4>
      </vt:variant>
      <vt:variant>
        <vt:i4>20</vt:i4>
      </vt:variant>
      <vt:variant>
        <vt:i4>0</vt:i4>
      </vt:variant>
      <vt:variant>
        <vt:i4>5</vt:i4>
      </vt:variant>
      <vt:variant>
        <vt:lpwstr/>
      </vt:variant>
      <vt:variant>
        <vt:lpwstr>_Toc210138779</vt:lpwstr>
      </vt:variant>
      <vt:variant>
        <vt:i4>1572918</vt:i4>
      </vt:variant>
      <vt:variant>
        <vt:i4>14</vt:i4>
      </vt:variant>
      <vt:variant>
        <vt:i4>0</vt:i4>
      </vt:variant>
      <vt:variant>
        <vt:i4>5</vt:i4>
      </vt:variant>
      <vt:variant>
        <vt:lpwstr/>
      </vt:variant>
      <vt:variant>
        <vt:lpwstr>_Toc210138778</vt:lpwstr>
      </vt:variant>
      <vt:variant>
        <vt:i4>1572918</vt:i4>
      </vt:variant>
      <vt:variant>
        <vt:i4>8</vt:i4>
      </vt:variant>
      <vt:variant>
        <vt:i4>0</vt:i4>
      </vt:variant>
      <vt:variant>
        <vt:i4>5</vt:i4>
      </vt:variant>
      <vt:variant>
        <vt:lpwstr/>
      </vt:variant>
      <vt:variant>
        <vt:lpwstr>_Toc210138777</vt:lpwstr>
      </vt:variant>
      <vt:variant>
        <vt:i4>1572918</vt:i4>
      </vt:variant>
      <vt:variant>
        <vt:i4>2</vt:i4>
      </vt:variant>
      <vt:variant>
        <vt:i4>0</vt:i4>
      </vt:variant>
      <vt:variant>
        <vt:i4>5</vt:i4>
      </vt:variant>
      <vt:variant>
        <vt:lpwstr/>
      </vt:variant>
      <vt:variant>
        <vt:lpwstr>_Toc210138776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Dundon</dc:creator>
  <cp:keywords/>
  <dc:description/>
  <cp:lastModifiedBy>Timothy Dundon</cp:lastModifiedBy>
  <cp:revision>1</cp:revision>
  <dcterms:created xsi:type="dcterms:W3CDTF">2025-10-06T14:51:00Z</dcterms:created>
  <dcterms:modified xsi:type="dcterms:W3CDTF">2025-10-07T13:38:00Z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01f542-7346-4a82-af9c-f7141493d13d_Enabled">
    <vt:lpwstr>true</vt:lpwstr>
  </property>
  <property fmtid="{D5CDD505-2E9C-101B-9397-08002B2CF9AE}" pid="3" name="MSIP_Label_5601f542-7346-4a82-af9c-f7141493d13d_SetDate">
    <vt:lpwstr>2025-09-30T08:49:54Z</vt:lpwstr>
  </property>
  <property fmtid="{D5CDD505-2E9C-101B-9397-08002B2CF9AE}" pid="4" name="MSIP_Label_5601f542-7346-4a82-af9c-f7141493d13d_Method">
    <vt:lpwstr>Privileged</vt:lpwstr>
  </property>
  <property fmtid="{D5CDD505-2E9C-101B-9397-08002B2CF9AE}" pid="5" name="MSIP_Label_5601f542-7346-4a82-af9c-f7141493d13d_Name">
    <vt:lpwstr>Confidential</vt:lpwstr>
  </property>
  <property fmtid="{D5CDD505-2E9C-101B-9397-08002B2CF9AE}" pid="6" name="MSIP_Label_5601f542-7346-4a82-af9c-f7141493d13d_SiteId">
    <vt:lpwstr>99d6a2d9-b626-40e9-822a-688a6cda5a94</vt:lpwstr>
  </property>
  <property fmtid="{D5CDD505-2E9C-101B-9397-08002B2CF9AE}" pid="7" name="MSIP_Label_5601f542-7346-4a82-af9c-f7141493d13d_ActionId">
    <vt:lpwstr>4452304a-440d-4741-92b3-33b28d0a7ae2</vt:lpwstr>
  </property>
  <property fmtid="{D5CDD505-2E9C-101B-9397-08002B2CF9AE}" pid="8" name="MSIP_Label_5601f542-7346-4a82-af9c-f7141493d13d_ContentBits">
    <vt:lpwstr>0</vt:lpwstr>
  </property>
  <property fmtid="{D5CDD505-2E9C-101B-9397-08002B2CF9AE}" pid="9" name="MSIP_Label_5601f542-7346-4a82-af9c-f7141493d13d_Tag">
    <vt:lpwstr>10, 0, 1, 1</vt:lpwstr>
  </property>
  <property fmtid="{D5CDD505-2E9C-101B-9397-08002B2CF9AE}" pid="10" name="ContentTypeId">
    <vt:lpwstr>0x010100A5BF43056D7DEF4EAA8F11A1369F1A61</vt:lpwstr>
  </property>
  <property fmtid="{D5CDD505-2E9C-101B-9397-08002B2CF9AE}" pid="11" name="docLang">
    <vt:lpwstr>en</vt:lpwstr>
  </property>
</Properties>
</file>