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r>
        <w:t xml:space="preserve"> Gary Newport</w:t>
      </w:r>
    </w:p>
    <w:p w14:paraId="54FC1A2A" w14:textId="4092B77B" w:rsidR="00F86118" w:rsidRPr="00F86118" w:rsidRDefault="00F86118" w:rsidP="00F86118">
      <w:pPr>
        <w:rPr>
          <w:b/>
          <w:bCs/>
          <w:sz w:val="22"/>
          <w:szCs w:val="22"/>
        </w:rPr>
      </w:pPr>
      <w:r w:rsidRPr="00F86118">
        <w:rPr>
          <w:b/>
          <w:bCs/>
          <w:sz w:val="22"/>
          <w:szCs w:val="22"/>
        </w:rPr>
        <w:t>Date:</w:t>
      </w:r>
      <w:r>
        <w:t xml:space="preserve"> 01/09/2026</w:t>
      </w:r>
    </w:p>
    <w:p w14:paraId="21BB7283" w14:textId="5795CEC3" w:rsidR="00F86118" w:rsidRPr="00F86118" w:rsidRDefault="00F86118" w:rsidP="00F86118">
      <w:pPr>
        <w:rPr>
          <w:b/>
          <w:bCs/>
          <w:sz w:val="22"/>
          <w:szCs w:val="22"/>
        </w:rPr>
      </w:pPr>
      <w:r w:rsidRPr="00F86118">
        <w:rPr>
          <w:b/>
          <w:bCs/>
          <w:sz w:val="22"/>
          <w:szCs w:val="22"/>
        </w:rPr>
        <w:t>Version:</w:t>
      </w:r>
      <w:r>
        <w:t xml:space="preserve"> 1.0</w:t>
      </w:r>
    </w:p>
    <w:p w14:paraId="667AE3BC" w14:textId="17FA25F0" w:rsidR="00F86118" w:rsidRDefault="00F86118" w:rsidP="00F86118">
      <w:pPr>
        <w:rPr>
          <w:b/>
          <w:bCs/>
          <w:sz w:val="22"/>
          <w:szCs w:val="22"/>
        </w:rPr>
      </w:pPr>
      <w:r w:rsidRPr="00F86118">
        <w:rPr>
          <w:b/>
          <w:bCs/>
          <w:sz w:val="22"/>
          <w:szCs w:val="22"/>
        </w:rPr>
        <w:t>Status:</w:t>
      </w:r>
      <w:r>
        <w:t xml:space="preserve">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1.0</w:t>
            </w:r>
          </w:p>
        </w:tc>
        <w:tc>
          <w:tcPr>
            <w:tcW w:type="dxa" w:w="1805"/>
          </w:tcPr>
          <w:p>
            <w:r>
              <w:t>Wiki content and diagrams consolidated into SOD</w:t>
            </w:r>
          </w:p>
        </w:tc>
        <w:tc>
          <w:tcPr>
            <w:tcW w:type="dxa" w:w="1805"/>
          </w:tcPr>
          <w:p>
            <w:r>
              <w:t>Gary Newport</w:t>
            </w:r>
          </w:p>
        </w:tc>
        <w:tc>
          <w:tcPr>
            <w:tcW w:type="dxa" w:w="1805"/>
          </w:tcPr>
          <w:p>
            <w:r>
              <w:t>Draft</w:t>
            </w:r>
          </w:p>
        </w:tc>
        <w:tc>
          <w:tcPr>
            <w:tcW w:type="dxa" w:w="1805"/>
          </w:tcPr>
          <w:p>
            <w:r>
              <w:t>01/09/2026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r>
        <w:t>European CRM solution covering France, Germany, Spain, and Poland. This document defines the architecture approach for review and approval. The Board is asked to compare three application options — extending Dynamics 365 Sales (Option A, recommended baseline), a model-driven application on Dataverse (Option B, main comparator), and a Knight Frank-built application (Option C) — and to fund a defined validation stage that will produce an investment-ready recommendation. See architecture approach executive summary one page.</w:t>
      </w:r>
    </w:p>
    <w:p>
      <w:r>
        <w:t>See problem statement for the business case driving this initiative.</w:t>
      </w:r>
    </w:p>
    <w:p>
      <w:pPr>
        <w:pStyle w:val="Heading1"/>
      </w:pPr>
      <w:r>
        <w:t>Business Context</w:t>
      </w:r>
    </w:p>
    <w:p>
      <w:pPr>
        <w:pStyle w:val="Heading2"/>
      </w:pPr>
      <w:r>
        <w:t>Programme Scope</w:t>
      </w:r>
    </w:p>
    <w:p>
      <w:r>
        <w:t>The document covers the offices in France, Germany, Spain and Poland, and is referred to in several places as Europe. Future phases, currently unplanned, will move this application across other European countries such as Belgium, Norway etc...</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pStyle w:val="ListParagraph"/>
      </w:pPr>
      <w:r>
        <w:t xml:space="preserve">• </w:t>
      </w:r>
      <w:r>
        <w:t>Create a single, trusted view of European clients, contacts, properties and opportunities that are used by the French, German, Spanish and Polish markets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Current State</w:t>
      </w:r>
    </w:p>
    <w:p>
      <w:pPr>
        <w:pStyle w:val="ListParagraph"/>
      </w:pPr>
      <w:r>
        <w:t xml:space="preserve">• </w:t>
      </w:r>
      <w:r>
        <w:t>Four separate European offices: France, Germany, Spain, Poland</w:t>
      </w:r>
    </w:p>
    <w:p>
      <w:pPr>
        <w:pStyle w:val="ListParagraph"/>
      </w:pPr>
      <w:r>
        <w:t xml:space="preserve">• </w:t>
      </w:r>
      <w:r>
        <w:t>Existing CRM systems vary by region (to be confirmed)</w:t>
      </w:r>
    </w:p>
    <w:p>
      <w:pPr>
        <w:pStyle w:val="ListParagraph"/>
      </w:pPr>
      <w:r>
        <w:t xml:space="preserve">• </w:t>
      </w:r>
      <w:r>
        <w:t>No unified customer data platform</w:t>
      </w:r>
    </w:p>
    <w:p>
      <w:pPr>
        <w:pStyle w:val="ListParagraph"/>
      </w:pPr>
      <w:r>
        <w:t xml:space="preserve">• </w:t>
      </w:r>
      <w:r>
        <w:t>Client knowledge sits with individual brokers in email, Excel trackers, and shared folders</w:t>
      </w:r>
    </w:p>
    <w:p>
      <w:pPr>
        <w:pStyle w:val="ListParagraph"/>
      </w:pPr>
      <w:r>
        <w:t xml:space="preserve">• </w:t>
      </w:r>
      <w:r>
        <w:t>Transaction reports are built manually in Excel</w:t>
      </w:r>
    </w:p>
    <w:p>
      <w:pPr>
        <w:pStyle w:val="Heading2"/>
      </w:pPr>
      <w:r>
        <w:t>Problem Statement</w:t>
      </w:r>
    </w:p>
    <w:p>
      <w:r>
        <w:t>See problem statement for detailed analysis.</w:t>
      </w:r>
    </w:p>
    <w:p>
      <w:r>
        <w:rPr>
          <w:b/>
          <w:i w:val="0"/>
        </w:rPr>
        <w:t>Core Problems:</w:t>
      </w:r>
    </w:p>
    <w:p>
      <w:pPr>
        <w:pStyle w:val="ListParagraph"/>
      </w:pPr>
      <w:r>
        <w:t xml:space="preserve">1. </w:t>
      </w:r>
      <w:r>
        <w:rPr>
          <w:b/>
          <w:i w:val="0"/>
        </w:rPr>
        <w:t>Fragmented Client Intelligence</w:t>
      </w:r>
      <w:r>
        <w:t xml:space="preserve"> — If a broker in Madrid is tracking an investor whose strategy matches a Paris asset, neither side knows</w:t>
      </w:r>
    </w:p>
    <w:p>
      <w:pPr>
        <w:pStyle w:val="ListParagraph"/>
      </w:pPr>
      <w:r>
        <w:t xml:space="preserve">2. </w:t>
      </w:r>
      <w:r>
        <w:rPr>
          <w:b/>
          <w:i w:val="0"/>
        </w:rPr>
        <w:t>Manual Reporting</w:t>
      </w:r>
      <w:r>
        <w:t xml:space="preserve"> — Price, buyer, seller, asset, and fee data assembled manually after every close</w:t>
      </w:r>
    </w:p>
    <w:p>
      <w:pPr>
        <w:pStyle w:val="ListParagraph"/>
      </w:pPr>
      <w:r>
        <w:t xml:space="preserve">3. </w:t>
      </w: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pStyle w:val="ListParagraph"/>
      </w:pPr>
      <w:r>
        <w:t xml:space="preserve">• </w:t>
      </w:r>
      <w:r>
        <w:t>Need for consolidated customer view across service lines and countries</w:t>
      </w:r>
    </w:p>
    <w:p>
      <w:pPr>
        <w:pStyle w:val="ListParagraph"/>
      </w:pPr>
      <w:r>
        <w:t xml:space="preserve">• </w:t>
      </w:r>
      <w:r>
        <w:t>Regulatory compliance across jurisdictions</w:t>
      </w:r>
    </w:p>
    <w:p>
      <w:pPr>
        <w:pStyle w:val="ListParagraph"/>
      </w:pPr>
      <w:r>
        <w:t xml:space="preserve">• </w:t>
      </w:r>
      <w:r>
        <w:t>Operational efficiency across regions</w:t>
      </w:r>
    </w:p>
    <w:p>
      <w:pPr>
        <w:pStyle w:val="ListParagraph"/>
      </w:pPr>
      <w:r>
        <w:t xml:space="preserve">• </w:t>
      </w:r>
      <w:r>
        <w:t>Ability to scale reporting as deal volume grows</w:t>
      </w:r>
    </w:p>
    <w:p>
      <w:pPr>
        <w:pStyle w:val="Heading2"/>
      </w:pPr>
      <w:r>
        <w:t>Constraints</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TDA governance oversight</w:t>
      </w:r>
    </w:p>
    <w:p>
      <w:pPr>
        <w:pStyle w:val="ListParagraph"/>
      </w:pPr>
      <w:r>
        <w:t xml:space="preserve">• </w:t>
      </w:r>
      <w:r>
        <w:t>Cross-border data sharing agreements required</w:t>
      </w:r>
    </w:p>
    <w:p>
      <w:pPr>
        <w:pStyle w:val="Heading2"/>
      </w:pPr>
      <w:r>
        <w:t>Why We're Here — Problem Statement</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pStyle w:val="ListParagraph"/>
      </w:pPr>
      <w:r>
        <w:t xml:space="preserve">• </w:t>
      </w:r>
      <w:r>
        <w:t>Lost revenue from missed cross-sell opportunities</w:t>
      </w:r>
    </w:p>
    <w:p>
      <w:pPr>
        <w:pStyle w:val="ListParagraph"/>
      </w:pPr>
      <w:r>
        <w:t xml:space="preserve">• </w:t>
      </w:r>
      <w:r>
        <w:t>Inability to scale reporting as deal volume grows</w:t>
      </w:r>
    </w:p>
    <w:p>
      <w:pPr>
        <w:pStyle w:val="ListParagraph"/>
      </w:pPr>
      <w:r>
        <w:t xml:space="preserve">• </w:t>
      </w:r>
      <w:r>
        <w:t>No unified view of client relationships across service lines and countries</w:t>
      </w:r>
    </w:p>
    <w:p>
      <w:r>
        <w:br w:type="page"/>
      </w:r>
    </w:p>
    <w:p>
      <w:pPr>
        <w:pStyle w:val="Heading1"/>
      </w:pPr>
      <w:r>
        <w:t>Business Goals and Objectives</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pStyle w:val="ListParagraph"/>
      </w:pPr>
      <w:r>
        <w:t xml:space="preserve">• </w:t>
      </w:r>
      <w:r>
        <w:t>Create a single, trusted view of clients, contacts, properties and opportunities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Primary Goals</w:t>
      </w:r>
    </w:p>
    <w:p>
      <w:pPr>
        <w:pStyle w:val="ListParagraph"/>
      </w:pPr>
      <w:r>
        <w:t xml:space="preserve">1. </w:t>
      </w:r>
      <w:r>
        <w:rPr>
          <w:b/>
          <w:i w:val="0"/>
        </w:rPr>
        <w:t>Unified Customer View</w:t>
      </w:r>
      <w:r>
        <w:t xml:space="preserve"> — Single source of truth for customer data across all four European offices</w:t>
      </w:r>
    </w:p>
    <w:p>
      <w:pPr>
        <w:pStyle w:val="ListParagraph"/>
      </w:pPr>
      <w:r>
        <w:t xml:space="preserve">2. </w:t>
      </w:r>
      <w:r>
        <w:rPr>
          <w:b/>
          <w:i w:val="0"/>
        </w:rPr>
        <w:t>Regulatory Compliance</w:t>
      </w:r>
      <w:r>
        <w:t xml:space="preserve"> — Meet GDPR and regional data protection requirements</w:t>
      </w:r>
    </w:p>
    <w:p>
      <w:pPr>
        <w:pStyle w:val="ListParagraph"/>
      </w:pPr>
      <w:r>
        <w:t xml:space="preserve">3. </w:t>
      </w:r>
      <w:r>
        <w:rPr>
          <w:b/>
          <w:i w:val="0"/>
        </w:rPr>
        <w:t>Process Standardisation</w:t>
      </w:r>
      <w:r>
        <w:t xml:space="preserve"> — Consistent CRM workflows across France, Germany, Spain, Poland</w:t>
      </w:r>
    </w:p>
    <w:p>
      <w:pPr>
        <w:pStyle w:val="ListParagraph"/>
      </w:pPr>
      <w:r>
        <w:t xml:space="preserve">4. </w:t>
      </w:r>
      <w:r>
        <w:rPr>
          <w:b/>
          <w:i w:val="0"/>
        </w:rPr>
        <w:t>Operational Efficiency</w:t>
      </w:r>
      <w:r>
        <w:t xml:space="preserve"> — Reduce manual processes and improve data quality</w:t>
      </w:r>
    </w:p>
    <w:p>
      <w:pPr>
        <w:pStyle w:val="ListParagraph"/>
      </w:pPr>
      <w:r>
        <w:t xml:space="preserve">5. </w:t>
      </w:r>
      <w:r>
        <w:rPr>
          <w:b/>
          <w:i w:val="0"/>
        </w:rPr>
        <w:t>Cross-Sell Enablement</w:t>
      </w:r>
      <w:r>
        <w:t xml:space="preserve"> — Enable cross-border and cross-service-line collaboration</w:t>
      </w:r>
    </w:p>
    <w:p>
      <w:pPr>
        <w:pStyle w:val="ListParagraph"/>
      </w:pPr>
      <w:r>
        <w:t xml:space="preserve">6. </w:t>
      </w:r>
      <w:r>
        <w:rPr>
          <w:b/>
          <w:i w:val="0"/>
        </w:rPr>
        <w:t>Scalable Reporting</w:t>
      </w:r>
      <w:r>
        <w:t xml:space="preserve"> — Automate transaction reporting as deal volume grows</w:t>
      </w:r>
    </w:p>
    <w:p>
      <w:pPr>
        <w:pStyle w:val="Heading2"/>
      </w:pPr>
      <w:r>
        <w:t>MVP Success Criteria</w:t>
      </w:r>
    </w:p>
    <w:p>
      <w:r>
        <w:t>The MVP answers:</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pPr>
        <w:pStyle w:val="Heading2"/>
      </w:pPr>
      <w:r>
        <w:t>Future Phase Goals</w:t>
      </w:r>
    </w:p>
    <w:p>
      <w:pPr>
        <w:pStyle w:val="ListParagraph"/>
      </w:pPr>
      <w:r>
        <w:t xml:space="preserve">• </w:t>
      </w:r>
      <w:r>
        <w:t>How do we run every service line, in every country?</w:t>
      </w:r>
    </w:p>
    <w:p>
      <w:pPr>
        <w:pStyle w:val="ListParagraph"/>
      </w:pPr>
      <w:r>
        <w:t xml:space="preserve">• </w:t>
      </w:r>
      <w:r>
        <w:t>Full Customer Insights &amp; Journeys for marketing</w:t>
      </w:r>
    </w:p>
    <w:p>
      <w:pPr>
        <w:pStyle w:val="ListParagraph"/>
      </w:pPr>
      <w:r>
        <w:t xml:space="preserve">• </w:t>
      </w:r>
      <w:r>
        <w:t>Centralised EU ERP for finance</w:t>
      </w:r>
    </w:p>
    <w:p>
      <w:pPr>
        <w:pStyle w:val="ListParagraph"/>
      </w:pPr>
      <w:r>
        <w:t xml:space="preserve">• </w:t>
      </w:r>
      <w:r>
        <w:t>AI-powered matching and copilot capabilities</w:t>
      </w:r>
    </w:p>
    <w:p>
      <w:pPr>
        <w:pStyle w:val="Heading2"/>
      </w:pPr>
      <w:r>
        <w:t>Success Criteria</w:t>
      </w:r>
    </w:p>
    <w:p>
      <w:pPr>
        <w:pStyle w:val="ListParagraph"/>
      </w:pPr>
      <w:r>
        <w:t xml:space="preserve">• </w:t>
      </w:r>
      <w:r>
        <w:t>To be defined with business stakeholders</w:t>
      </w:r>
    </w:p>
    <w:p>
      <w:pPr>
        <w:pStyle w:val="ListParagraph"/>
      </w:pPr>
      <w:r>
        <w:t xml:space="preserve">• </w:t>
      </w:r>
      <w:r>
        <w:t>KPIs to be established during requirements phase</w:t>
      </w:r>
    </w:p>
    <w:p>
      <w:r>
        <w:br w:type="page"/>
      </w:r>
    </w:p>
    <w:p>
      <w:pPr>
        <w:pStyle w:val="Heading1"/>
      </w:pPr>
      <w:r>
        <w:t>Key Stakeholders</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Architect</w:t>
            </w:r>
          </w:p>
        </w:tc>
        <w:tc>
          <w:tcPr>
            <w:tcW w:type="dxa" w:w="1805"/>
          </w:tcPr>
          <w:p>
            <w:r>
              <w:t>Enterprise</w:t>
            </w:r>
          </w:p>
        </w:tc>
        <w:tc>
          <w:tcPr>
            <w:tcW w:type="dxa" w:w="1805"/>
          </w:tcPr>
          <w:p>
            <w:r>
              <w:t>High</w:t>
            </w:r>
          </w:p>
        </w:tc>
        <w:tc>
          <w:tcPr>
            <w:tcW w:type="dxa" w:w="1805"/>
          </w:tcPr>
          <w:p>
            <w:r>
              <w:t>High</w:t>
            </w:r>
          </w:p>
        </w:tc>
      </w:tr>
      <w:tr>
        <w:tc>
          <w:tcPr>
            <w:tcW w:type="dxa" w:w="1805"/>
          </w:tcPr>
          <w:p>
            <w:r>
              <w:t>Hannah Nguyen</w:t>
            </w:r>
          </w:p>
        </w:tc>
        <w:tc>
          <w:tcPr>
            <w:tcW w:type="dxa" w:w="1805"/>
          </w:tcPr>
          <w:p>
            <w:r>
              <w:t>Business Analyst/Solution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Nick Wadge</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Marco Capelli</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pStyle w:val="ListParagraph"/>
      </w:pPr>
      <w:r>
        <w:t xml:space="preserve">• </w:t>
      </w:r>
      <w:r>
        <w:t>Owns overall solution design and delivery</w:t>
      </w:r>
    </w:p>
    <w:p>
      <w:pPr>
        <w:pStyle w:val="ListParagraph"/>
      </w:pPr>
      <w:r>
        <w:t xml:space="preserve">• </w:t>
      </w:r>
      <w:r>
        <w:t>Coordinates across all workstreams</w:t>
      </w:r>
    </w:p>
    <w:p>
      <w:pPr>
        <w:pStyle w:val="ListParagraph"/>
      </w:pPr>
      <w:r>
        <w:t xml:space="preserve">• </w:t>
      </w:r>
      <w:r>
        <w:t>Primary point of contact for TDA</w:t>
      </w:r>
    </w:p>
    <w:p>
      <w:pPr>
        <w:pStyle w:val="Heading3"/>
      </w:pPr>
      <w:r>
        <w:t>Technical Design Authority (TDA)</w:t>
      </w:r>
    </w:p>
    <w:p>
      <w:pPr>
        <w:pStyle w:val="ListParagraph"/>
      </w:pPr>
      <w:r>
        <w:t xml:space="preserve">• </w:t>
      </w:r>
      <w:r>
        <w:t>Approves architecture decisions</w:t>
      </w:r>
    </w:p>
    <w:p>
      <w:pPr>
        <w:pStyle w:val="ListParagraph"/>
      </w:pPr>
      <w:r>
        <w:t xml:space="preserve">• </w:t>
      </w:r>
      <w:r>
        <w:t>Ensures compliance with enterprise standards</w:t>
      </w:r>
    </w:p>
    <w:p>
      <w:pPr>
        <w:pStyle w:val="ListParagraph"/>
      </w:pPr>
      <w:r>
        <w:t xml:space="preserve">• </w:t>
      </w:r>
      <w:r>
        <w:t>Final sign-off on technical design</w:t>
      </w:r>
    </w:p>
    <w:p>
      <w:pPr>
        <w:pStyle w:val="Heading3"/>
      </w:pPr>
      <w:r>
        <w:t>Chief Technology Officer (CTO)</w:t>
      </w:r>
    </w:p>
    <w:p>
      <w:pPr>
        <w:pStyle w:val="ListParagraph"/>
      </w:pPr>
      <w:r>
        <w:t xml:space="preserve">• </w:t>
      </w:r>
      <w:r>
        <w:t>Sets enterprise architecture principles</w:t>
      </w:r>
    </w:p>
    <w:p>
      <w:pPr>
        <w:pStyle w:val="ListParagraph"/>
      </w:pPr>
      <w:r>
        <w:t xml:space="preserve">• </w:t>
      </w:r>
      <w:r>
        <w:t>Approves technology stack decisions</w:t>
      </w:r>
    </w:p>
    <w:p>
      <w:pPr>
        <w:pStyle w:val="ListParagraph"/>
      </w:pPr>
      <w:r>
        <w:t xml:space="preserve">• </w:t>
      </w:r>
      <w:r>
        <w:t>Escalation point for technical blockers</w:t>
      </w:r>
    </w:p>
    <w:p>
      <w:pPr>
        <w:pStyle w:val="Heading3"/>
      </w:pPr>
      <w:r>
        <w:t>Regional Managing Directors</w:t>
      </w:r>
    </w:p>
    <w:p>
      <w:pPr>
        <w:pStyle w:val="ListParagraph"/>
      </w:pPr>
      <w:r>
        <w:t xml:space="preserve">• </w:t>
      </w:r>
      <w:r>
        <w:t>Approve regional scope and priorities</w:t>
      </w:r>
    </w:p>
    <w:p>
      <w:pPr>
        <w:pStyle w:val="ListParagraph"/>
      </w:pPr>
      <w:r>
        <w:t xml:space="preserve">• </w:t>
      </w:r>
      <w:r>
        <w:t>Provide business requirements</w:t>
      </w:r>
    </w:p>
    <w:p>
      <w:pPr>
        <w:pStyle w:val="ListParagraph"/>
      </w:pPr>
      <w:r>
        <w:t xml:space="preserve">• </w:t>
      </w:r>
      <w:r>
        <w:t>Accept regional deliverables</w:t>
      </w:r>
    </w:p>
    <w:p>
      <w:pPr>
        <w:pStyle w:val="Heading3"/>
      </w:pPr>
      <w:r>
        <w:t>Capital Markets Team Heads</w:t>
      </w:r>
    </w:p>
    <w:p>
      <w:pPr>
        <w:pStyle w:val="ListParagraph"/>
      </w:pPr>
      <w:r>
        <w:t xml:space="preserve">• </w:t>
      </w:r>
      <w:r>
        <w:t>Define CM-specific requirements</w:t>
      </w:r>
    </w:p>
    <w:p>
      <w:pPr>
        <w:pStyle w:val="ListParagraph"/>
      </w:pPr>
      <w:r>
        <w:t xml:space="preserve">• </w:t>
      </w:r>
      <w:r>
        <w:t>Validate BPF design</w:t>
      </w:r>
    </w:p>
    <w:p>
      <w:pPr>
        <w:pStyle w:val="ListParagraph"/>
      </w:pPr>
      <w:r>
        <w:t xml:space="preserve">• </w:t>
      </w:r>
      <w:r>
        <w:t>Accept CM features during UAT</w:t>
      </w:r>
    </w:p>
    <w:p>
      <w:pPr>
        <w:pStyle w:val="Heading3"/>
      </w:pPr>
      <w:r>
        <w:t>Legal/Compliance</w:t>
      </w:r>
    </w:p>
    <w:p>
      <w:pPr>
        <w:pStyle w:val="ListParagraph"/>
      </w:pPr>
      <w:r>
        <w:t xml:space="preserve">• </w:t>
      </w:r>
      <w:r>
        <w:t>Review GDPR and regulatory requirements</w:t>
      </w:r>
    </w:p>
    <w:p>
      <w:pPr>
        <w:pStyle w:val="ListParagraph"/>
      </w:pPr>
      <w:r>
        <w:t xml:space="preserve">• </w:t>
      </w:r>
      <w:r>
        <w:t>Approve data residency and audit features</w:t>
      </w:r>
    </w:p>
    <w:p>
      <w:pPr>
        <w:pStyle w:val="ListParagraph"/>
      </w:pPr>
      <w:r>
        <w:t xml:space="preserve">• </w:t>
      </w:r>
      <w:r>
        <w:t>Validate compliance gates</w:t>
      </w:r>
    </w:p>
    <w:p>
      <w:pPr>
        <w:pStyle w:val="Heading3"/>
      </w:pPr>
      <w:r>
        <w:t>Finance Team</w:t>
      </w:r>
    </w:p>
    <w:p>
      <w:pPr>
        <w:pStyle w:val="ListParagraph"/>
      </w:pPr>
      <w:r>
        <w:t xml:space="preserve">• </w:t>
      </w:r>
      <w:r>
        <w:t>Define Finance integration requirements</w:t>
      </w:r>
    </w:p>
    <w:p>
      <w:pPr>
        <w:pStyle w:val="ListParagraph"/>
      </w:pPr>
      <w:r>
        <w:t xml:space="preserve">• </w:t>
      </w:r>
      <w:r>
        <w:t>Validate WIP and billing flows</w:t>
      </w:r>
    </w:p>
    <w:p>
      <w:pPr>
        <w:pStyle w:val="ListParagraph"/>
      </w:pPr>
      <w:r>
        <w:t xml:space="preserve">• </w:t>
      </w:r>
      <w:r>
        <w:t>Accept Finance bridge during UAT</w:t>
      </w:r>
    </w:p>
    <w:p>
      <w:pPr>
        <w:pStyle w:val="Heading3"/>
      </w:pPr>
      <w:r>
        <w:t>IT Operations</w:t>
      </w:r>
    </w:p>
    <w:p>
      <w:pPr>
        <w:pStyle w:val="ListParagraph"/>
      </w:pPr>
      <w:r>
        <w:t xml:space="preserve">• </w:t>
      </w:r>
      <w:r>
        <w:t>Provision environments and infrastructure</w:t>
      </w:r>
    </w:p>
    <w:p>
      <w:pPr>
        <w:pStyle w:val="ListParagraph"/>
      </w:pPr>
      <w:r>
        <w:t xml:space="preserve">• </w:t>
      </w:r>
      <w:r>
        <w:t>Configure security and networking</w:t>
      </w:r>
    </w:p>
    <w:p>
      <w:pPr>
        <w:pStyle w:val="ListParagraph"/>
      </w:pPr>
      <w:r>
        <w:t xml:space="preserve">• </w:t>
      </w:r>
      <w:r>
        <w:t>Provide ongoing support</w:t>
      </w:r>
    </w:p>
    <w:p>
      <w:pPr>
        <w:pStyle w:val="Heading3"/>
      </w:pPr>
      <w:r>
        <w:t>End Users</w:t>
      </w:r>
    </w:p>
    <w:p>
      <w:pPr>
        <w:pStyle w:val="ListParagraph"/>
      </w:pPr>
      <w:r>
        <w:t xml:space="preserve">• </w:t>
      </w:r>
      <w:r>
        <w:t>Participate in UAT</w:t>
      </w:r>
    </w:p>
    <w:p>
      <w:pPr>
        <w:pStyle w:val="ListParagraph"/>
      </w:pPr>
      <w:r>
        <w:t xml:space="preserve">• </w:t>
      </w:r>
      <w:r>
        <w:t>Provide feedback on usability</w:t>
      </w:r>
    </w:p>
    <w:p>
      <w:pPr>
        <w:pStyle w:val="ListParagraph"/>
      </w:pPr>
      <w:r>
        <w:t xml:space="preserve">• </w:t>
      </w: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Initially, End of each phase</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pStyle w:val="ListParagraph"/>
      </w:pPr>
      <w:r>
        <w:t xml:space="preserve">• </w:t>
      </w:r>
      <w:r>
        <w:t>All identified stakeholders must approve</w:t>
      </w:r>
    </w:p>
    <w:p>
      <w:pPr>
        <w:pStyle w:val="ListParagraph"/>
      </w:pPr>
      <w:r>
        <w:t xml:space="preserve">• </w:t>
      </w:r>
      <w:r>
        <w:t>TDA approval is mandatory</w:t>
      </w:r>
    </w:p>
    <w:p>
      <w:pPr>
        <w:pStyle w:val="ListParagraph"/>
      </w:pPr>
      <w:r>
        <w:t xml:space="preserve">• </w:t>
      </w:r>
      <w:r>
        <w:t>See governance approval for workflow</w:t>
      </w:r>
    </w:p>
    <w:p>
      <w:r>
        <w:br w:type="page"/>
      </w:r>
    </w:p>
    <w:p>
      <w:pPr>
        <w:pStyle w:val="Heading1"/>
      </w:pPr>
      <w:r>
        <w:t>Business Capabilities</w:t>
      </w:r>
    </w:p>
    <w:p>
      <w:pPr>
        <w:pStyle w:val="Heading2"/>
      </w:pPr>
      <w:r>
        <w:t>Capability Map</w:t>
      </w:r>
    </w:p>
    <w:p>
      <w:pPr>
        <w:jc w:val="center"/>
      </w:pPr>
      <w:r>
        <w:drawing>
          <wp:inline xmlns:a="http://schemas.openxmlformats.org/drawingml/2006/main" xmlns:pic="http://schemas.openxmlformats.org/drawingml/2006/picture">
            <wp:extent cx="5760720" cy="1997938"/>
            <wp:docPr id="1" name="Picture 1"/>
            <wp:cNvGraphicFramePr>
              <a:graphicFrameLocks noChangeAspect="1"/>
            </wp:cNvGraphicFramePr>
            <a:graphic>
              <a:graphicData uri="http://schemas.openxmlformats.org/drawingml/2006/picture">
                <pic:pic>
                  <pic:nvPicPr>
                    <pic:cNvPr id="0" name="mermaid-001.png"/>
                    <pic:cNvPicPr/>
                  </pic:nvPicPr>
                  <pic:blipFill>
                    <a:blip r:embed="rId13"/>
                    <a:stretch>
                      <a:fillRect/>
                    </a:stretch>
                  </pic:blipFill>
                  <pic:spPr>
                    <a:xfrm>
                      <a:off x="0" y="0"/>
                      <a:ext cx="5760720" cy="1997938"/>
                    </a:xfrm>
                    <a:prstGeom prst="rect"/>
                  </pic:spPr>
                </pic:pic>
              </a:graphicData>
            </a:graphic>
          </wp:inline>
        </w:drawing>
      </w:r>
    </w:p>
    <w:p>
      <w:pPr>
        <w:pStyle w:val="Heading2"/>
      </w:pPr>
      <w:r>
        <w:t>Core CRM Capabilities</w:t>
      </w:r>
    </w:p>
    <w:p>
      <w:pPr>
        <w:pStyle w:val="Heading3"/>
      </w:pPr>
      <w:r>
        <w:t>Client Management</w:t>
      </w:r>
    </w:p>
    <w:p>
      <w:pPr>
        <w:pStyle w:val="ListParagraph"/>
      </w:pPr>
      <w:r>
        <w:t xml:space="preserve">• </w:t>
      </w:r>
      <w:r>
        <w:rPr>
          <w:b/>
          <w:i w:val="0"/>
        </w:rPr>
        <w:t>Account Management:</w:t>
      </w:r>
      <w:r>
        <w:t xml:space="preserve"> Legal entity records with SIC-coded industry classification (66 KF sectors)</w:t>
      </w:r>
    </w:p>
    <w:p>
      <w:pPr>
        <w:pStyle w:val="ListParagraph"/>
      </w:pPr>
      <w:r>
        <w:t xml:space="preserve">• </w:t>
      </w:r>
      <w:r>
        <w:rPr>
          <w:b/>
          <w:i w:val="0"/>
        </w:rPr>
        <w:t>Contact Management:</w:t>
      </w:r>
      <w:r>
        <w:t xml:space="preserve"> Individual contacts linked to accounts with roles and preferences</w:t>
      </w:r>
    </w:p>
    <w:p>
      <w:pPr>
        <w:pStyle w:val="ListParagraph"/>
      </w:pPr>
      <w:r>
        <w:t xml:space="preserve">• </w:t>
      </w:r>
      <w:r>
        <w:rPr>
          <w:b/>
          <w:i w:val="0"/>
        </w:rPr>
        <w:t>Brand/Group Hierarchy:</w:t>
      </w:r>
      <w:r>
        <w:t xml:space="preserve"> Two-tier model: Brand/Group → Legal Entity</w:t>
      </w:r>
    </w:p>
    <w:p>
      <w:pPr>
        <w:pStyle w:val="ListParagraph"/>
      </w:pPr>
      <w:r>
        <w:t xml:space="preserve">• </w:t>
      </w:r>
      <w:r>
        <w:rPr>
          <w:b/>
          <w:i w:val="0"/>
        </w:rPr>
        <w:t>Industry Classification:</w:t>
      </w:r>
      <w:r>
        <w:t xml:space="preserve"> SIC codes mapped to KF sectors with gap analysis</w:t>
      </w:r>
    </w:p>
    <w:p>
      <w:pPr>
        <w:pStyle w:val="Heading3"/>
      </w:pPr>
      <w:r>
        <w:t>Property Management</w:t>
      </w:r>
    </w:p>
    <w:p>
      <w:pPr>
        <w:pStyle w:val="ListParagraph"/>
      </w:pPr>
      <w:r>
        <w:t xml:space="preserve">• </w:t>
      </w:r>
      <w:r>
        <w:rPr>
          <w:b/>
          <w:i w:val="0"/>
        </w:rPr>
        <w:t>Site Management:</w:t>
      </w:r>
      <w:r>
        <w:t xml:space="preserve"> Canonical physical sites with addresses and coordinates</w:t>
      </w:r>
    </w:p>
    <w:p>
      <w:pPr>
        <w:pStyle w:val="ListParagraph"/>
      </w:pPr>
      <w:r>
        <w:t xml:space="preserve">• </w:t>
      </w:r>
      <w:r>
        <w:rPr>
          <w:b/>
          <w:i w:val="0"/>
        </w:rPr>
        <w:t>Property Management:</w:t>
      </w:r>
      <w:r>
        <w:t xml:space="preserve"> Commercial and residential properties linked to sites</w:t>
      </w:r>
    </w:p>
    <w:p>
      <w:pPr>
        <w:pStyle w:val="ListParagraph"/>
      </w:pPr>
      <w:r>
        <w:t xml:space="preserve">• </w:t>
      </w:r>
      <w:r>
        <w:rPr>
          <w:b/>
          <w:i w:val="0"/>
        </w:rPr>
        <w:t>Residential Property:</w:t>
      </w:r>
      <w:r>
        <w:t xml:space="preserve"> Sales, lettings, and property management</w:t>
      </w:r>
    </w:p>
    <w:p>
      <w:pPr>
        <w:pStyle w:val="ListParagraph"/>
      </w:pPr>
      <w:r>
        <w:t xml:space="preserve">• </w:t>
      </w:r>
      <w:r>
        <w:rPr>
          <w:b/>
          <w:i w:val="0"/>
        </w:rPr>
        <w:t>Energy Ratings:</w:t>
      </w:r>
      <w:r>
        <w:t xml:space="preserve"> EPC and energy performance data</w:t>
      </w:r>
    </w:p>
    <w:p>
      <w:pPr>
        <w:pStyle w:val="Heading3"/>
      </w:pPr>
      <w:r>
        <w:t>Deal Management</w:t>
      </w:r>
    </w:p>
    <w:p>
      <w:pPr>
        <w:pStyle w:val="ListParagraph"/>
      </w:pPr>
      <w:r>
        <w:t xml:space="preserve">• </w:t>
      </w:r>
      <w:r>
        <w:rPr>
          <w:b/>
          <w:i w:val="0"/>
        </w:rPr>
        <w:t>Pipeline Management:</w:t>
      </w:r>
      <w:r>
        <w:t xml:space="preserve"> 8-stage BPF from lead generation to completion</w:t>
      </w:r>
    </w:p>
    <w:p>
      <w:pPr>
        <w:pStyle w:val="ListParagraph"/>
      </w:pPr>
      <w:r>
        <w:t xml:space="preserve">• </w:t>
      </w:r>
      <w:r>
        <w:rPr>
          <w:b/>
          <w:i w:val="0"/>
        </w:rPr>
        <w:t>BPF Lifecycle:</w:t>
      </w:r>
      <w:r>
        <w:t xml:space="preserve"> Stage-specific activities, documents, and regulatory gates</w:t>
      </w:r>
    </w:p>
    <w:p>
      <w:pPr>
        <w:pStyle w:val="ListParagraph"/>
      </w:pPr>
      <w:r>
        <w:t xml:space="preserve">• </w:t>
      </w:r>
      <w:r>
        <w:rPr>
          <w:b/>
          <w:i w:val="0"/>
        </w:rPr>
        <w:t>Due Diligence:</w:t>
      </w:r>
      <w:r>
        <w:t xml:space="preserve"> NDA, KYC, data room access, red flag tracking</w:t>
      </w:r>
    </w:p>
    <w:p>
      <w:pPr>
        <w:pStyle w:val="ListParagraph"/>
      </w:pPr>
      <w:r>
        <w:t xml:space="preserve">• </w:t>
      </w:r>
      <w:r>
        <w:rPr>
          <w:b/>
          <w:i w:val="0"/>
        </w:rPr>
        <w:t>Regulatory Gates:</w:t>
      </w:r>
      <w:r>
        <w:t xml:space="preserve"> City pre-emption (France), right-of-refusal (Spain), notarial deed</w:t>
      </w:r>
    </w:p>
    <w:p>
      <w:pPr>
        <w:pStyle w:val="Heading3"/>
      </w:pPr>
      <w:r>
        <w:t>Financial Management</w:t>
      </w:r>
    </w:p>
    <w:p>
      <w:pPr>
        <w:pStyle w:val="ListParagraph"/>
      </w:pPr>
      <w:r>
        <w:t xml:space="preserve">• </w:t>
      </w:r>
      <w:r>
        <w:rPr>
          <w:b/>
          <w:i w:val="0"/>
        </w:rPr>
        <w:t>WIP Tracking:</w:t>
      </w:r>
      <w:r>
        <w:t xml:space="preserve"> Work-in-progress with % complete tied to BPF stage</w:t>
      </w:r>
    </w:p>
    <w:p>
      <w:pPr>
        <w:pStyle w:val="ListParagraph"/>
      </w:pPr>
      <w:r>
        <w:t xml:space="preserve">• </w:t>
      </w:r>
      <w:r>
        <w:rPr>
          <w:b/>
          <w:i w:val="0"/>
        </w:rPr>
        <w:t>Fee Management:</w:t>
      </w:r>
      <w:r>
        <w:t xml:space="preserve"> Fee schedules with agreed fees and billing triggers</w:t>
      </w:r>
    </w:p>
    <w:p>
      <w:pPr>
        <w:pStyle w:val="ListParagraph"/>
      </w:pPr>
      <w:r>
        <w:t xml:space="preserve">• </w:t>
      </w:r>
      <w:r>
        <w:rPr>
          <w:b/>
          <w:i w:val="0"/>
        </w:rPr>
        <w:t>Integration Bridge:</w:t>
      </w:r>
      <w:r>
        <w:t xml:space="preserve"> 9 flows to D365 Finance (project creation, WIP sync, transaction reports)</w:t>
      </w:r>
    </w:p>
    <w:p>
      <w:pPr>
        <w:pStyle w:val="ListParagraph"/>
      </w:pPr>
      <w:r>
        <w:t xml:space="preserve">• </w:t>
      </w:r>
      <w:r>
        <w:rPr>
          <w:b/>
          <w:i w:val="0"/>
        </w:rPr>
        <w:t>Transaction Reports:</w:t>
      </w:r>
      <w:r>
        <w:t xml:space="preserve"> Auto-generated reports for deal completion</w:t>
      </w:r>
    </w:p>
    <w:p>
      <w:pPr>
        <w:pStyle w:val="Heading3"/>
      </w:pPr>
      <w:r>
        <w:t>Compliance &amp; Governance</w:t>
      </w:r>
    </w:p>
    <w:p>
      <w:pPr>
        <w:pStyle w:val="ListParagraph"/>
      </w:pPr>
      <w:r>
        <w:t xml:space="preserve">• </w:t>
      </w:r>
      <w:r>
        <w:rPr>
          <w:b/>
          <w:i w:val="0"/>
        </w:rPr>
        <w:t>KYC/AML:</w:t>
      </w:r>
      <w:r>
        <w:t xml:space="preserve"> Know Your Customer checks at legal entity level</w:t>
      </w:r>
    </w:p>
    <w:p>
      <w:pPr>
        <w:pStyle w:val="ListParagraph"/>
      </w:pPr>
      <w:r>
        <w:t xml:space="preserve">• </w:t>
      </w:r>
      <w:r>
        <w:rPr>
          <w:b/>
          <w:i w:val="0"/>
        </w:rPr>
        <w:t>GDPR Consent:</w:t>
      </w:r>
      <w:r>
        <w:t xml:space="preserve"> Data processing consent tracking with audit trail</w:t>
      </w:r>
    </w:p>
    <w:p>
      <w:pPr>
        <w:pStyle w:val="ListParagraph"/>
      </w:pPr>
      <w:r>
        <w:t xml:space="preserve">• </w:t>
      </w:r>
      <w:r>
        <w:rPr>
          <w:b/>
          <w:i w:val="0"/>
        </w:rPr>
        <w:t>Audit Export:</w:t>
      </w:r>
      <w:r>
        <w:t xml:space="preserve"> 7-year retention with exportable audit logs</w:t>
      </w:r>
    </w:p>
    <w:p>
      <w:pPr>
        <w:pStyle w:val="ListParagraph"/>
      </w:pPr>
      <w:r>
        <w:t xml:space="preserve">• </w:t>
      </w:r>
      <w:r>
        <w:rPr>
          <w:b/>
          <w:i w:val="0"/>
        </w:rPr>
        <w:t>Red Flag Tracking:</w:t>
      </w:r>
      <w:r>
        <w:t xml:space="preserve"> Conflict checks and risk identification</w:t>
      </w:r>
    </w:p>
    <w:p>
      <w:pPr>
        <w:pStyle w:val="Heading3"/>
      </w:pPr>
      <w:r>
        <w:t>Integration &amp; Analytics</w:t>
      </w:r>
    </w:p>
    <w:p>
      <w:pPr>
        <w:pStyle w:val="ListParagraph"/>
      </w:pPr>
      <w:r>
        <w:t xml:space="preserve">• </w:t>
      </w:r>
      <w:r>
        <w:rPr>
          <w:b/>
          <w:i w:val="0"/>
        </w:rPr>
        <w:t>Outlook Integration:</w:t>
      </w:r>
      <w:r>
        <w:t xml:space="preserve"> Email tracking and activity logging</w:t>
      </w:r>
    </w:p>
    <w:p>
      <w:pPr>
        <w:pStyle w:val="ListParagraph"/>
      </w:pPr>
      <w:r>
        <w:t xml:space="preserve">• </w:t>
      </w:r>
      <w:r>
        <w:rPr>
          <w:b/>
          <w:i w:val="0"/>
        </w:rPr>
        <w:t>SharePoint Integration:</w:t>
      </w:r>
      <w:r>
        <w:t xml:space="preserve"> Deal folder auto-provisioning and document management</w:t>
      </w:r>
    </w:p>
    <w:p>
      <w:pPr>
        <w:pStyle w:val="ListParagraph"/>
      </w:pPr>
      <w:r>
        <w:t xml:space="preserve">• </w:t>
      </w:r>
      <w:r>
        <w:rPr>
          <w:b/>
          <w:i w:val="0"/>
        </w:rPr>
        <w:t>Marketing Handoff:</w:t>
      </w:r>
      <w:r>
        <w:t xml:space="preserve"> CI-Journeys integration for campaign automation</w:t>
      </w:r>
    </w:p>
    <w:p>
      <w:pPr>
        <w:pStyle w:val="ListParagraph"/>
      </w:pPr>
      <w:r>
        <w:t xml:space="preserve">• </w:t>
      </w:r>
      <w:r>
        <w:rPr>
          <w:b/>
          <w:i w:val="0"/>
        </w:rPr>
        <w:t>Power BI Dashboards:</w:t>
      </w:r>
      <w:r>
        <w:t xml:space="preserve"> Regional reporting and analytics</w:t>
      </w:r>
    </w:p>
    <w:p>
      <w:pPr>
        <w:pStyle w:val="Heading2"/>
      </w:pPr>
      <w:r>
        <w:t>Regional Capabilities</w:t>
      </w:r>
    </w:p>
    <w:p>
      <w:pPr>
        <w:pStyle w:val="Heading3"/>
      </w:pPr>
      <w:r>
        <w:t>Multi-Country Support</w:t>
      </w:r>
    </w:p>
    <w:p>
      <w:pPr>
        <w:pStyle w:val="ListParagraph"/>
      </w:pPr>
      <w:r>
        <w:t xml:space="preserve">• </w:t>
      </w:r>
      <w:r>
        <w:rPr>
          <w:b/>
          <w:i w:val="0"/>
        </w:rPr>
        <w:t>France:</w:t>
      </w:r>
      <w:r>
        <w:t xml:space="preserve"> City pre-emption gate, notarial deed requirement</w:t>
      </w:r>
    </w:p>
    <w:p>
      <w:pPr>
        <w:pStyle w:val="ListParagraph"/>
      </w:pPr>
      <w:r>
        <w:t xml:space="preserve">• </w:t>
      </w:r>
      <w:r>
        <w:rPr>
          <w:b/>
          <w:i w:val="0"/>
        </w:rPr>
        <w:t>Spain:</w:t>
      </w:r>
      <w:r>
        <w:t xml:space="preserve"> Right-of-refusal gate, Community of Madrid preference</w:t>
      </w:r>
    </w:p>
    <w:p>
      <w:pPr>
        <w:pStyle w:val="ListParagraph"/>
      </w:pPr>
      <w:r>
        <w:t xml:space="preserve">• </w:t>
      </w:r>
      <w:r>
        <w:rPr>
          <w:b/>
          <w:i w:val="0"/>
        </w:rPr>
        <w:t>Germany:</w:t>
      </w:r>
      <w:r>
        <w:t xml:space="preserve"> Vacancy fee gate, Baugenehmigung requirement</w:t>
      </w:r>
    </w:p>
    <w:p>
      <w:pPr>
        <w:pStyle w:val="ListParagraph"/>
      </w:pPr>
      <w:r>
        <w:t xml:space="preserve">• </w:t>
      </w:r>
      <w:r>
        <w:rPr>
          <w:b/>
          <w:i w:val="0"/>
        </w:rPr>
        <w:t>Poland:</w:t>
      </w:r>
      <w:r>
        <w:t xml:space="preserve"> Municipal pre-emption gate, agricultural land restrictions</w:t>
      </w:r>
    </w:p>
    <w:p>
      <w:pPr>
        <w:pStyle w:val="Heading3"/>
      </w:pPr>
      <w:r>
        <w:t>Multi-Service Line Support</w:t>
      </w:r>
    </w:p>
    <w:p>
      <w:pPr>
        <w:pStyle w:val="ListParagraph"/>
      </w:pPr>
      <w:r>
        <w:t xml:space="preserve">• </w:t>
      </w:r>
      <w:r>
        <w:rPr>
          <w:b/>
          <w:i w:val="0"/>
        </w:rPr>
        <w:t>Capital Markets:</w:t>
      </w:r>
      <w:r>
        <w:t xml:space="preserve"> Property sales and acquisitions</w:t>
      </w:r>
    </w:p>
    <w:p>
      <w:pPr>
        <w:pStyle w:val="ListParagraph"/>
      </w:pPr>
      <w:r>
        <w:t xml:space="preserve">• </w:t>
      </w:r>
      <w:r>
        <w:rPr>
          <w:b/>
          <w:i w:val="0"/>
        </w:rPr>
        <w:t>Occupier Strategy &amp; Solutions:</w:t>
      </w:r>
      <w:r>
        <w:t xml:space="preserve"> Tenant representation and workplace consulting</w:t>
      </w:r>
    </w:p>
    <w:p>
      <w:pPr>
        <w:pStyle w:val="ListParagraph"/>
      </w:pPr>
      <w:r>
        <w:t xml:space="preserve">• </w:t>
      </w:r>
      <w:r>
        <w:rPr>
          <w:b/>
          <w:i w:val="0"/>
        </w:rPr>
        <w:t>Valuations:</w:t>
      </w:r>
      <w:r>
        <w:t xml:space="preserve"> Property valuations and advisory</w:t>
      </w:r>
    </w:p>
    <w:p>
      <w:pPr>
        <w:pStyle w:val="ListParagraph"/>
      </w:pPr>
      <w:r>
        <w:t xml:space="preserve">• </w:t>
      </w:r>
      <w:r>
        <w:rPr>
          <w:b/>
          <w:i w:val="0"/>
        </w:rPr>
        <w:t>Residential:</w:t>
      </w:r>
      <w:r>
        <w:t xml:space="preserve"> Sales, lettings, and property management</w:t>
      </w:r>
    </w:p>
    <w:p>
      <w:pPr>
        <w:pStyle w:val="ListParagraph"/>
      </w:pPr>
      <w:r>
        <w:t xml:space="preserve">• </w:t>
      </w:r>
      <w:r>
        <w:rPr>
          <w:b/>
          <w:i w:val="0"/>
        </w:rPr>
        <w:t>Private Office:</w:t>
      </w:r>
      <w:r>
        <w:t xml:space="preserve"> Ultra-high-net-worth individual services</w:t>
      </w:r>
    </w:p>
    <w:p>
      <w:pPr>
        <w:pStyle w:val="Heading3"/>
      </w:pPr>
      <w:r>
        <w:t>Cross-Border Operations</w:t>
      </w:r>
    </w:p>
    <w:p>
      <w:pPr>
        <w:pStyle w:val="ListParagraph"/>
      </w:pPr>
      <w:r>
        <w:t xml:space="preserve">• </w:t>
      </w:r>
      <w:r>
        <w:rPr>
          <w:b/>
          <w:i w:val="0"/>
        </w:rPr>
        <w:t>Multi-Jurisdiction KYC:</w:t>
      </w:r>
      <w:r>
        <w:t xml:space="preserve"> Compliance checks across borders</w:t>
      </w:r>
    </w:p>
    <w:p>
      <w:pPr>
        <w:pStyle w:val="ListParagraph"/>
      </w:pPr>
      <w:r>
        <w:t xml:space="preserve">• </w:t>
      </w:r>
      <w:r>
        <w:rPr>
          <w:b/>
          <w:i w:val="0"/>
        </w:rPr>
        <w:t>Intercompany Billing:</w:t>
      </w:r>
      <w:r>
        <w:t xml:space="preserve"> Fee allocation across regions</w:t>
      </w:r>
    </w:p>
    <w:p>
      <w:pPr>
        <w:pStyle w:val="ListParagraph"/>
      </w:pPr>
      <w:r>
        <w:t xml:space="preserve">• </w:t>
      </w: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 Metrics</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pStyle w:val="ListParagraph"/>
      </w:pPr>
      <w:r>
        <w:t xml:space="preserve">• </w:t>
      </w:r>
      <w:r>
        <w:t>[ ] Environments provisioned and accessible</w:t>
      </w:r>
    </w:p>
    <w:p>
      <w:pPr>
        <w:pStyle w:val="ListParagraph"/>
      </w:pPr>
      <w:r>
        <w:t xml:space="preserve">• </w:t>
      </w:r>
      <w:r>
        <w:t>[ ] Core tables deployed and functional</w:t>
      </w:r>
    </w:p>
    <w:p>
      <w:pPr>
        <w:pStyle w:val="ListParagraph"/>
      </w:pPr>
      <w:r>
        <w:t xml:space="preserve">• </w:t>
      </w:r>
      <w:r>
        <w:t>[ ] Security roles configured and tested</w:t>
      </w:r>
    </w:p>
    <w:p>
      <w:pPr>
        <w:pStyle w:val="ListParagraph"/>
      </w:pPr>
      <w:r>
        <w:t xml:space="preserve">• </w:t>
      </w:r>
      <w:r>
        <w:t>[ ] SharePoint integration working</w:t>
      </w:r>
    </w:p>
    <w:p>
      <w:pPr>
        <w:pStyle w:val="ListParagraph"/>
      </w:pPr>
      <w:r>
        <w:t xml:space="preserve">• </w:t>
      </w:r>
      <w:r>
        <w:t>[ ] Power BI dashboard created</w:t>
      </w:r>
    </w:p>
    <w:p>
      <w:pPr>
        <w:pStyle w:val="ListParagraph"/>
      </w:pPr>
      <w:r>
        <w:t xml:space="preserve">• </w:t>
      </w:r>
      <w:r>
        <w:t>[ ] User acceptance testing passed</w:t>
      </w:r>
    </w:p>
    <w:p>
      <w:pPr>
        <w:pStyle w:val="Heading3"/>
      </w:pPr>
      <w:r>
        <w:t>Phase 1 Success Criteria</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Finance bridge (9 flows) tested</w:t>
      </w:r>
    </w:p>
    <w:p>
      <w:pPr>
        <w:pStyle w:val="ListParagraph"/>
      </w:pPr>
      <w:r>
        <w:t xml:space="preserve">• </w:t>
      </w:r>
      <w:r>
        <w:t>[ ] French regulatory gates implemented</w:t>
      </w:r>
    </w:p>
    <w:p>
      <w:pPr>
        <w:pStyle w:val="ListParagraph"/>
      </w:pPr>
      <w:r>
        <w:t xml:space="preserve">• </w:t>
      </w:r>
      <w:r>
        <w:t>[ ] Copilot for Sales pilot completed</w:t>
      </w:r>
    </w:p>
    <w:p>
      <w:pPr>
        <w:pStyle w:val="ListParagraph"/>
      </w:pPr>
      <w:r>
        <w:t xml:space="preserve">• </w:t>
      </w:r>
      <w:r>
        <w:t>[ ] User acceptance testing with Paris CM team passed</w:t>
      </w:r>
    </w:p>
    <w:p>
      <w:pPr>
        <w:pStyle w:val="ListParagraph"/>
      </w:pPr>
      <w:r>
        <w:t xml:space="preserve">• </w:t>
      </w:r>
      <w:r>
        <w:t>[ ] Go-live readiness confirmed</w:t>
      </w:r>
    </w:p>
    <w:p>
      <w:pPr>
        <w:pStyle w:val="Heading3"/>
      </w:pPr>
      <w:r>
        <w:t>Phase 2 Success Criteria</w:t>
      </w:r>
    </w:p>
    <w:p>
      <w:pPr>
        <w:pStyle w:val="ListParagraph"/>
      </w:pPr>
      <w:r>
        <w:t xml:space="preserve">• </w:t>
      </w:r>
      <w:r>
        <w:t>[ ] Spanish regulatory gate implemented</w:t>
      </w:r>
    </w:p>
    <w:p>
      <w:pPr>
        <w:pStyle w:val="ListParagraph"/>
      </w:pPr>
      <w:r>
        <w:t xml:space="preserve">• </w:t>
      </w:r>
      <w:r>
        <w:t>[ ] EIT cross-border overlay deployed</w:t>
      </w:r>
    </w:p>
    <w:p>
      <w:pPr>
        <w:pStyle w:val="ListParagraph"/>
      </w:pPr>
      <w:r>
        <w:t xml:space="preserve">• </w:t>
      </w:r>
      <w:r>
        <w:t>[ ] Multi-jurisdiction KYC functional</w:t>
      </w:r>
    </w:p>
    <w:p>
      <w:pPr>
        <w:pStyle w:val="ListParagraph"/>
      </w:pPr>
      <w:r>
        <w:t xml:space="preserve">• </w:t>
      </w:r>
      <w:r>
        <w:t>[ ] Hub coexistence strategy documented</w:t>
      </w:r>
    </w:p>
    <w:p>
      <w:pPr>
        <w:pStyle w:val="ListParagraph"/>
      </w:pPr>
      <w:r>
        <w:t xml:space="preserve">• </w:t>
      </w:r>
      <w:r>
        <w:t>[ ] User acceptance testing with Madrid team passed</w:t>
      </w:r>
    </w:p>
    <w:p>
      <w:pPr>
        <w:pStyle w:val="Heading2"/>
      </w:pPr>
      <w:r>
        <w:t>Measurement Framework</w:t>
      </w:r>
    </w:p>
    <w:p>
      <w:pPr>
        <w:pStyle w:val="Heading3"/>
      </w:pPr>
      <w:r>
        <w:t>Data Collection</w:t>
      </w:r>
    </w:p>
    <w:p>
      <w:pPr>
        <w:pStyle w:val="ListParagraph"/>
      </w:pPr>
      <w:r>
        <w:t xml:space="preserve">• </w:t>
      </w:r>
      <w:r>
        <w:rPr>
          <w:b/>
          <w:i w:val="0"/>
        </w:rPr>
        <w:t>Automated:</w:t>
      </w:r>
      <w:r>
        <w:t xml:space="preserve"> System logs, activity tracking, integration metrics</w:t>
      </w:r>
    </w:p>
    <w:p>
      <w:pPr>
        <w:pStyle w:val="ListParagraph"/>
      </w:pPr>
      <w:r>
        <w:t xml:space="preserve">• </w:t>
      </w:r>
      <w:r>
        <w:rPr>
          <w:b/>
          <w:i w:val="0"/>
        </w:rPr>
        <w:t>Manual:</w:t>
      </w:r>
      <w:r>
        <w:t xml:space="preserve"> User surveys, feedback forms, training records</w:t>
      </w:r>
    </w:p>
    <w:p>
      <w:pPr>
        <w:pStyle w:val="ListParagraph"/>
      </w:pPr>
      <w:r>
        <w:t xml:space="preserve">• </w:t>
      </w:r>
      <w:r>
        <w:rPr>
          <w:b/>
          <w:i w:val="0"/>
        </w:rPr>
        <w:t>External:</w:t>
      </w:r>
      <w:r>
        <w:t xml:space="preserve"> Power BI dashboards, Excel reports</w:t>
      </w:r>
    </w:p>
    <w:p>
      <w:pPr>
        <w:pStyle w:val="Heading3"/>
      </w:pPr>
      <w:r>
        <w:t>Reporting Cadence</w:t>
      </w:r>
    </w:p>
    <w:p>
      <w:pPr>
        <w:pStyle w:val="ListParagraph"/>
      </w:pPr>
      <w:r>
        <w:t xml:space="preserve">• </w:t>
      </w:r>
      <w:r>
        <w:rPr>
          <w:b/>
          <w:i w:val="0"/>
        </w:rPr>
        <w:t>Daily:</w:t>
      </w:r>
      <w:r>
        <w:t xml:space="preserve"> Active users, integration errors</w:t>
      </w:r>
    </w:p>
    <w:p>
      <w:pPr>
        <w:pStyle w:val="ListParagraph"/>
      </w:pPr>
      <w:r>
        <w:t xml:space="preserve">• </w:t>
      </w:r>
      <w:r>
        <w:rPr>
          <w:b/>
          <w:i w:val="0"/>
        </w:rPr>
        <w:t>Weekly:</w:t>
      </w:r>
      <w:r>
        <w:t xml:space="preserve"> Data quality, user adoption, financial accuracy</w:t>
      </w:r>
    </w:p>
    <w:p>
      <w:pPr>
        <w:pStyle w:val="ListParagraph"/>
      </w:pPr>
      <w:r>
        <w:t xml:space="preserve">• </w:t>
      </w:r>
      <w:r>
        <w:rPr>
          <w:b/>
          <w:i w:val="0"/>
        </w:rPr>
        <w:t>Monthly:</w:t>
      </w:r>
      <w:r>
        <w:t xml:space="preserve"> Comprehensive KPI report to steering committee</w:t>
      </w:r>
    </w:p>
    <w:p>
      <w:pPr>
        <w:pStyle w:val="ListParagraph"/>
      </w:pPr>
      <w:r>
        <w:t xml:space="preserve">• </w:t>
      </w:r>
      <w:r>
        <w:rPr>
          <w:b/>
          <w:i w:val="0"/>
        </w:rPr>
        <w:t>Quarterly:</w:t>
      </w:r>
      <w:r>
        <w:t xml:space="preserve"> Strategic review with CTO and regional MDs</w:t>
      </w:r>
    </w:p>
    <w:p>
      <w:pPr>
        <w:pStyle w:val="Heading3"/>
      </w:pPr>
      <w:r>
        <w:t>Continuous Improvement</w:t>
      </w:r>
    </w:p>
    <w:p>
      <w:pPr>
        <w:pStyle w:val="ListParagraph"/>
      </w:pPr>
      <w:r>
        <w:t xml:space="preserve">• </w:t>
      </w:r>
      <w:r>
        <w:t>Monthly KPI review with stakeholders</w:t>
      </w:r>
    </w:p>
    <w:p>
      <w:pPr>
        <w:pStyle w:val="ListParagraph"/>
      </w:pPr>
      <w:r>
        <w:t xml:space="preserve">• </w:t>
      </w:r>
      <w:r>
        <w:t>Quarterly target adjustment based on performance</w:t>
      </w:r>
    </w:p>
    <w:p>
      <w:pPr>
        <w:pStyle w:val="ListParagraph"/>
      </w:pPr>
      <w:r>
        <w:t xml:space="preserve">• </w:t>
      </w:r>
      <w:r>
        <w:t>Annual strategic alignment review</w:t>
      </w:r>
    </w:p>
    <w:p>
      <w:pPr>
        <w:pStyle w:val="Heading2"/>
      </w:pPr>
      <w:r>
        <w:t>Related Documents</w:t>
      </w:r>
    </w:p>
    <w:p>
      <w:pPr>
        <w:pStyle w:val="ListParagraph"/>
      </w:pPr>
      <w:r>
        <w:t xml:space="preserve">• </w:t>
      </w:r>
      <w:r>
        <w:t>business goals — Business objectives</w:t>
      </w:r>
    </w:p>
    <w:p>
      <w:pPr>
        <w:pStyle w:val="ListParagraph"/>
      </w:pPr>
      <w:r>
        <w:t xml:space="preserve">• </w:t>
      </w:r>
      <w:r>
        <w:t>architecture business — Business process models</w:t>
      </w:r>
    </w:p>
    <w:p>
      <w:pPr>
        <w:pStyle w:val="ListParagraph"/>
      </w:pPr>
      <w:r>
        <w:t xml:space="preserve">• </w:t>
      </w:r>
      <w:r>
        <w:t>implementation phases — Phase definitions</w:t>
      </w:r>
    </w:p>
    <w:p>
      <w:r>
        <w:br w:type="page"/>
      </w:r>
    </w:p>
    <w:p>
      <w:pPr>
        <w:pStyle w:val="Heading1"/>
      </w:pPr>
      <w:r>
        <w:t>Solution Scope</w:t>
      </w:r>
    </w:p>
    <w:p>
      <w:pPr>
        <w:pStyle w:val="Heading2"/>
      </w:pPr>
      <w:r>
        <w:t>Solution Scope — In-Scope</w:t>
      </w:r>
    </w:p>
    <w:p>
      <w:pPr>
        <w:pStyle w:val="Heading2"/>
      </w:pPr>
      <w:r>
        <w:t>In-Scope Items</w:t>
      </w:r>
    </w:p>
    <w:p>
      <w:pPr>
        <w:pStyle w:val="Heading3"/>
      </w:pPr>
      <w:r>
        <w:t>Platform</w:t>
      </w:r>
    </w:p>
    <w:p>
      <w:pPr>
        <w:pStyle w:val="ListParagraph"/>
      </w:pPr>
      <w:r>
        <w:t xml:space="preserve">• </w:t>
      </w:r>
      <w:r>
        <w:t>Dataverse (EU-hosted)</w:t>
      </w:r>
    </w:p>
    <w:p>
      <w:pPr>
        <w:pStyle w:val="ListParagraph"/>
      </w:pPr>
      <w:r>
        <w:t xml:space="preserve">• </w:t>
      </w:r>
      <w:r>
        <w:t>Power Apps Model-Driven Apps</w:t>
      </w:r>
    </w:p>
    <w:p>
      <w:pPr>
        <w:pStyle w:val="ListParagraph"/>
      </w:pPr>
      <w:r>
        <w:t xml:space="preserve">• </w:t>
      </w:r>
      <w:r>
        <w:t>Power Automate (Cloud Flows)</w:t>
      </w:r>
    </w:p>
    <w:p>
      <w:pPr>
        <w:pStyle w:val="ListParagraph"/>
      </w:pPr>
      <w:r>
        <w:t xml:space="preserve">• </w:t>
      </w:r>
      <w:r>
        <w:t>Power BI (Dashboards and Reports)</w:t>
      </w:r>
    </w:p>
    <w:p>
      <w:pPr>
        <w:pStyle w:val="ListParagraph"/>
      </w:pPr>
      <w:r>
        <w:t xml:space="preserve">• </w:t>
      </w:r>
      <w:r>
        <w:t>Copilot for Sales (Pilot)</w:t>
      </w:r>
    </w:p>
    <w:p>
      <w:pPr>
        <w:pStyle w:val="ListParagraph"/>
      </w:pPr>
      <w:r>
        <w:t xml:space="preserve">• </w:t>
      </w:r>
      <w:r>
        <w:t>Outlook Integration</w:t>
      </w:r>
    </w:p>
    <w:p>
      <w:pPr>
        <w:pStyle w:val="ListParagraph"/>
      </w:pPr>
      <w:r>
        <w:t xml:space="preserve">• </w:t>
      </w:r>
      <w:r>
        <w:t>SharePoint Integration</w:t>
      </w:r>
    </w:p>
    <w:p>
      <w:pPr>
        <w:pStyle w:val="Heading3"/>
      </w:pPr>
      <w:r>
        <w:t>Service Lines</w:t>
      </w:r>
    </w:p>
    <w:p>
      <w:pPr>
        <w:pStyle w:val="ListParagraph"/>
      </w:pPr>
      <w:r>
        <w:t xml:space="preserve">• </w:t>
      </w:r>
      <w:r>
        <w:t>Capital Markets (MVP)</w:t>
      </w:r>
    </w:p>
    <w:p>
      <w:pPr>
        <w:pStyle w:val="ListParagraph"/>
      </w:pPr>
      <w:r>
        <w:t xml:space="preserve">• </w:t>
      </w:r>
      <w:r>
        <w:t>Occupier Strategy &amp; Solutions (Future)</w:t>
      </w:r>
    </w:p>
    <w:p>
      <w:pPr>
        <w:pStyle w:val="ListParagraph"/>
      </w:pPr>
      <w:r>
        <w:t xml:space="preserve">• </w:t>
      </w:r>
      <w:r>
        <w:t>Valuations (Foundation)</w:t>
      </w:r>
    </w:p>
    <w:p>
      <w:pPr>
        <w:pStyle w:val="ListParagraph"/>
      </w:pPr>
      <w:r>
        <w:t xml:space="preserve">• </w:t>
      </w:r>
      <w:r>
        <w:t>Residential (Foundation)</w:t>
      </w:r>
    </w:p>
    <w:p>
      <w:pPr>
        <w:pStyle w:val="ListParagraph"/>
      </w:pPr>
      <w:r>
        <w:t xml:space="preserve">• </w:t>
      </w:r>
      <w:r>
        <w:t>Private Office (Foundation)</w:t>
      </w:r>
    </w:p>
    <w:p>
      <w:pPr>
        <w:pStyle w:val="Heading3"/>
      </w:pPr>
      <w:r>
        <w:t>Countries</w:t>
      </w:r>
    </w:p>
    <w:p>
      <w:pPr>
        <w:pStyle w:val="ListParagraph"/>
      </w:pPr>
      <w:r>
        <w:t xml:space="preserve">• </w:t>
      </w:r>
      <w:r>
        <w:t>France (MVP)</w:t>
      </w:r>
    </w:p>
    <w:p>
      <w:pPr>
        <w:pStyle w:val="ListParagraph"/>
      </w:pPr>
      <w:r>
        <w:t xml:space="preserve">• </w:t>
      </w:r>
      <w:r>
        <w:t>Germany (Phase 0 foundation)</w:t>
      </w:r>
    </w:p>
    <w:p>
      <w:pPr>
        <w:pStyle w:val="ListParagraph"/>
      </w:pPr>
      <w:r>
        <w:t xml:space="preserve">• </w:t>
      </w:r>
      <w:r>
        <w:t>Spain (Phase 0 foundation)</w:t>
      </w:r>
    </w:p>
    <w:p>
      <w:pPr>
        <w:pStyle w:val="ListParagraph"/>
      </w:pPr>
      <w:r>
        <w:t xml:space="preserve">• </w:t>
      </w: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D365 Finance bridge (9 flows)</w:t>
      </w:r>
    </w:p>
    <w:p>
      <w:pPr>
        <w:pStyle w:val="ListParagraph"/>
      </w:pPr>
      <w:r>
        <w:t xml:space="preserve">• </w:t>
      </w:r>
      <w:r>
        <w:t>CI-Journeys marketing handoff</w:t>
      </w:r>
    </w:p>
    <w:p>
      <w:pPr>
        <w:pStyle w:val="ListParagraph"/>
      </w:pPr>
      <w:r>
        <w:t xml:space="preserve">• </w:t>
      </w:r>
      <w:r>
        <w:t>Loqate address validation</w:t>
      </w:r>
    </w:p>
    <w:p>
      <w:pPr>
        <w:pStyle w:val="Heading3"/>
      </w:pPr>
      <w:r>
        <w:t>Features</w:t>
      </w:r>
    </w:p>
    <w:p>
      <w:pPr>
        <w:pStyle w:val="ListParagraph"/>
      </w:pPr>
      <w:r>
        <w:t xml:space="preserve">• </w:t>
      </w:r>
      <w:r>
        <w:t>8-stage BPF for Capital Markets</w:t>
      </w:r>
    </w:p>
    <w:p>
      <w:pPr>
        <w:pStyle w:val="ListParagraph"/>
      </w:pPr>
      <w:r>
        <w:t xml:space="preserve">• </w:t>
      </w:r>
      <w:r>
        <w:t>Regulatory gates (France, Spain)</w:t>
      </w:r>
    </w:p>
    <w:p>
      <w:pPr>
        <w:pStyle w:val="ListParagraph"/>
      </w:pPr>
      <w:r>
        <w:t xml:space="preserve">• </w:t>
      </w:r>
      <w:r>
        <w:t>WIP tracking with % complete</w:t>
      </w:r>
    </w:p>
    <w:p>
      <w:pPr>
        <w:pStyle w:val="ListParagraph"/>
      </w:pPr>
      <w:r>
        <w:t xml:space="preserve">• </w:t>
      </w:r>
      <w:r>
        <w:t>Fee management and billing triggers</w:t>
      </w:r>
    </w:p>
    <w:p>
      <w:pPr>
        <w:pStyle w:val="ListParagraph"/>
      </w:pPr>
      <w:r>
        <w:t xml:space="preserve">• </w:t>
      </w:r>
      <w:r>
        <w:t>KYC/AML compliance</w:t>
      </w:r>
    </w:p>
    <w:p>
      <w:pPr>
        <w:pStyle w:val="ListParagraph"/>
      </w:pPr>
      <w:r>
        <w:t xml:space="preserve">• </w:t>
      </w:r>
      <w:r>
        <w:t>GDPR consent tracking</w:t>
      </w:r>
    </w:p>
    <w:p>
      <w:pPr>
        <w:pStyle w:val="ListParagraph"/>
      </w:pPr>
      <w:r>
        <w:t xml:space="preserve">• </w:t>
      </w:r>
      <w:r>
        <w:t>Audit trail with 7-year retention</w:t>
      </w:r>
    </w:p>
    <w:p>
      <w:pPr>
        <w:pStyle w:val="ListParagraph"/>
      </w:pPr>
      <w:r>
        <w:t xml:space="preserve">• </w:t>
      </w:r>
      <w:r>
        <w:t>Red flag tracking</w:t>
      </w:r>
    </w:p>
    <w:p>
      <w:pPr>
        <w:pStyle w:val="ListParagraph"/>
      </w:pPr>
      <w:r>
        <w:t xml:space="preserve">• </w:t>
      </w:r>
      <w:r>
        <w:t>Multi-jurisdiction conflict checks</w:t>
      </w:r>
    </w:p>
    <w:p>
      <w:pPr>
        <w:pStyle w:val="ListParagraph"/>
      </w:pPr>
      <w:r>
        <w:t xml:space="preserve">• </w:t>
      </w: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 Out-of-Scope</w:t>
      </w:r>
    </w:p>
    <w:p>
      <w:pPr>
        <w:pStyle w:val="Heading2"/>
      </w:pPr>
      <w:r>
        <w:t>Out-of-Scope Items</w:t>
      </w:r>
    </w:p>
    <w:p>
      <w:pPr>
        <w:pStyle w:val="Heading3"/>
      </w:pPr>
      <w:r>
        <w:t>Service Lines</w:t>
      </w:r>
    </w:p>
    <w:p>
      <w:pPr>
        <w:pStyle w:val="ListParagraph"/>
      </w:pPr>
      <w:r>
        <w:t xml:space="preserve">• </w:t>
      </w:r>
      <w:r>
        <w:t>Occupier Strategy &amp; Solutions (Phase 3)</w:t>
      </w:r>
    </w:p>
    <w:p>
      <w:pPr>
        <w:pStyle w:val="ListParagraph"/>
      </w:pPr>
      <w:r>
        <w:t xml:space="preserve">• </w:t>
      </w:r>
      <w:r>
        <w:t>Valuations (Phase 3)</w:t>
      </w:r>
    </w:p>
    <w:p>
      <w:pPr>
        <w:pStyle w:val="ListParagraph"/>
      </w:pPr>
      <w:r>
        <w:t xml:space="preserve">• </w:t>
      </w:r>
      <w:r>
        <w:t>Residential (Phase 4)</w:t>
      </w:r>
    </w:p>
    <w:p>
      <w:pPr>
        <w:pStyle w:val="ListParagraph"/>
      </w:pPr>
      <w:r>
        <w:t xml:space="preserve">• </w:t>
      </w:r>
      <w:r>
        <w:t>Private Office (Phase 4)</w:t>
      </w:r>
    </w:p>
    <w:p>
      <w:pPr>
        <w:pStyle w:val="Heading3"/>
      </w:pPr>
      <w:r>
        <w:t>Regions</w:t>
      </w:r>
    </w:p>
    <w:p>
      <w:pPr>
        <w:pStyle w:val="ListParagraph"/>
      </w:pPr>
      <w:r>
        <w:t xml:space="preserve">• </w:t>
      </w:r>
      <w:r>
        <w:t>APAC (Phase 5)</w:t>
      </w:r>
    </w:p>
    <w:p>
      <w:pPr>
        <w:pStyle w:val="ListParagraph"/>
      </w:pPr>
      <w:r>
        <w:t xml:space="preserve">• </w:t>
      </w:r>
      <w:r>
        <w:t>Americas (Phase 5)</w:t>
      </w:r>
    </w:p>
    <w:p>
      <w:pPr>
        <w:pStyle w:val="ListParagraph"/>
      </w:pPr>
      <w:r>
        <w:t xml:space="preserve">• </w:t>
      </w:r>
      <w:r>
        <w:t>Middle East (Phase 5)</w:t>
      </w:r>
    </w:p>
    <w:p>
      <w:pPr>
        <w:pStyle w:val="Heading3"/>
      </w:pPr>
      <w:r>
        <w:t>Features</w:t>
      </w:r>
    </w:p>
    <w:p>
      <w:pPr>
        <w:pStyle w:val="ListParagraph"/>
      </w:pPr>
      <w:r>
        <w:t xml:space="preserve">• </w:t>
      </w:r>
      <w:r>
        <w:t>Marketing automation (CI-Journeys integration only)</w:t>
      </w:r>
    </w:p>
    <w:p>
      <w:pPr>
        <w:pStyle w:val="ListParagraph"/>
      </w:pPr>
      <w:r>
        <w:t xml:space="preserve">• </w:t>
      </w:r>
      <w:r>
        <w:t>Legacy system decommissioning</w:t>
      </w:r>
    </w:p>
    <w:p>
      <w:pPr>
        <w:pStyle w:val="ListParagraph"/>
      </w:pPr>
      <w:r>
        <w:t xml:space="preserve">• </w:t>
      </w:r>
      <w:r>
        <w:t>Custom development beyond platform capabilities</w:t>
      </w:r>
    </w:p>
    <w:p>
      <w:pPr>
        <w:pStyle w:val="ListParagraph"/>
      </w:pPr>
      <w:r>
        <w:t xml:space="preserve">• </w:t>
      </w:r>
      <w:r>
        <w:t>Third-party system replacements</w:t>
      </w:r>
    </w:p>
    <w:p>
      <w:pPr>
        <w:pStyle w:val="ListParagraph"/>
      </w:pPr>
      <w:r>
        <w:t xml:space="preserve">• </w:t>
      </w:r>
      <w:r>
        <w:t>Mobile app development (Phase 2 consideration)</w:t>
      </w:r>
    </w:p>
    <w:p>
      <w:pPr>
        <w:pStyle w:val="ListParagraph"/>
      </w:pPr>
      <w:r>
        <w:t xml:space="preserve">• </w:t>
      </w:r>
      <w:r>
        <w:t>Advanced AI/ML beyond Copilot for Sales</w:t>
      </w:r>
    </w:p>
    <w:p>
      <w:pPr>
        <w:pStyle w:val="ListParagraph"/>
      </w:pPr>
      <w:r>
        <w:t xml:space="preserve">• </w:t>
      </w:r>
      <w:r>
        <w:t>Custom Power Apps portals</w:t>
      </w:r>
    </w:p>
    <w:p>
      <w:pPr>
        <w:pStyle w:val="Heading3"/>
      </w:pPr>
      <w:r>
        <w:t>Integrations</w:t>
      </w:r>
    </w:p>
    <w:p>
      <w:pPr>
        <w:pStyle w:val="ListParagraph"/>
      </w:pPr>
      <w:r>
        <w:t xml:space="preserve">• </w:t>
      </w:r>
      <w:r>
        <w:t>Full Hub API integration (Phase 6)</w:t>
      </w:r>
    </w:p>
    <w:p>
      <w:pPr>
        <w:pStyle w:val="ListParagraph"/>
      </w:pPr>
      <w:r>
        <w:t xml:space="preserve">• </w:t>
      </w:r>
      <w:r>
        <w:t>Consolidated Finance ERP (Phase 7)</w:t>
      </w:r>
    </w:p>
    <w:p>
      <w:pPr>
        <w:pStyle w:val="ListParagraph"/>
      </w:pPr>
      <w:r>
        <w:t xml:space="preserve">• </w:t>
      </w:r>
      <w:r>
        <w:t>Advanced reporting beyond Power BI</w:t>
      </w:r>
    </w:p>
    <w:p>
      <w:pPr>
        <w:pStyle w:val="ListParagraph"/>
      </w:pPr>
      <w:r>
        <w:t xml:space="preserve">• </w:t>
      </w:r>
      <w:r>
        <w:t>Third-party data providers (Loqate only for MVP)</w:t>
      </w:r>
    </w:p>
    <w:p>
      <w:pPr>
        <w:pStyle w:val="Heading3"/>
      </w:pPr>
      <w:r>
        <w:t>Data</w:t>
      </w:r>
    </w:p>
    <w:p>
      <w:pPr>
        <w:pStyle w:val="ListParagraph"/>
      </w:pPr>
      <w:r>
        <w:t xml:space="preserve">• </w:t>
      </w:r>
      <w:r>
        <w:t>Historical data migration (Phase 1 consideration)</w:t>
      </w:r>
    </w:p>
    <w:p>
      <w:pPr>
        <w:pStyle w:val="ListParagraph"/>
      </w:pPr>
      <w:r>
        <w:t xml:space="preserve">• </w:t>
      </w:r>
      <w:r>
        <w:t>Data cleansing and deduplication (Phase 0 consideration)</w:t>
      </w:r>
    </w:p>
    <w:p>
      <w:pPr>
        <w:pStyle w:val="ListParagraph"/>
      </w:pPr>
      <w:r>
        <w:t xml:space="preserve">• </w:t>
      </w:r>
      <w:r>
        <w:t>Archival of legacy data</w:t>
      </w:r>
    </w:p>
    <w:p>
      <w:pPr>
        <w:pStyle w:val="Heading3"/>
      </w:pPr>
      <w:r>
        <w:t>Security</w:t>
      </w:r>
    </w:p>
    <w:p>
      <w:pPr>
        <w:pStyle w:val="ListParagraph"/>
      </w:pPr>
      <w:r>
        <w:t xml:space="preserve">• </w:t>
      </w:r>
      <w:r>
        <w:t>Advanced threat protection</w:t>
      </w:r>
    </w:p>
    <w:p>
      <w:pPr>
        <w:pStyle w:val="ListParagraph"/>
      </w:pPr>
      <w:r>
        <w:t xml:space="preserve">• </w:t>
      </w:r>
      <w:r>
        <w:t>Custom security models beyond BU/role-based</w:t>
      </w:r>
    </w:p>
    <w:p>
      <w:pPr>
        <w:pStyle w:val="ListParagraph"/>
      </w:pPr>
      <w:r>
        <w:t xml:space="preserve">• </w:t>
      </w:r>
      <w:r>
        <w:t>Multi-factor authentication (Entra ID only)</w:t>
      </w:r>
    </w:p>
    <w:p>
      <w:pPr>
        <w:pStyle w:val="Heading3"/>
      </w:pPr>
      <w:r>
        <w:t>Support</w:t>
      </w:r>
    </w:p>
    <w:p>
      <w:pPr>
        <w:pStyle w:val="ListParagraph"/>
      </w:pPr>
      <w:r>
        <w:t xml:space="preserve">• </w:t>
      </w:r>
      <w:r>
        <w:t>24/7 support (business hours only for MVP)</w:t>
      </w:r>
    </w:p>
    <w:p>
      <w:pPr>
        <w:pStyle w:val="ListParagraph"/>
      </w:pPr>
      <w:r>
        <w:t xml:space="preserve">• </w:t>
      </w:r>
      <w:r>
        <w:t>On-site support (remote only)</w:t>
      </w:r>
    </w:p>
    <w:p>
      <w:pPr>
        <w:pStyle w:val="ListParagraph"/>
      </w:pPr>
      <w:r>
        <w:t xml:space="preserve">• </w:t>
      </w: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pStyle w:val="ListParagraph"/>
      </w:pPr>
      <w:r>
        <w:t xml:space="preserve">• </w:t>
      </w:r>
      <w:r>
        <w:t>Existing Microsoft 365 licensing covers Outlook and SharePoint integration</w:t>
      </w:r>
    </w:p>
    <w:p>
      <w:pPr>
        <w:pStyle w:val="ListParagraph"/>
      </w:pPr>
      <w:r>
        <w:t xml:space="preserve">• </w:t>
      </w:r>
      <w:r>
        <w:t>D365 Finance environment is available for integration</w:t>
      </w:r>
    </w:p>
    <w:p>
      <w:pPr>
        <w:pStyle w:val="ListParagraph"/>
      </w:pPr>
      <w:r>
        <w:t xml:space="preserve">• </w:t>
      </w:r>
      <w:r>
        <w:t>CI-Journeys is available for marketing handoff</w:t>
      </w:r>
    </w:p>
    <w:p>
      <w:pPr>
        <w:pStyle w:val="ListParagraph"/>
      </w:pPr>
      <w:r>
        <w:t xml:space="preserve">• </w:t>
      </w:r>
      <w:r>
        <w:t>Loqate API key is provided by IT</w:t>
      </w:r>
    </w:p>
    <w:p>
      <w:pPr>
        <w:pStyle w:val="ListParagraph"/>
      </w:pPr>
      <w:r>
        <w:t xml:space="preserve">• </w:t>
      </w:r>
      <w:r>
        <w:t>Power Platform licensing is approved by finance</w:t>
      </w:r>
    </w:p>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 (EU only)</w:t>
      </w:r>
    </w:p>
    <w:p>
      <w:pPr>
        <w:pStyle w:val="ListParagraph"/>
      </w:pPr>
      <w:r>
        <w:t xml:space="preserve">• </w:t>
      </w:r>
      <w:r>
        <w:t>Existing system integrations must be maintained</w:t>
      </w:r>
    </w:p>
    <w:p>
      <w:pPr>
        <w:pStyle w:val="ListParagraph"/>
      </w:pPr>
      <w:r>
        <w:t xml:space="preserve">• </w:t>
      </w:r>
      <w:r>
        <w:t>Budget and resource limitations (TBD)</w:t>
      </w:r>
    </w:p>
    <w:p>
      <w:pPr>
        <w:pStyle w:val="Heading2"/>
      </w:pPr>
      <w:r>
        <w:t>Related Documents</w:t>
      </w:r>
    </w:p>
    <w:p>
      <w:pPr>
        <w:pStyle w:val="ListParagraph"/>
      </w:pPr>
      <w:r>
        <w:t xml:space="preserve">• </w:t>
      </w:r>
      <w:r>
        <w:t>solution scope in scope — In-scope items</w:t>
      </w:r>
    </w:p>
    <w:p>
      <w:pPr>
        <w:pStyle w:val="ListParagraph"/>
      </w:pPr>
      <w:r>
        <w:t xml:space="preserve">• </w:t>
      </w:r>
      <w:r>
        <w:t>implementation phases — Phase definitions</w:t>
      </w:r>
    </w:p>
    <w:p>
      <w:pPr>
        <w:pStyle w:val="ListParagraph"/>
      </w:pPr>
      <w:r>
        <w:t xml:space="preserve">• </w:t>
      </w:r>
      <w:r>
        <w:t>dependencies and constraints — Dependencies and constraints</w:t>
      </w:r>
    </w:p>
    <w:p>
      <w:pPr>
        <w:pStyle w:val="Heading2"/>
      </w:pPr>
      <w:r>
        <w:t>CRM Lite — MVP Scope</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pStyle w:val="ListParagraph"/>
      </w:pPr>
      <w:r>
        <w:t xml:space="preserve">• </w:t>
      </w:r>
      <w:r>
        <w:t>Accounts; Contacts; Properties; Engagement Tracking; Security</w:t>
      </w:r>
    </w:p>
    <w:p>
      <w:pPr>
        <w:pStyle w:val="ListParagraph"/>
      </w:pPr>
      <w:r>
        <w:t xml:space="preserve">• </w:t>
      </w:r>
      <w:r>
        <w:t>Single Client Record</w:t>
      </w:r>
    </w:p>
    <w:p>
      <w:pPr>
        <w:pStyle w:val="ListParagraph"/>
      </w:pPr>
      <w:r>
        <w:t xml:space="preserve">• </w:t>
      </w:r>
      <w:r>
        <w:t>Cross-SL Contact Intelligence</w:t>
      </w:r>
    </w:p>
    <w:p>
      <w:pPr>
        <w:pStyle w:val="ListParagraph"/>
      </w:pPr>
      <w:r>
        <w:t xml:space="preserve">• </w:t>
      </w:r>
      <w:r>
        <w:t>Shared Property Records</w:t>
      </w:r>
    </w:p>
    <w:p>
      <w:pPr>
        <w:pStyle w:val="ListParagraph"/>
      </w:pPr>
      <w:r>
        <w:t xml:space="preserve">• </w:t>
      </w:r>
      <w:r>
        <w:t>Outlook Integration</w:t>
      </w:r>
    </w:p>
    <w:p>
      <w:pPr>
        <w:pStyle w:val="ListParagraph"/>
      </w:pPr>
      <w:r>
        <w:t xml:space="preserve">• </w:t>
      </w:r>
      <w:r>
        <w:t>SharePoint Auto-Provision</w:t>
      </w:r>
    </w:p>
    <w:p>
      <w:pPr>
        <w:pStyle w:val="ListParagraph"/>
      </w:pPr>
      <w:r>
        <w:t xml:space="preserve">• </w:t>
      </w:r>
      <w:r>
        <w:t>Power BI Dashboards</w:t>
      </w:r>
    </w:p>
    <w:p>
      <w:pPr>
        <w:pStyle w:val="ListParagraph"/>
      </w:pPr>
      <w:r>
        <w:t xml:space="preserve">• </w:t>
      </w:r>
      <w:r>
        <w:t>RBAC / Business Units</w:t>
      </w:r>
    </w:p>
    <w:p>
      <w:pPr>
        <w:pStyle w:val="ListParagraph"/>
      </w:pPr>
      <w:r>
        <w:t xml:space="preserve">• </w:t>
      </w: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pStyle w:val="ListParagraph"/>
      </w:pPr>
      <w:r>
        <w:t xml:space="preserve">• </w:t>
      </w:r>
      <w:r>
        <w:t>Single trusted view of property and clients across service lines and countries</w:t>
      </w:r>
    </w:p>
    <w:p>
      <w:pPr>
        <w:pStyle w:val="ListParagraph"/>
      </w:pPr>
      <w:r>
        <w:t xml:space="preserve">• </w:t>
      </w:r>
      <w:r>
        <w:t>International standards for property and client type definitions</w:t>
      </w:r>
    </w:p>
    <w:p>
      <w:pPr>
        <w:pStyle w:val="Heading2"/>
      </w:pPr>
      <w:r>
        <w:t>Pipeline &amp; Relationships Requirements</w:t>
      </w:r>
    </w:p>
    <w:p>
      <w:pPr>
        <w:pStyle w:val="ListParagraph"/>
      </w:pPr>
      <w:r>
        <w:t xml:space="preserve">• </w:t>
      </w:r>
      <w:r>
        <w:t>Engagement tracking and cross-border unified client view</w:t>
      </w:r>
    </w:p>
    <w:p>
      <w:pPr>
        <w:pStyle w:val="ListParagraph"/>
      </w:pPr>
      <w:r>
        <w:t xml:space="preserve">• </w:t>
      </w:r>
      <w:r>
        <w:t>Full pipeline visibility with built-in WIP data</w:t>
      </w:r>
    </w:p>
    <w:p>
      <w:pPr>
        <w:pStyle w:val="Heading2"/>
      </w:pPr>
      <w:r>
        <w:t>Productivity Tools Requirements</w:t>
      </w:r>
    </w:p>
    <w:p>
      <w:pPr>
        <w:pStyle w:val="ListParagraph"/>
      </w:pPr>
      <w:r>
        <w:t xml:space="preserve">• </w:t>
      </w:r>
      <w:r>
        <w:t>Outlook sync</w:t>
      </w:r>
    </w:p>
    <w:p>
      <w:pPr>
        <w:pStyle w:val="ListParagraph"/>
      </w:pPr>
      <w:r>
        <w:t xml:space="preserve">• </w:t>
      </w:r>
      <w:r>
        <w:t>SharePoint libraries</w:t>
      </w:r>
    </w:p>
    <w:p>
      <w:pPr>
        <w:pStyle w:val="ListParagraph"/>
      </w:pPr>
      <w:r>
        <w:t xml:space="preserve">• </w:t>
      </w:r>
      <w:r>
        <w:t>Power BI dashboards</w:t>
      </w:r>
    </w:p>
    <w:p>
      <w:pPr>
        <w:pStyle w:val="ListParagraph"/>
      </w:pPr>
      <w:r>
        <w:t xml:space="preserve">• </w:t>
      </w:r>
      <w:r>
        <w:t>Copilot for Sales</w:t>
      </w:r>
    </w:p>
    <w:p>
      <w:pPr>
        <w:pStyle w:val="Heading2"/>
      </w:pPr>
      <w:r>
        <w:t>Data Architecture Requirements</w:t>
      </w:r>
    </w:p>
    <w:p>
      <w:pPr>
        <w:pStyle w:val="ListParagraph"/>
      </w:pPr>
      <w:r>
        <w:t xml:space="preserve">• </w:t>
      </w:r>
      <w:r>
        <w:t>Layered Dataverse structure</w:t>
      </w:r>
    </w:p>
    <w:p>
      <w:pPr>
        <w:pStyle w:val="ListParagraph"/>
      </w:pPr>
      <w:r>
        <w:t xml:space="preserve">• </w:t>
      </w:r>
      <w:r>
        <w:t>Layer 2 core, Layer 3 EUR defaults, Layer 4 country extensions, Layer 5 Service Line BPFs</w:t>
      </w:r>
    </w:p>
    <w:p>
      <w:pPr>
        <w:pStyle w:val="Heading2"/>
      </w:pPr>
      <w:r>
        <w:t>Security &amp; Compliance Requirements</w:t>
      </w:r>
    </w:p>
    <w:p>
      <w:pPr>
        <w:pStyle w:val="ListParagraph"/>
      </w:pPr>
      <w:r>
        <w:t xml:space="preserve">• </w:t>
      </w:r>
      <w:r>
        <w:t>Cross-border data sharing agreement, EU data centres, GDPR consent baseline</w:t>
      </w:r>
    </w:p>
    <w:p>
      <w:pPr>
        <w:pStyle w:val="ListParagraph"/>
      </w:pPr>
      <w:r>
        <w:t xml:space="preserve">• </w:t>
      </w:r>
      <w:r>
        <w:t>Role-based security, 7-year audit retention</w:t>
      </w:r>
    </w:p>
    <w:p>
      <w:r>
        <w:br w:type="page"/>
      </w:r>
    </w:p>
    <w:p>
      <w:pPr>
        <w:pStyle w:val="Heading1"/>
      </w:pPr>
      <w:r>
        <w:t>Solution Architecture</w:t>
      </w:r>
    </w:p>
    <w:p>
      <w:pPr>
        <w:pStyle w:val="Heading2"/>
      </w:pPr>
      <w:r>
        <w:t>Architecture — Overview Diagrams</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813909"/>
            <wp:docPr id="2" name="Picture 2"/>
            <wp:cNvGraphicFramePr>
              <a:graphicFrameLocks noChangeAspect="1"/>
            </wp:cNvGraphicFramePr>
            <a:graphic>
              <a:graphicData uri="http://schemas.openxmlformats.org/drawingml/2006/picture">
                <pic:pic>
                  <pic:nvPicPr>
                    <pic:cNvPr id="0" name="EuroCRM Architecture.png"/>
                    <pic:cNvPicPr/>
                  </pic:nvPicPr>
                  <pic:blipFill>
                    <a:blip r:embed="rId14"/>
                    <a:stretch>
                      <a:fillRect/>
                    </a:stretch>
                  </pic:blipFill>
                  <pic:spPr>
                    <a:xfrm>
                      <a:off x="0" y="0"/>
                      <a:ext cx="5760720" cy="4813909"/>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560990"/>
            <wp:docPr id="3" name="Picture 3"/>
            <wp:cNvGraphicFramePr>
              <a:graphicFrameLocks noChangeAspect="1"/>
            </wp:cNvGraphicFramePr>
            <a:graphic>
              <a:graphicData uri="http://schemas.openxmlformats.org/drawingml/2006/picture">
                <pic:pic>
                  <pic:nvPicPr>
                    <pic:cNvPr id="0" name="EuroCRM Layered Architecture.png"/>
                    <pic:cNvPicPr/>
                  </pic:nvPicPr>
                  <pic:blipFill>
                    <a:blip r:embed="rId15"/>
                    <a:stretch>
                      <a:fillRect/>
                    </a:stretch>
                  </pic:blipFill>
                  <pic:spPr>
                    <a:xfrm>
                      <a:off x="0" y="0"/>
                      <a:ext cx="5760720" cy="2560990"/>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207405"/>
            <wp:docPr id="4" name="Picture 4"/>
            <wp:cNvGraphicFramePr>
              <a:graphicFrameLocks noChangeAspect="1"/>
            </wp:cNvGraphicFramePr>
            <a:graphic>
              <a:graphicData uri="http://schemas.openxmlformats.org/drawingml/2006/picture">
                <pic:pic>
                  <pic:nvPicPr>
                    <pic:cNvPr id="0" name="EuroCRM Data Flow.png"/>
                    <pic:cNvPicPr/>
                  </pic:nvPicPr>
                  <pic:blipFill>
                    <a:blip r:embed="rId16"/>
                    <a:stretch>
                      <a:fillRect/>
                    </a:stretch>
                  </pic:blipFill>
                  <pic:spPr>
                    <a:xfrm>
                      <a:off x="0" y="0"/>
                      <a:ext cx="5760720" cy="3207405"/>
                    </a:xfrm>
                    <a:prstGeom prst="rect"/>
                  </pic:spPr>
                </pic:pic>
              </a:graphicData>
            </a:graphic>
          </wp:inline>
        </w:drawing>
      </w:r>
    </w:p>
    <w:p>
      <w:pPr>
        <w:pStyle w:val="Heading2"/>
      </w:pPr>
      <w:r>
        <w:t>Diagram Sources</w:t>
      </w:r>
    </w:p>
    <w:p>
      <w:pPr>
        <w:pStyle w:val="ListParagraph"/>
      </w:pPr>
      <w:r>
        <w:t xml:space="preserve">• </w:t>
      </w:r>
      <w:r>
        <w:rPr>
          <w:rFonts w:ascii="Consolas" w:hAnsi="Consolas"/>
          <w:b w:val="0"/>
          <w:i w:val="0"/>
        </w:rPr>
        <w:t>wiki/power-platform-dataverse/architecture-diagram.puml</w:t>
      </w:r>
      <w:r>
        <w:t xml:space="preserve"> — Full solution architecture</w:t>
      </w:r>
    </w:p>
    <w:p>
      <w:pPr>
        <w:pStyle w:val="ListParagraph"/>
      </w:pPr>
      <w:r>
        <w:t xml:space="preserve">• </w:t>
      </w:r>
      <w:r>
        <w:rPr>
          <w:rFonts w:ascii="Consolas" w:hAnsi="Consolas"/>
          <w:b w:val="0"/>
          <w:i w:val="0"/>
        </w:rPr>
        <w:t>wiki/power-platform-dataverse/architecture-layers.puml</w:t>
      </w:r>
      <w:r>
        <w:t xml:space="preserve"> — Layered model</w:t>
      </w:r>
    </w:p>
    <w:p>
      <w:pPr>
        <w:pStyle w:val="ListParagraph"/>
      </w:pPr>
      <w:r>
        <w:t xml:space="preserve">• </w:t>
      </w:r>
      <w:r>
        <w:rPr>
          <w:rFonts w:ascii="Consolas" w:hAnsi="Consolas"/>
          <w:b w:val="0"/>
          <w:i w:val="0"/>
        </w:rPr>
        <w:t>wiki/power-platform-dataverse/architecture-dataflow.puml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 Key Components</w:t>
      </w:r>
    </w:p>
    <w:p>
      <w:pPr>
        <w:pStyle w:val="Heading2"/>
      </w:pPr>
      <w:r>
        <w:t>Design Basis (Option B)</w:t>
      </w:r>
    </w:p>
    <w:p>
      <w:r>
        <w:rPr>
          <w:b/>
          <w:i w:val="0"/>
        </w:rPr>
        <w:t>Hypothesis:</w:t>
      </w:r>
      <w:r>
        <w:t xml:space="preserve"> Power Apps model-driven apps on Dataverse are a reasonable fit where the value sits in a custom Knight Frank data model rather than a packaged sales process. This design supports </w:t>
      </w:r>
      <w:r>
        <w:rPr>
          <w:b/>
          <w:i w:val="0"/>
        </w:rPr>
        <w:t>Option B — Model-driven application on Dataverse</w:t>
      </w:r>
      <w:r>
        <w:t>, the main comparator in the architecture approach decision (see architecture approach executive summary one page).</w:t>
      </w:r>
    </w:p>
    <w:p>
      <w:r>
        <w:t>See power apps rationale for detailed analysis.</w:t>
      </w:r>
    </w:p>
    <w:p>
      <w:pPr>
        <w:pStyle w:val="Heading2"/>
      </w:pPr>
      <w:r>
        <w:t>Key Components</w:t>
      </w:r>
    </w:p>
    <w:p>
      <w:pPr>
        <w:pStyle w:val="Heading3"/>
      </w:pPr>
      <w:r>
        <w:t>1. Dataverse Platform (L1)</w:t>
      </w:r>
    </w:p>
    <w:p>
      <w:r>
        <w:t>Microsoft-managed foundation providing:</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pPr>
        <w:pStyle w:val="Heading3"/>
      </w:pPr>
      <w:r>
        <w:t>2. KF_Core (L2)</w:t>
      </w:r>
    </w:p>
    <w:p>
      <w:r>
        <w:t>Global core layer defining the base schema:</w:t>
      </w:r>
    </w:p>
    <w:p>
      <w:pPr>
        <w:pStyle w:val="ListParagraph"/>
      </w:pPr>
      <w:r>
        <w:t xml:space="preserve">• </w:t>
      </w:r>
      <w:r>
        <w:rPr>
          <w:b/>
          <w:i w:val="0"/>
        </w:rPr>
        <w:t>40+ table shells</w:t>
      </w:r>
      <w:r>
        <w:t xml:space="preserve"> — Account, Contact, Property, Site, Deal, DealProperty, NDA, Bid, etc.</w:t>
      </w:r>
    </w:p>
    <w:p>
      <w:pPr>
        <w:pStyle w:val="ListParagraph"/>
      </w:pPr>
      <w:r>
        <w:t xml:space="preserve">• </w:t>
      </w:r>
      <w:r>
        <w:rPr>
          <w:b/>
          <w:i w:val="0"/>
        </w:rPr>
        <w:t>Option sets</w:t>
      </w:r>
      <w:r>
        <w:t xml:space="preserve"> — All custom option sets defined at this layer</w:t>
      </w:r>
    </w:p>
    <w:p>
      <w:pPr>
        <w:pStyle w:val="ListParagraph"/>
      </w:pPr>
      <w:r>
        <w:t xml:space="preserve">• </w:t>
      </w:r>
      <w:r>
        <w:rPr>
          <w:b/>
          <w:i w:val="0"/>
        </w:rPr>
        <w:t>BU hierarchy</w:t>
      </w:r>
      <w:r>
        <w:t xml:space="preserve"> — Business Unit structure for security and data ownership</w:t>
      </w:r>
    </w:p>
    <w:p>
      <w:pPr>
        <w:pStyle w:val="ListParagraph"/>
      </w:pPr>
      <w:r>
        <w:t xml:space="preserve">• </w:t>
      </w:r>
      <w:r>
        <w:rPr>
          <w:b/>
          <w:i w:val="0"/>
        </w:rPr>
        <w:t>Base security</w:t>
      </w:r>
      <w:r>
        <w:t xml:space="preserve"> — RBAC roles and permissions</w:t>
      </w:r>
    </w:p>
    <w:p>
      <w:pPr>
        <w:pStyle w:val="ListParagraph"/>
      </w:pPr>
      <w:r>
        <w:t xml:space="preserve">• </w:t>
      </w:r>
      <w:r>
        <w:rPr>
          <w:b/>
          <w:i w:val="0"/>
        </w:rPr>
        <w:t>Integration base</w:t>
      </w:r>
      <w:r>
        <w:t xml:space="preserve"> — Outlook sync, SharePoint, Power BI connectors</w:t>
      </w:r>
    </w:p>
    <w:p>
      <w:pPr>
        <w:pStyle w:val="Heading3"/>
      </w:pPr>
      <w:r>
        <w:t>3. Region Layer (L3)</w:t>
      </w:r>
    </w:p>
    <w:p>
      <w:r>
        <w:t>KF_Europe configuration:</w:t>
      </w:r>
    </w:p>
    <w:p>
      <w:pPr>
        <w:pStyle w:val="ListParagraph"/>
      </w:pPr>
      <w:r>
        <w:t xml:space="preserve">• </w:t>
      </w:r>
      <w:r>
        <w:t>EUR default currency</w:t>
      </w:r>
    </w:p>
    <w:p>
      <w:pPr>
        <w:pStyle w:val="ListParagraph"/>
      </w:pPr>
      <w:r>
        <w:t xml:space="preserve">• </w:t>
      </w:r>
      <w:r>
        <w:t>GDPR baseline compliance</w:t>
      </w:r>
    </w:p>
    <w:p>
      <w:pPr>
        <w:pStyle w:val="ListParagraph"/>
      </w:pPr>
      <w:r>
        <w:t xml:space="preserve">• </w:t>
      </w:r>
      <w:r>
        <w:t>Regional Power BI dashboard</w:t>
      </w:r>
    </w:p>
    <w:p>
      <w:pPr>
        <w:pStyle w:val="ListParagraph"/>
      </w:pPr>
      <w:r>
        <w:t xml:space="preserve">• </w:t>
      </w:r>
      <w:r>
        <w:t>Cross-border data sharing rules</w:t>
      </w:r>
    </w:p>
    <w:p>
      <w:pPr>
        <w:pStyle w:val="Heading3"/>
      </w:pPr>
      <w:r>
        <w:t>4. Country Layers (L4)</w:t>
      </w:r>
    </w:p>
    <w:p>
      <w:r>
        <w:t>Country-specific extensions:</w:t>
      </w:r>
    </w:p>
    <w:p>
      <w:pPr>
        <w:pStyle w:val="ListParagraph"/>
      </w:pPr>
      <w:r>
        <w:t xml:space="preserve">• </w:t>
      </w:r>
      <w:r>
        <w:rPr>
          <w:b/>
          <w:i w:val="0"/>
        </w:rPr>
        <w:t>KF_France</w:t>
      </w:r>
      <w:r>
        <w:t xml:space="preserve"> — </w:t>
      </w:r>
      <w:r>
        <w:rPr>
          <w:rFonts w:ascii="Consolas" w:hAnsi="Consolas"/>
          <w:b w:val="0"/>
          <w:i w:val="0"/>
        </w:rPr>
        <w:t>kf_fr</w:t>
      </w:r>
      <w:r>
        <w:t xml:space="preserve"> columns, CNIL compliance, notarial requirements</w:t>
      </w:r>
    </w:p>
    <w:p>
      <w:pPr>
        <w:pStyle w:val="ListParagraph"/>
      </w:pPr>
      <w:r>
        <w:t xml:space="preserve">• </w:t>
      </w:r>
      <w:r>
        <w:rPr>
          <w:b/>
          <w:i w:val="0"/>
        </w:rPr>
        <w:t>KF_Germany</w:t>
      </w:r>
      <w:r>
        <w:t xml:space="preserve"> — </w:t>
      </w:r>
      <w:r>
        <w:rPr>
          <w:rFonts w:ascii="Consolas" w:hAnsi="Consolas"/>
          <w:b w:val="0"/>
          <w:i w:val="0"/>
        </w:rPr>
        <w:t>kf_de</w:t>
      </w:r>
      <w:r>
        <w:t xml:space="preserve"> columns, BDSG compliance</w:t>
      </w:r>
    </w:p>
    <w:p>
      <w:pPr>
        <w:pStyle w:val="ListParagraph"/>
      </w:pPr>
      <w:r>
        <w:t xml:space="preserve">• </w:t>
      </w:r>
      <w:r>
        <w:rPr>
          <w:b/>
          <w:i w:val="0"/>
        </w:rPr>
        <w:t>KF_Poland</w:t>
      </w:r>
      <w:r>
        <w:t xml:space="preserve"> — </w:t>
      </w:r>
      <w:r>
        <w:rPr>
          <w:rFonts w:ascii="Consolas" w:hAnsi="Consolas"/>
          <w:b w:val="0"/>
          <w:i w:val="0"/>
        </w:rPr>
        <w:t>kf_pl</w:t>
      </w:r>
      <w:r>
        <w:t xml:space="preserve"> columns</w:t>
      </w:r>
    </w:p>
    <w:p>
      <w:pPr>
        <w:pStyle w:val="ListParagraph"/>
      </w:pPr>
      <w:r>
        <w:t xml:space="preserve">• </w:t>
      </w: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pStyle w:val="ListParagraph"/>
      </w:pPr>
      <w:r>
        <w:t xml:space="preserve">• </w:t>
      </w:r>
      <w:r>
        <w:t>KF</w:t>
      </w:r>
      <w:r>
        <w:rPr>
          <w:b w:val="0"/>
          <w:i/>
        </w:rPr>
        <w:t>CM</w:t>
      </w:r>
      <w:r>
        <w:t>France — French regulatory gates (city pre-emption, notarial deed)</w:t>
      </w:r>
    </w:p>
    <w:p>
      <w:pPr>
        <w:pStyle w:val="ListParagraph"/>
      </w:pPr>
      <w:r>
        <w:t xml:space="preserve">• </w:t>
      </w:r>
      <w:r>
        <w:t>KF</w:t>
      </w:r>
      <w:r>
        <w:rPr>
          <w:b w:val="0"/>
          <w:i/>
        </w:rPr>
        <w:t>CM</w:t>
      </w:r>
      <w:r>
        <w:t>Spain — Spanish regulatory gates (right-of-refusal)</w:t>
      </w:r>
    </w:p>
    <w:p>
      <w:pPr>
        <w:pStyle w:val="ListParagraph"/>
      </w:pPr>
      <w:r>
        <w:t xml:space="preserve">• </w:t>
      </w:r>
      <w:r>
        <w:t>KF</w:t>
      </w:r>
      <w:r>
        <w:rPr>
          <w:b w:val="0"/>
          <w:i/>
        </w:rPr>
        <w:t>OSS</w:t>
      </w:r>
      <w:r>
        <w:t>France — Future</w:t>
      </w:r>
    </w:p>
    <w:p>
      <w:pPr>
        <w:pStyle w:val="Heading3"/>
      </w:pPr>
      <w:r>
        <w:t>7. Cross-Border Overlays (L7)</w:t>
      </w:r>
    </w:p>
    <w:p>
      <w:r>
        <w:t>Multi-market entities:</w:t>
      </w:r>
    </w:p>
    <w:p>
      <w:pPr>
        <w:pStyle w:val="ListParagraph"/>
      </w:pPr>
      <w:r>
        <w:t xml:space="preserve">• </w:t>
      </w:r>
      <w:r>
        <w:rPr>
          <w:b/>
          <w:i w:val="0"/>
        </w:rPr>
        <w:t>KF_EIT</w:t>
      </w:r>
      <w:r>
        <w:t xml:space="preserve"> — European Investment Team for cross-border portfolios</w:t>
      </w:r>
    </w:p>
    <w:p>
      <w:pPr>
        <w:pStyle w:val="ListParagraph"/>
      </w:pPr>
      <w:r>
        <w:t xml:space="preserve">• </w:t>
      </w: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r>
        <w:tc>
          <w:tcPr>
            <w:tcW w:type="dxa" w:w="3009"/>
          </w:tcPr>
          <w:p>
            <w:r>
              <w:t>ECS Publisher</w:t>
            </w:r>
          </w:p>
        </w:tc>
        <w:tc>
          <w:tcPr>
            <w:tcW w:type="dxa" w:w="3009"/>
          </w:tcPr>
          <w:p>
            <w:r>
              <w:t>ECS (Enterprise Connectivity Services)</w:t>
            </w:r>
          </w:p>
        </w:tc>
        <w:tc>
          <w:tcPr>
            <w:tcW w:type="dxa" w:w="3009"/>
          </w:tcPr>
          <w:p>
            <w:r>
              <w:t>Publish change notifications for Major entity create/update</w:t>
            </w:r>
          </w:p>
        </w:tc>
      </w:tr>
    </w:tbl>
    <w:p>
      <w:pPr>
        <w:pStyle w:val="Heading3"/>
      </w:pPr>
      <w:r>
        <w:t>ECS Publications</w:t>
      </w:r>
    </w:p>
    <w:p>
      <w:r>
        <w:t xml:space="preserve">Every create/update of a </w:t>
      </w:r>
      <w:r>
        <w:rPr>
          <w:b/>
          <w:i w:val="0"/>
        </w:rPr>
        <w:t>Major entity</w:t>
      </w:r>
      <w:r>
        <w:t xml:space="preserve"> (Client, Property, Deal domains — confirm definitive list with TDA) publishes a change notification to the Knight Frank ECS platform, the internal notification and message bus that keeps other systems informed of changes. Publication is performed from a Dataverse plugin / Power Automate flow; delivery is asynchronous and logged in </w:t>
      </w:r>
      <w:r>
        <w:rPr>
          <w:rFonts w:ascii="Consolas" w:hAnsi="Consolas"/>
          <w:b w:val="0"/>
          <w:i w:val="0"/>
        </w:rPr>
        <w:t>kf_IntegrationLog</w:t>
      </w:r>
      <w:r>
        <w:t>. See architecture application for the detailed pattern.</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Layer 6 adds columns with country prefixes,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solution package model — Layer model details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data model core tables — Layer 2 table definitions</w:t>
      </w:r>
    </w:p>
    <w:p>
      <w:pPr>
        <w:pStyle w:val="ListParagraph"/>
      </w:pPr>
      <w:r>
        <w:t xml:space="preserve">• </w:t>
      </w:r>
      <w:r>
        <w:t>architecture diagram — Visual component diagram</w:t>
      </w:r>
    </w:p>
    <w:p>
      <w:pPr>
        <w:pStyle w:val="Heading2"/>
      </w:pPr>
      <w:r>
        <w:t>Architecture — Business</w:t>
      </w:r>
    </w:p>
    <w:p>
      <w:pPr>
        <w:pStyle w:val="Heading2"/>
      </w:pPr>
      <w:r>
        <w:t>Business Architecture Overview</w:t>
      </w:r>
    </w:p>
    <w:p>
      <w:r>
        <w:t>The EuroCRM business architecture is structured around two layers:</w:t>
      </w:r>
    </w:p>
    <w:p>
      <w:pPr>
        <w:pStyle w:val="ListParagraph"/>
      </w:pPr>
      <w:r>
        <w:t xml:space="preserve">1. </w:t>
      </w:r>
      <w:r>
        <w:rPr>
          <w:b/>
          <w:i w:val="0"/>
        </w:rPr>
        <w:t>Shared Foundation (CRM Lite)</w:t>
      </w:r>
      <w:r>
        <w:t xml:space="preserve"> — Client, contact, property, and engagement tracking reusable across all service lines and countries</w:t>
      </w:r>
    </w:p>
    <w:p>
      <w:pPr>
        <w:pStyle w:val="ListParagraph"/>
      </w:pPr>
      <w:r>
        <w:t xml:space="preserve">2. </w:t>
      </w: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pPr>
        <w:jc w:val="center"/>
      </w:pPr>
      <w:r>
        <w:drawing>
          <wp:inline xmlns:a="http://schemas.openxmlformats.org/drawingml/2006/main" xmlns:pic="http://schemas.openxmlformats.org/drawingml/2006/picture">
            <wp:extent cx="5760720" cy="237255"/>
            <wp:docPr id="5" name="Picture 5"/>
            <wp:cNvGraphicFramePr>
              <a:graphicFrameLocks noChangeAspect="1"/>
            </wp:cNvGraphicFramePr>
            <a:graphic>
              <a:graphicData uri="http://schemas.openxmlformats.org/drawingml/2006/picture">
                <pic:pic>
                  <pic:nvPicPr>
                    <pic:cNvPr id="0" name="mermaid-002.png"/>
                    <pic:cNvPicPr/>
                  </pic:nvPicPr>
                  <pic:blipFill>
                    <a:blip r:embed="rId17"/>
                    <a:stretch>
                      <a:fillRect/>
                    </a:stretch>
                  </pic:blipFill>
                  <pic:spPr>
                    <a:xfrm>
                      <a:off x="0" y="0"/>
                      <a:ext cx="5760720" cy="237255"/>
                    </a:xfrm>
                    <a:prstGeom prst="rect"/>
                  </pic:spPr>
                </pic:pic>
              </a:graphicData>
            </a:graphic>
          </wp:inline>
        </w:drawing>
      </w:r>
    </w:p>
    <w:p>
      <w:r>
        <w:rPr>
          <w:b/>
          <w:i w:val="0"/>
        </w:rPr>
        <w:t>Stage Gates:</w:t>
      </w:r>
    </w:p>
    <w:p>
      <w:pPr>
        <w:pStyle w:val="ListParagraph"/>
      </w:pPr>
      <w:r>
        <w:t xml:space="preserve">• </w:t>
      </w:r>
      <w:r>
        <w:t>S2: Conflict check (EIT)</w:t>
      </w:r>
    </w:p>
    <w:p>
      <w:pPr>
        <w:pStyle w:val="ListParagraph"/>
      </w:pPr>
      <w:r>
        <w:t xml:space="preserve">• </w:t>
      </w:r>
      <w:r>
        <w:t>S3: Multi-jurisdiction KYC (EIT)</w:t>
      </w:r>
    </w:p>
    <w:p>
      <w:pPr>
        <w:pStyle w:val="ListParagraph"/>
      </w:pPr>
      <w:r>
        <w:t xml:space="preserve">• </w:t>
      </w:r>
      <w:r>
        <w:t>S7: City pre-emption (France), Notarial process (France), Right of refusal (Spain), Pre-emption delegation (EIT)</w:t>
      </w:r>
    </w:p>
    <w:p>
      <w:pPr>
        <w:pStyle w:val="ListParagraph"/>
      </w:pPr>
      <w:r>
        <w:t xml:space="preserve">• </w:t>
      </w:r>
      <w:r>
        <w:t>S8: Notarial deed signing (France), Intercompany billing (EIT)</w:t>
      </w:r>
    </w:p>
    <w:p>
      <w:r>
        <w:rPr>
          <w:b/>
          <w:i w:val="0"/>
        </w:rPr>
        <w:t>Finance Integration:</w:t>
      </w:r>
    </w:p>
    <w:p>
      <w:pPr>
        <w:pStyle w:val="ListParagraph"/>
      </w:pPr>
      <w:r>
        <w:t xml:space="preserve">• </w:t>
      </w:r>
      <w:r>
        <w:t>Each stage maps to a % complete in D365 Finance (S1=5%, S2=15%, ... S8=100%)</w:t>
      </w:r>
    </w:p>
    <w:p>
      <w:pPr>
        <w:pStyle w:val="ListParagraph"/>
      </w:pPr>
      <w:r>
        <w:t xml:space="preserve">• </w:t>
      </w:r>
      <w:r>
        <w:t>S3 fires Flow 1: Finance project created</w:t>
      </w:r>
    </w:p>
    <w:p>
      <w:pPr>
        <w:pStyle w:val="ListParagraph"/>
      </w:pPr>
      <w:r>
        <w:t xml:space="preserve">• </w:t>
      </w:r>
      <w:r>
        <w:t>Deal won raises draft invoice request</w:t>
      </w:r>
    </w:p>
    <w:p>
      <w:pPr>
        <w:pStyle w:val="ListParagraph"/>
      </w:pPr>
      <w:r>
        <w:t xml:space="preserve">• </w:t>
      </w:r>
      <w:r>
        <w:t>Monthly batch refreshes WIP balance</w:t>
      </w:r>
    </w:p>
    <w:p>
      <w:pPr>
        <w:pStyle w:val="Heading3"/>
      </w:pPr>
      <w:r>
        <w:t>Client Onboarding</w:t>
      </w:r>
    </w:p>
    <w:p>
      <w:pPr>
        <w:pStyle w:val="ListParagraph"/>
      </w:pPr>
      <w:r>
        <w:t xml:space="preserve">1. </w:t>
      </w:r>
      <w:r>
        <w:t>Account created (Brand/Group or Legal Entity)</w:t>
      </w:r>
    </w:p>
    <w:p>
      <w:pPr>
        <w:pStyle w:val="ListParagraph"/>
      </w:pPr>
      <w:r>
        <w:t xml:space="preserve">2. </w:t>
      </w:r>
      <w:r>
        <w:t>Contact linked to Account</w:t>
      </w:r>
    </w:p>
    <w:p>
      <w:pPr>
        <w:pStyle w:val="ListParagraph"/>
      </w:pPr>
      <w:r>
        <w:t xml:space="preserve">3. </w:t>
      </w:r>
      <w:r>
        <w:t>SIC classification assigned</w:t>
      </w:r>
    </w:p>
    <w:p>
      <w:pPr>
        <w:pStyle w:val="ListParagraph"/>
      </w:pPr>
      <w:r>
        <w:t xml:space="preserve">4. </w:t>
      </w:r>
      <w:r>
        <w:t>National registration number validated</w:t>
      </w:r>
    </w:p>
    <w:p>
      <w:pPr>
        <w:pStyle w:val="ListParagraph"/>
      </w:pPr>
      <w:r>
        <w:t xml:space="preserve">5. </w:t>
      </w:r>
      <w:r>
        <w:t>GDPR consent recorded (Layer 3)</w:t>
      </w:r>
    </w:p>
    <w:p>
      <w:pPr>
        <w:pStyle w:val="ListParagraph"/>
      </w:pPr>
      <w:r>
        <w:t xml:space="preserve">6. </w:t>
      </w:r>
      <w:r>
        <w:t>KYC/AML checks (if Legal Entity)</w:t>
      </w:r>
    </w:p>
    <w:p>
      <w:pPr>
        <w:pStyle w:val="Heading3"/>
      </w:pPr>
      <w:r>
        <w:t>Property Registration</w:t>
      </w:r>
    </w:p>
    <w:p>
      <w:pPr>
        <w:pStyle w:val="ListParagraph"/>
      </w:pPr>
      <w:r>
        <w:t xml:space="preserve">1. </w:t>
      </w:r>
      <w:r>
        <w:t>User types address in CRM form</w:t>
      </w:r>
    </w:p>
    <w:p>
      <w:pPr>
        <w:pStyle w:val="ListParagraph"/>
      </w:pPr>
      <w:r>
        <w:t xml:space="preserve">2. </w:t>
      </w:r>
      <w:r>
        <w:t>Loqate type-ahead returns validated matches</w:t>
      </w:r>
    </w:p>
    <w:p>
      <w:pPr>
        <w:pStyle w:val="ListParagraph"/>
      </w:pPr>
      <w:r>
        <w:t xml:space="preserve">3. </w:t>
      </w:r>
      <w:r>
        <w:t>User selects match → fields auto-fill</w:t>
      </w:r>
    </w:p>
    <w:p>
      <w:pPr>
        <w:pStyle w:val="ListParagraph"/>
      </w:pPr>
      <w:r>
        <w:t xml:space="preserve">4. </w:t>
      </w:r>
      <w:r>
        <w:t>Power Automate creates/matches kf_Site silently</w:t>
      </w:r>
    </w:p>
    <w:p>
      <w:pPr>
        <w:pStyle w:val="ListParagraph"/>
      </w:pPr>
      <w:r>
        <w:t xml:space="preserve">5. </w:t>
      </w: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pStyle w:val="ListParagraph"/>
      </w:pPr>
      <w:r>
        <w:t xml:space="preserve">• </w:t>
      </w:r>
      <w:r>
        <w:t>business capabilities — Capability definitions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implementation phases — Phase definitions</w:t>
      </w:r>
    </w:p>
    <w:p>
      <w:pPr>
        <w:pStyle w:val="Heading2"/>
      </w:pPr>
      <w:r>
        <w:t>Architecture — Application</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pStyle w:val="ListParagraph"/>
      </w:pPr>
      <w:r>
        <w:t xml:space="preserve">• </w:t>
      </w:r>
      <w:r>
        <w:t>Custom tables with relationships match KF's advisory lifecycle</w:t>
      </w:r>
    </w:p>
    <w:p>
      <w:pPr>
        <w:pStyle w:val="ListParagraph"/>
      </w:pPr>
      <w:r>
        <w:t xml:space="preserve">• </w:t>
      </w:r>
      <w:r>
        <w:t>Business Process Flows (BPFs) support 8-stage deal workflow</w:t>
      </w:r>
    </w:p>
    <w:p>
      <w:pPr>
        <w:pStyle w:val="ListParagraph"/>
      </w:pPr>
      <w:r>
        <w:t xml:space="preserve">• </w:t>
      </w:r>
      <w:r>
        <w:t>Security roles + Business Units enable country/service-line isolation</w:t>
      </w:r>
    </w:p>
    <w:p>
      <w:pPr>
        <w:pStyle w:val="ListParagraph"/>
      </w:pPr>
      <w:r>
        <w:t xml:space="preserve">• </w:t>
      </w:r>
      <w:r>
        <w:t>Native Outlook, SharePoint, Power BI integration</w:t>
      </w:r>
    </w:p>
    <w:p>
      <w:pPr>
        <w:pStyle w:val="ListParagraph"/>
      </w:pPr>
      <w:r>
        <w:t xml:space="preserve">• </w:t>
      </w:r>
      <w:r>
        <w:t>OData + custom API for Finance integration</w:t>
      </w:r>
    </w:p>
    <w:p>
      <w:pPr>
        <w:pStyle w:val="ListParagraph"/>
      </w:pPr>
      <w:r>
        <w:t xml:space="preserve">• </w:t>
      </w:r>
      <w:r>
        <w:t>Mobile access for field brokers</w:t>
      </w:r>
    </w:p>
    <w:p>
      <w:pPr>
        <w:pStyle w:val="ListParagraph"/>
      </w:pPr>
      <w:r>
        <w:t xml:space="preserve">• </w:t>
      </w: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r>
        <w:tc>
          <w:tcPr>
            <w:tcW w:type="dxa" w:w="3009"/>
          </w:tcPr>
          <w:p>
            <w:r>
              <w:t>ECS Publish</w:t>
            </w:r>
          </w:p>
        </w:tc>
        <w:tc>
          <w:tcPr>
            <w:tcW w:type="dxa" w:w="3009"/>
          </w:tcPr>
          <w:p>
            <w:r>
              <w:t>Dataverse → ECS</w:t>
            </w:r>
          </w:p>
        </w:tc>
        <w:tc>
          <w:tcPr>
            <w:tcW w:type="dxa" w:w="3009"/>
          </w:tcPr>
          <w:p>
            <w:r>
              <w:t>Change notification for Major entity updates</w:t>
            </w:r>
          </w:p>
        </w:tc>
      </w:tr>
    </w:tbl>
    <w:p>
      <w:pPr>
        <w:pStyle w:val="Heading3"/>
      </w:pPr>
      <w:r>
        <w:t>ECS Change Notification</w:t>
      </w:r>
    </w:p>
    <w:p>
      <w:r>
        <w:t xml:space="preserve">Whenever a </w:t>
      </w:r>
      <w:r>
        <w:rPr>
          <w:b/>
          <w:i w:val="0"/>
        </w:rPr>
        <w:t>Major entity</w:t>
      </w:r>
      <w:r>
        <w:t xml:space="preserve"> is created or updated in Dataverse, a change notification is published to the Knight Frank </w:t>
      </w:r>
      <w:r>
        <w:rPr>
          <w:b/>
          <w:i w:val="0"/>
        </w:rPr>
        <w:t>ECS (Enterprise Connectivity Services)</w:t>
      </w:r>
      <w:r>
        <w:t xml:space="preserve"> platform.</w:t>
      </w:r>
    </w:p>
    <w:p>
      <w:pPr>
        <w:pStyle w:val="ListParagraph"/>
      </w:pPr>
      <w:r>
        <w:t xml:space="preserve">• </w:t>
      </w:r>
      <w:r>
        <w:rPr>
          <w:b/>
          <w:i w:val="0"/>
        </w:rPr>
        <w:t>What:</w:t>
      </w:r>
      <w:r>
        <w:t xml:space="preserve"> ECS is Knight Frank's internal notification and message bus. It notifies other systems that a change has happened — it is not a data replication service.</w:t>
      </w:r>
    </w:p>
    <w:p>
      <w:pPr>
        <w:pStyle w:val="ListParagraph"/>
      </w:pPr>
      <w:r>
        <w:t xml:space="preserve">• </w:t>
      </w:r>
      <w:r>
        <w:rPr>
          <w:b/>
          <w:i w:val="0"/>
        </w:rPr>
        <w:t>Trigger:</w:t>
      </w:r>
      <w:r>
        <w:t xml:space="preserve"> Create or update of a Major entity record.</w:t>
      </w:r>
    </w:p>
    <w:p>
      <w:pPr>
        <w:pStyle w:val="ListParagraph"/>
      </w:pPr>
      <w:r>
        <w:t xml:space="preserve">• </w:t>
      </w:r>
      <w:r>
        <w:rPr>
          <w:b/>
          <w:i w:val="0"/>
        </w:rPr>
        <w:t>Candidate Major entities:</w:t>
      </w:r>
      <w:r>
        <w:t xml:space="preserve"> Client (Account, Contact), Property (kf</w:t>
      </w:r>
      <w:r>
        <w:rPr>
          <w:b w:val="0"/>
          <w:i/>
        </w:rPr>
        <w:t>Site, kf</w:t>
      </w:r>
      <w:r>
        <w:t>Property), and Deal (kf_Deal) domains.</w:t>
      </w:r>
    </w:p>
    <w:p>
      <w:pPr>
        <w:pStyle w:val="ListParagraph"/>
      </w:pPr>
      <w:r>
        <w:t xml:space="preserve">• </w:t>
      </w:r>
      <w:r>
        <w:rPr>
          <w:b/>
          <w:i w:val="0"/>
        </w:rPr>
        <w:t>Note:</w:t>
      </w:r>
      <w:r>
        <w:t xml:space="preserve"> the definitive Major entity list is not yet defined in the wiki — confirm with TDA / enterprise architecture before build.</w:t>
      </w:r>
    </w:p>
    <w:p>
      <w:pPr>
        <w:pStyle w:val="ListParagraph"/>
      </w:pPr>
      <w:r>
        <w:t xml:space="preserve">• </w:t>
      </w:r>
      <w:r>
        <w:rPr>
          <w:b/>
          <w:i w:val="0"/>
        </w:rPr>
        <w:t>Mechanism:</w:t>
      </w:r>
      <w:r>
        <w:t xml:space="preserve"> Dataverse plugin or Power Automate flow on entity create/update publish a change event (entity type, record ID, changed fields, timestamp, source) to ECS.</w:t>
      </w:r>
    </w:p>
    <w:p>
      <w:pPr>
        <w:pStyle w:val="ListParagraph"/>
      </w:pPr>
      <w:r>
        <w:t xml:space="preserve">• </w:t>
      </w:r>
      <w:r>
        <w:rPr>
          <w:b/>
          <w:i w:val="0"/>
        </w:rPr>
        <w:t>Consumers:</w:t>
      </w:r>
      <w:r>
        <w:t xml:space="preserve"> any enterprise system subscribed to ECS topics reacts to the notification (e.g. downstream registries, reporting, downstream workstreams).</w:t>
      </w:r>
    </w:p>
    <w:p>
      <w:pPr>
        <w:pStyle w:val="ListParagraph"/>
      </w:pPr>
      <w:r>
        <w:t xml:space="preserve">• </w:t>
      </w:r>
      <w:r>
        <w:rPr>
          <w:b/>
          <w:i w:val="0"/>
        </w:rPr>
        <w:t>Audit:</w:t>
      </w:r>
      <w:r>
        <w:t xml:space="preserve"> all publications are logged in </w:t>
      </w:r>
      <w:r>
        <w:rPr>
          <w:rFonts w:ascii="Consolas" w:hAnsi="Consolas"/>
          <w:b w:val="0"/>
          <w:i w:val="0"/>
        </w:rPr>
        <w:t>kf_IntegrationLog</w:t>
      </w:r>
      <w:r>
        <w:t>.</w:t>
      </w:r>
    </w:p>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pPr>
        <w:spacing w:after="0"/>
        <w:ind w:left="216"/>
      </w:pPr>
      <w:r>
        <w:rPr>
          <w:rFonts w:ascii="Consolas" w:hAnsi="Consolas" w:eastAsia="Consolas"/>
          <w:sz w:val="18"/>
        </w:rPr>
        <w:t>KF Global</w:t>
      </w:r>
    </w:p>
    <w:p>
      <w:pPr>
        <w:spacing w:after="0"/>
        <w:ind w:left="216"/>
      </w:pPr>
      <w:r>
        <w:rPr>
          <w:rFonts w:ascii="Consolas" w:hAnsi="Consolas" w:eastAsia="Consolas"/>
          <w:sz w:val="18"/>
        </w:rPr>
        <w:t>├── KF_Europe (L3)</w:t>
      </w:r>
    </w:p>
    <w:p>
      <w:pPr>
        <w:spacing w:after="0"/>
        <w:ind w:left="216"/>
      </w:pPr>
      <w:r>
        <w:rPr>
          <w:rFonts w:ascii="Consolas" w:hAnsi="Consolas" w:eastAsia="Consolas"/>
          <w:sz w:val="18"/>
        </w:rPr>
        <w:t>│   ├── KF_France (L4)</w:t>
      </w:r>
    </w:p>
    <w:p>
      <w:pPr>
        <w:spacing w:after="0"/>
        <w:ind w:left="216"/>
      </w:pPr>
      <w:r>
        <w:rPr>
          <w:rFonts w:ascii="Consolas" w:hAnsi="Consolas" w:eastAsia="Consolas"/>
          <w:sz w:val="18"/>
        </w:rPr>
        <w:t>│   │   ├── KF_CM_France (L6)</w:t>
      </w:r>
    </w:p>
    <w:p>
      <w:pPr>
        <w:spacing w:after="0"/>
        <w:ind w:left="216"/>
      </w:pPr>
      <w:r>
        <w:rPr>
          <w:rFonts w:ascii="Consolas" w:hAnsi="Consolas" w:eastAsia="Consolas"/>
          <w:sz w:val="18"/>
        </w:rPr>
        <w:t>│   │   └── KF_OSS_France (L6)</w:t>
      </w:r>
    </w:p>
    <w:p>
      <w:pPr>
        <w:spacing w:after="0"/>
        <w:ind w:left="216"/>
      </w:pPr>
      <w:r>
        <w:rPr>
          <w:rFonts w:ascii="Consolas" w:hAnsi="Consolas" w:eastAsia="Consolas"/>
          <w:sz w:val="18"/>
        </w:rPr>
        <w:t>│   ├── KF_Germany (L4)</w:t>
      </w:r>
    </w:p>
    <w:p>
      <w:pPr>
        <w:spacing w:after="0"/>
        <w:ind w:left="216"/>
      </w:pPr>
      <w:r>
        <w:rPr>
          <w:rFonts w:ascii="Consolas" w:hAnsi="Consolas" w:eastAsia="Consolas"/>
          <w:sz w:val="18"/>
        </w:rPr>
        <w:t>│   ├── KF_Poland (L4)</w:t>
      </w:r>
    </w:p>
    <w:p>
      <w:pPr>
        <w:spacing w:after="0"/>
        <w:ind w:left="216"/>
      </w:pPr>
      <w:r>
        <w:rPr>
          <w:rFonts w:ascii="Consolas" w:hAnsi="Consolas" w:eastAsia="Consolas"/>
          <w:sz w:val="18"/>
        </w:rPr>
        <w:t>│   └── KF_Spain (L4)</w:t>
      </w:r>
    </w:p>
    <w:p>
      <w:pPr>
        <w:spacing w:after="0"/>
        <w:ind w:left="216"/>
      </w:pPr>
      <w:r>
        <w:rPr>
          <w:rFonts w:ascii="Consolas" w:hAnsi="Consolas" w:eastAsia="Consolas"/>
          <w:sz w:val="18"/>
        </w:rPr>
        <w:t>│       └── KF_CM_Spain (L6)</w:t>
      </w:r>
    </w:p>
    <w:p>
      <w:pPr>
        <w:spacing w:after="0"/>
        <w:ind w:left="216"/>
      </w:pPr>
      <w:r>
        <w:rPr>
          <w:rFonts w:ascii="Consolas" w:hAnsi="Consolas" w:eastAsia="Consolas"/>
          <w:sz w:val="18"/>
        </w:rPr>
        <w:t>└── KF_EIT (L7)</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solutions</w:t>
      </w:r>
    </w:p>
    <w:p>
      <w:pPr>
        <w:pStyle w:val="ListParagraph"/>
      </w:pPr>
      <w:r>
        <w:t xml:space="preserve">• </w:t>
      </w:r>
      <w:r>
        <w:t>Adding a service line = new L5 solution</w:t>
      </w:r>
    </w:p>
    <w:p>
      <w:pPr>
        <w:pStyle w:val="ListParagraph"/>
      </w:pPr>
      <w:r>
        <w:t xml:space="preserve">• </w:t>
      </w:r>
      <w:r>
        <w:t>Columns and relationships added by higher layers</w:t>
      </w:r>
    </w:p>
    <w:p>
      <w:pPr>
        <w:pStyle w:val="Heading2"/>
      </w:pPr>
      <w:r>
        <w:t>Related Documents</w:t>
      </w:r>
    </w:p>
    <w:p>
      <w:pPr>
        <w:pStyle w:val="ListParagraph"/>
      </w:pPr>
      <w:r>
        <w:t xml:space="preserve">• </w:t>
      </w:r>
      <w:r>
        <w:t>power apps rationale — Platform selection analysis</w:t>
      </w:r>
    </w:p>
    <w:p>
      <w:pPr>
        <w:pStyle w:val="ListParagraph"/>
      </w:pPr>
      <w:r>
        <w:t xml:space="preserve">• </w:t>
      </w:r>
      <w:r>
        <w:t>solution package model — Layer model details</w:t>
      </w:r>
    </w:p>
    <w:p>
      <w:pPr>
        <w:pStyle w:val="ListParagraph"/>
      </w:pPr>
      <w:r>
        <w:t xml:space="preserve">• </w:t>
      </w:r>
      <w:r>
        <w:t>architecture key components — Component inventory</w:t>
      </w:r>
    </w:p>
    <w:p>
      <w:pPr>
        <w:pStyle w:val="ListParagraph"/>
      </w:pPr>
      <w:r>
        <w:t xml:space="preserve">• </w:t>
      </w:r>
      <w:r>
        <w:t>architecture dataflow — Integration flow diagram</w:t>
      </w:r>
    </w:p>
    <w:p>
      <w:pPr>
        <w:pStyle w:val="ListParagraph"/>
      </w:pPr>
      <w:r>
        <w:t xml:space="preserve">• </w:t>
      </w:r>
      <w:r>
        <w:t>architecture diagram — Visual component diagram</w:t>
      </w:r>
    </w:p>
    <w:p>
      <w:pPr>
        <w:pStyle w:val="Heading2"/>
      </w:pPr>
      <w:r>
        <w:t>Architecture — Data</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pStyle w:val="ListParagraph"/>
      </w:pPr>
      <w:r>
        <w:t xml:space="preserve">• </w:t>
      </w:r>
      <w:r>
        <w:t>Two-tier hierarchy: Brand/Group (relationship, reporting) → Legal Entity (KYC, billing, counterparty)</w:t>
      </w:r>
    </w:p>
    <w:p>
      <w:pPr>
        <w:pStyle w:val="ListParagraph"/>
      </w:pPr>
      <w:r>
        <w:t xml:space="preserve">• </w:t>
      </w: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pStyle w:val="ListParagraph"/>
      </w:pPr>
      <w:r>
        <w:t xml:space="preserve">• </w:t>
      </w:r>
      <w:r>
        <w:t>SIC-coded industry classification (</w:t>
      </w:r>
      <w:r>
        <w:rPr>
          <w:rFonts w:ascii="Consolas" w:hAnsi="Consolas"/>
          <w:b w:val="0"/>
          <w:i w:val="0"/>
        </w:rPr>
        <w:t>kf_industry</w:t>
      </w:r>
      <w:r>
        <w:t>) mapped to 66 KF sectors</w:t>
      </w:r>
    </w:p>
    <w:p>
      <w:pPr>
        <w:pStyle w:val="ListParagraph"/>
      </w:pPr>
      <w:r>
        <w:t xml:space="preserve">• </w:t>
      </w: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pStyle w:val="ListParagraph"/>
      </w:pPr>
      <w:r>
        <w:t xml:space="preserve">• </w:t>
      </w:r>
      <w:r>
        <w:rPr>
          <w:rFonts w:ascii="Consolas" w:hAnsi="Consolas"/>
          <w:b w:val="0"/>
          <w:i w:val="0"/>
        </w:rPr>
        <w:t>kf_Site</w:t>
      </w:r>
      <w:r>
        <w:t xml:space="preserve"> is the canonical physical asset — all other records hang off it</w:t>
      </w:r>
    </w:p>
    <w:p>
      <w:pPr>
        <w:pStyle w:val="ListParagraph"/>
      </w:pPr>
      <w:r>
        <w:t xml:space="preserve">• </w:t>
      </w:r>
      <w:r>
        <w:t>Commercial vs residential split: different attributes, different audiences, different deal cycles (6-18 months vs days-weeks)</w:t>
      </w:r>
    </w:p>
    <w:p>
      <w:pPr>
        <w:pStyle w:val="ListParagraph"/>
      </w:pPr>
      <w:r>
        <w:t xml:space="preserve">• </w:t>
      </w:r>
      <w:r>
        <w:t>Junction record (</w:t>
      </w:r>
      <w:r>
        <w:rPr>
          <w:rFonts w:ascii="Consolas" w:hAnsi="Consolas"/>
          <w:b w:val="0"/>
          <w:i w:val="0"/>
        </w:rPr>
        <w:t>kf_DealProperty</w:t>
      </w:r>
      <w:r>
        <w:t>) holds deal-specific measures — never overwrites master asset</w:t>
      </w:r>
    </w:p>
    <w:p>
      <w:pPr>
        <w:pStyle w:val="ListParagraph"/>
      </w:pPr>
      <w:r>
        <w:t xml:space="preserve">• </w:t>
      </w:r>
      <w:r>
        <w:t xml:space="preserve">Loqate auto-creates </w:t>
      </w:r>
      <w:r>
        <w:rPr>
          <w:rFonts w:ascii="Consolas" w:hAnsi="Consolas"/>
          <w:b w:val="0"/>
          <w:i w:val="0"/>
        </w:rPr>
        <w:t>kf_Site</w:t>
      </w:r>
      <w:r>
        <w:t xml:space="preserve"> records silently in background</w:t>
      </w:r>
    </w:p>
    <w:p>
      <w:pPr>
        <w:pStyle w:val="ListParagraph"/>
      </w:pPr>
      <w:r>
        <w:t xml:space="preserve">• </w:t>
      </w:r>
      <w:r>
        <w:t>10 service lines read the same property record (CM, OSS, Valuations, ESG, Building Consultancy, Development, Capital Advisory, Property Management, Leasing, Residential)</w:t>
      </w:r>
    </w:p>
    <w:p>
      <w:r>
        <w:rPr>
          <w:b/>
          <w:i w:val="0"/>
        </w:rPr>
        <w:t>Entity Relationships:</w:t>
      </w:r>
    </w:p>
    <w:p>
      <w:pPr>
        <w:pStyle w:val="ListParagraph"/>
      </w:pPr>
      <w:r>
        <w:t xml:space="preserve">• </w:t>
      </w:r>
      <w:r>
        <w:t>kf</w:t>
      </w:r>
      <w:r>
        <w:rPr>
          <w:b w:val="0"/>
          <w:i/>
        </w:rPr>
        <w:t>Site (1) → (N) kf</w:t>
      </w:r>
      <w:r>
        <w:t>Property</w:t>
      </w:r>
    </w:p>
    <w:p>
      <w:pPr>
        <w:pStyle w:val="ListParagraph"/>
      </w:pPr>
      <w:r>
        <w:t xml:space="preserve">• </w:t>
      </w:r>
      <w:r>
        <w:t>kf</w:t>
      </w:r>
      <w:r>
        <w:rPr>
          <w:b w:val="0"/>
          <w:i/>
        </w:rPr>
        <w:t>Site (1) → (N) kf</w:t>
      </w:r>
      <w:r>
        <w:t>ResProperty</w:t>
      </w:r>
    </w:p>
    <w:p>
      <w:pPr>
        <w:pStyle w:val="ListParagraph"/>
      </w:pPr>
      <w:r>
        <w:t xml:space="preserve">• </w:t>
      </w: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pStyle w:val="ListParagraph"/>
      </w:pPr>
      <w:r>
        <w:t xml:space="preserve">• </w:t>
      </w:r>
      <w:r>
        <w:t>12 entities capture every stage of the deal lifecycle</w:t>
      </w:r>
    </w:p>
    <w:p>
      <w:pPr>
        <w:pStyle w:val="ListParagraph"/>
      </w:pPr>
      <w:r>
        <w:t xml:space="preserve">• </w:t>
      </w:r>
      <w:r>
        <w:t>Portfolio model: one deal → many properties via kf_DealProperty junction</w:t>
      </w:r>
    </w:p>
    <w:p>
      <w:pPr>
        <w:pStyle w:val="ListParagraph"/>
      </w:pPr>
      <w:r>
        <w:t xml:space="preserve">• </w:t>
      </w:r>
      <w:r>
        <w:t>Client touchpoints: Brand/Group for relationships, Legal Entity for compliance &amp; billing</w:t>
      </w:r>
    </w:p>
    <w:p>
      <w:pPr>
        <w:pStyle w:val="ListParagraph"/>
      </w:pPr>
      <w:r>
        <w:t xml:space="preserve">• </w:t>
      </w: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pStyle w:val="ListParagraph"/>
      </w:pPr>
      <w:r>
        <w:t xml:space="preserve">• </w:t>
      </w:r>
      <w:r>
        <w:t>KYC at legal entity level, not Brand/Group</w:t>
      </w:r>
    </w:p>
    <w:p>
      <w:pPr>
        <w:pStyle w:val="ListParagraph"/>
      </w:pPr>
      <w:r>
        <w:t xml:space="preserve">• </w:t>
      </w:r>
      <w:r>
        <w:t>NDA explicitly excludes Brand/Group — only legal entities</w:t>
      </w:r>
    </w:p>
    <w:p>
      <w:pPr>
        <w:pStyle w:val="ListParagraph"/>
      </w:pPr>
      <w:r>
        <w:t xml:space="preserve">• </w:t>
      </w:r>
      <w:r>
        <w:t xml:space="preserve">GDPR consent: </w:t>
      </w:r>
      <w:r>
        <w:rPr>
          <w:rFonts w:ascii="Consolas" w:hAnsi="Consolas"/>
          <w:b w:val="0"/>
          <w:i w:val="0"/>
        </w:rPr>
        <w:t>kf_processingconsent</w:t>
      </w:r>
      <w:r>
        <w:t xml:space="preserve"> (legitimate interest, consent, legal obligation, not assessed)</w:t>
      </w:r>
    </w:p>
    <w:p>
      <w:pPr>
        <w:pStyle w:val="ListParagraph"/>
      </w:pPr>
      <w:r>
        <w:t xml:space="preserve">• </w:t>
      </w: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pStyle w:val="ListParagraph"/>
      </w:pPr>
      <w:r>
        <w:t xml:space="preserve">• </w:t>
      </w:r>
      <w:r>
        <w:t>Every CRM deal becomes a Finance project in D365 Finance</w:t>
      </w:r>
    </w:p>
    <w:p>
      <w:pPr>
        <w:pStyle w:val="ListParagraph"/>
      </w:pPr>
      <w:r>
        <w:t xml:space="preserve">• </w:t>
      </w:r>
      <w:r>
        <w:t>BPF stage maps to % complete (S1=5%, S2=15%, ... S8=100%)</w:t>
      </w:r>
    </w:p>
    <w:p>
      <w:pPr>
        <w:pStyle w:val="ListParagraph"/>
      </w:pPr>
      <w:r>
        <w:t xml:space="preserve">• </w:t>
      </w:r>
      <w:r>
        <w:t>9 integration flows bridge CRM → Finance</w:t>
      </w:r>
    </w:p>
    <w:p>
      <w:pPr>
        <w:pStyle w:val="ListParagraph"/>
      </w:pPr>
      <w:r>
        <w:t xml:space="preserve">• </w:t>
      </w: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Major Entity Change Publishing (ECS)</w:t>
      </w:r>
    </w:p>
    <w:p>
      <w:r>
        <w:t xml:space="preserve">Whenever a </w:t>
      </w:r>
      <w:r>
        <w:rPr>
          <w:b/>
          <w:i w:val="0"/>
        </w:rPr>
        <w:t>Major entity</w:t>
      </w:r>
      <w:r>
        <w:t xml:space="preserve"> is created or updated, a change notification is sent to the Knight Frank </w:t>
      </w:r>
      <w:r>
        <w:rPr>
          <w:b/>
          <w:i w:val="0"/>
        </w:rPr>
        <w:t>ECS (Enterprise Connectivity Services)</w:t>
      </w:r>
      <w:r>
        <w:t xml:space="preserve"> platform — the internal notification and message bus that informs other systems a change has happened.</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Design</w:t>
            </w:r>
          </w:p>
        </w:tc>
      </w:tr>
      <w:tr>
        <w:tc>
          <w:tcPr>
            <w:tcW w:type="dxa" w:w="4513"/>
          </w:tcPr>
          <w:p>
            <w:r>
              <w:t>Trigger</w:t>
            </w:r>
          </w:p>
        </w:tc>
        <w:tc>
          <w:tcPr>
            <w:tcW w:type="dxa" w:w="4513"/>
          </w:tcPr>
          <w:p>
            <w:r>
              <w:t>Create/update of a Major entity in Dataverse</w:t>
            </w:r>
          </w:p>
        </w:tc>
      </w:tr>
      <w:tr>
        <w:tc>
          <w:tcPr>
            <w:tcW w:type="dxa" w:w="4513"/>
          </w:tcPr>
          <w:p>
            <w:r>
              <w:t>Publish</w:t>
            </w:r>
          </w:p>
        </w:tc>
        <w:tc>
          <w:tcPr>
            <w:tcW w:type="dxa" w:w="4513"/>
          </w:tcPr>
          <w:p>
            <w:r>
              <w:t>Plugin / Power Automate flow → ECS topic</w:t>
            </w:r>
          </w:p>
        </w:tc>
      </w:tr>
      <w:tr>
        <w:tc>
          <w:tcPr>
            <w:tcW w:type="dxa" w:w="4513"/>
          </w:tcPr>
          <w:p>
            <w:r>
              <w:t>Payload</w:t>
            </w:r>
          </w:p>
        </w:tc>
        <w:tc>
          <w:tcPr>
            <w:tcW w:type="dxa" w:w="4513"/>
          </w:tcPr>
          <w:p>
            <w:r>
              <w:t>Entity type, record ID, changed fields, timestamp, source system</w:t>
            </w:r>
          </w:p>
        </w:tc>
      </w:tr>
      <w:tr>
        <w:tc>
          <w:tcPr>
            <w:tcW w:type="dxa" w:w="4513"/>
          </w:tcPr>
          <w:p>
            <w:r>
              <w:t>Candidates</w:t>
            </w:r>
          </w:p>
        </w:tc>
        <w:tc>
          <w:tcPr>
            <w:tcW w:type="dxa" w:w="4513"/>
          </w:tcPr>
          <w:p>
            <w:r>
              <w:t>Client (Account, Contact), Property (kf_Site, kf_Property), Deal (kf_Deal)</w:t>
            </w:r>
          </w:p>
        </w:tc>
      </w:tr>
      <w:tr>
        <w:tc>
          <w:tcPr>
            <w:tcW w:type="dxa" w:w="4513"/>
          </w:tcPr>
          <w:p>
            <w:r>
              <w:t>Audit</w:t>
            </w:r>
          </w:p>
        </w:tc>
        <w:tc>
          <w:tcPr>
            <w:tcW w:type="dxa" w:w="4513"/>
          </w:tcPr>
          <w:p>
            <w:r>
              <w:t>Logged in `kf_IntegrationLog`</w:t>
            </w:r>
          </w:p>
        </w:tc>
      </w:tr>
      <w:tr>
        <w:tc>
          <w:tcPr>
            <w:tcW w:type="dxa" w:w="4513"/>
          </w:tcPr>
          <w:p>
            <w:r>
              <w:t>Contract</w:t>
            </w:r>
          </w:p>
        </w:tc>
        <w:tc>
          <w:tcPr>
            <w:tcW w:type="dxa" w:w="4513"/>
          </w:tcPr>
          <w:p>
            <w:r>
              <w:t>Confirm definitive Major entity list and ECS topic/contract with TDA and enterprise architecture</w:t>
            </w:r>
          </w:p>
        </w:tc>
      </w:tr>
    </w:tbl>
    <w:p>
      <w:r>
        <w:t>The change events are notifications only — consumers query Dataverse (or enterprise mastered sources) for the full record; ECS does not replicate data.</w:t>
      </w:r>
    </w:p>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taxonomy mappings — SIC and HILUCS mappings</w:t>
      </w:r>
    </w:p>
    <w:p>
      <w:pPr>
        <w:pStyle w:val="ListParagraph"/>
      </w:pPr>
      <w:r>
        <w:t xml:space="preserve">• </w:t>
      </w:r>
      <w:r>
        <w:t>data model overview — Complete table inventory</w:t>
      </w:r>
    </w:p>
    <w:p>
      <w:pPr>
        <w:pStyle w:val="ListParagraph"/>
      </w:pPr>
      <w:r>
        <w:t xml:space="preserve">• </w:t>
      </w:r>
      <w:r>
        <w:t>data model core tables — Layer 2 table definitions</w:t>
      </w:r>
    </w:p>
    <w:p>
      <w:pPr>
        <w:pStyle w:val="Heading2"/>
      </w:pPr>
      <w:r>
        <w:t>Architecture — Technology</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Change Notification</w:t>
            </w:r>
          </w:p>
        </w:tc>
        <w:tc>
          <w:tcPr>
            <w:tcW w:type="dxa" w:w="3009"/>
          </w:tcPr>
          <w:p>
            <w:r>
              <w:t>ECS (Enterprise Connectivity Services)</w:t>
            </w:r>
          </w:p>
        </w:tc>
        <w:tc>
          <w:tcPr>
            <w:tcW w:type="dxa" w:w="3009"/>
          </w:tcPr>
          <w:p>
            <w:r>
              <w:t>Publish Major entity change events to the enterprise message bus</w:t>
            </w:r>
          </w:p>
        </w:tc>
      </w:tr>
      <w:tr>
        <w:tc>
          <w:tcPr>
            <w:tcW w:type="dxa" w:w="3009"/>
          </w:tcPr>
          <w:p>
            <w:r>
              <w:t>APIs</w:t>
            </w:r>
          </w:p>
        </w:tc>
        <w:tc>
          <w:tcPr>
            <w:tcW w:type="dxa" w:w="3009"/>
          </w:tcPr>
          <w:p>
            <w:r>
              <w:t>OData v4 + Custom API</w:t>
            </w:r>
          </w:p>
        </w:tc>
        <w:tc>
          <w:tcPr>
            <w:tcW w:type="dxa" w:w="3009"/>
          </w:tcPr>
          <w:p>
            <w:r>
              <w:t>External system integration</w:t>
            </w:r>
          </w:p>
        </w:tc>
      </w:tr>
    </w:tbl>
    <w:p>
      <w:r>
        <w:rPr>
          <w:b/>
          <w:i w:val="0"/>
        </w:rPr>
        <w:t>Note:</w:t>
      </w:r>
      <w:r>
        <w:t xml:space="preserve"> ECS is Knight Frank's internal notification and message bus. EuroCRM publishes a change notification whenever a Major entity (Client, Property, Deal — confirm definitive list with TDA) is created or updated; subscribing systems are notified that a change has happened. See architecture application for the pattern.</w:t>
      </w:r>
    </w:p>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architecture key components — Component inventory</w:t>
      </w:r>
    </w:p>
    <w:p>
      <w:pPr>
        <w:pStyle w:val="ListParagraph"/>
      </w:pPr>
      <w:r>
        <w:t xml:space="preserve">• </w:t>
      </w:r>
      <w:r>
        <w:t>architecture application — Application layer details</w:t>
      </w:r>
    </w:p>
    <w:p>
      <w:pPr>
        <w:pStyle w:val="ListParagraph"/>
      </w:pPr>
      <w:r>
        <w:t xml:space="preserve">• </w:t>
      </w:r>
      <w:r>
        <w:t>architecture data — Data model details</w:t>
      </w:r>
    </w:p>
    <w:p>
      <w:pPr>
        <w:pStyle w:val="ListParagraph"/>
      </w:pPr>
      <w:r>
        <w:t xml:space="preserve">• </w:t>
      </w:r>
      <w:r>
        <w:t>solution package model — Layer model</w:t>
      </w:r>
    </w:p>
    <w:p>
      <w:pPr>
        <w:pStyle w:val="ListParagraph"/>
      </w:pPr>
      <w:r>
        <w:t xml:space="preserve">• </w:t>
      </w:r>
      <w:r>
        <w:t>power apps rationale — Platform selection</w:t>
      </w:r>
    </w:p>
    <w:p>
      <w:pPr>
        <w:pStyle w:val="Heading2"/>
      </w:pPr>
      <w:r>
        <w:t>Client Data Model — One Client, One View</w:t>
      </w:r>
    </w:p>
    <w:p>
      <w:pPr>
        <w:pStyle w:val="Heading2"/>
      </w:pPr>
      <w:r>
        <w:t>Data Schema</w:t>
      </w:r>
    </w:p>
    <w:p>
      <w:pPr>
        <w:jc w:val="center"/>
      </w:pPr>
      <w:r>
        <w:drawing>
          <wp:inline xmlns:a="http://schemas.openxmlformats.org/drawingml/2006/main" xmlns:pic="http://schemas.openxmlformats.org/drawingml/2006/picture">
            <wp:extent cx="5760720" cy="4017715"/>
            <wp:docPr id="6" name="Picture 6"/>
            <wp:cNvGraphicFramePr>
              <a:graphicFrameLocks noChangeAspect="1"/>
            </wp:cNvGraphicFramePr>
            <a:graphic>
              <a:graphicData uri="http://schemas.openxmlformats.org/drawingml/2006/picture">
                <pic:pic>
                  <pic:nvPicPr>
                    <pic:cNvPr id="0" name="EuroCRM Client Data Model.png"/>
                    <pic:cNvPicPr/>
                  </pic:nvPicPr>
                  <pic:blipFill>
                    <a:blip r:embed="rId18"/>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pStyle w:val="ListParagraph"/>
      </w:pPr>
      <w:r>
        <w:t xml:space="preserve">• </w:t>
      </w:r>
      <w:r>
        <w:t>Relationship, reporting, cross-sell</w:t>
      </w:r>
    </w:p>
    <w:p>
      <w:r>
        <w:rPr>
          <w:b/>
          <w:i w:val="0"/>
        </w:rPr>
        <w:t>Legal Entity:</w:t>
      </w:r>
      <w:r>
        <w:t xml:space="preserve"> Blackstone Core Fund (Fund), Blackstone Logistics (SPV), Blackstone Resi JV (JV)</w:t>
      </w:r>
    </w:p>
    <w:p>
      <w:pPr>
        <w:pStyle w:val="ListParagraph"/>
      </w:pPr>
      <w:r>
        <w:t xml:space="preserve">• </w:t>
      </w:r>
      <w:r>
        <w:t>KYC, NDAs, billing, counterparty</w:t>
      </w:r>
    </w:p>
    <w:p>
      <w:r>
        <w:rPr>
          <w:b/>
          <w:i w:val="0"/>
        </w:rPr>
        <w:t>Classification Fields:</w:t>
      </w:r>
    </w:p>
    <w:p>
      <w:pPr>
        <w:pStyle w:val="ListParagraph"/>
      </w:pPr>
      <w:r>
        <w:t xml:space="preserve">• </w:t>
      </w:r>
      <w:r>
        <w:rPr>
          <w:rFonts w:ascii="Consolas" w:hAnsi="Consolas"/>
          <w:b w:val="0"/>
          <w:i w:val="0"/>
        </w:rPr>
        <w:t>kf_accountclassification</w:t>
      </w:r>
      <w:r>
        <w:t xml:space="preserve"> — Brand/Group, Legal Entity, Individual</w:t>
      </w:r>
    </w:p>
    <w:p>
      <w:pPr>
        <w:pStyle w:val="ListParagraph"/>
      </w:pPr>
      <w:r>
        <w:t xml:space="preserve">• </w:t>
      </w: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pStyle w:val="ListParagraph"/>
      </w:pPr>
      <w:r>
        <w:t xml:space="preserve">• </w:t>
      </w:r>
      <w:r>
        <w:t>France: SIREN / SIRET</w:t>
      </w:r>
    </w:p>
    <w:p>
      <w:pPr>
        <w:pStyle w:val="ListParagraph"/>
      </w:pPr>
      <w:r>
        <w:t xml:space="preserve">• </w:t>
      </w:r>
      <w:r>
        <w:t>Germany: Handelsregister HRB</w:t>
      </w:r>
    </w:p>
    <w:p>
      <w:pPr>
        <w:pStyle w:val="ListParagraph"/>
      </w:pPr>
      <w:r>
        <w:t xml:space="preserve">• </w:t>
      </w:r>
      <w:r>
        <w:t>Spain: Registro Mercantil</w:t>
      </w:r>
    </w:p>
    <w:p>
      <w:pPr>
        <w:pStyle w:val="ListParagraph"/>
      </w:pPr>
      <w:r>
        <w:t xml:space="preserve">• </w:t>
      </w:r>
      <w:r>
        <w:t>Poland: KRS number</w:t>
      </w:r>
    </w:p>
    <w:p>
      <w:r>
        <w:t>Standard codes make sector reporting comparable across Europe, and a validated registration number underpins KYC and invoicing.</w:t>
      </w:r>
    </w:p>
    <w:p>
      <w:pPr>
        <w:pStyle w:val="Heading2"/>
      </w:pPr>
      <w:r>
        <w:t>Property Data Model — Site, Property, Deal</w:t>
      </w:r>
    </w:p>
    <w:p>
      <w:pPr>
        <w:pStyle w:val="Heading2"/>
      </w:pPr>
      <w:r>
        <w:t>Data Schema</w:t>
      </w:r>
    </w:p>
    <w:p>
      <w:pPr>
        <w:jc w:val="center"/>
      </w:pPr>
      <w:r>
        <w:drawing>
          <wp:inline xmlns:a="http://schemas.openxmlformats.org/drawingml/2006/main" xmlns:pic="http://schemas.openxmlformats.org/drawingml/2006/picture">
            <wp:extent cx="5760720" cy="5547360"/>
            <wp:docPr id="7" name="Picture 7"/>
            <wp:cNvGraphicFramePr>
              <a:graphicFrameLocks noChangeAspect="1"/>
            </wp:cNvGraphicFramePr>
            <a:graphic>
              <a:graphicData uri="http://schemas.openxmlformats.org/drawingml/2006/picture">
                <pic:pic>
                  <pic:nvPicPr>
                    <pic:cNvPr id="0" name="EuroCRM Property Data Model.png"/>
                    <pic:cNvPicPr/>
                  </pic:nvPicPr>
                  <pic:blipFill>
                    <a:blip r:embed="rId19"/>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kf_ResProperty — The Residential Record</w:t>
      </w:r>
    </w:p>
    <w:p>
      <w:r>
        <w:t>The residential sibling on the same site, with its own saleable attributes.</w:t>
      </w:r>
    </w:p>
    <w:p>
      <w:r>
        <w:rPr>
          <w:b/>
          <w:i w:val="0"/>
        </w:rPr>
        <w:t>Key Fields:</w:t>
      </w:r>
    </w:p>
    <w:p>
      <w:pPr>
        <w:pStyle w:val="ListParagraph"/>
      </w:pPr>
      <w:r>
        <w:t xml:space="preserve">• </w:t>
      </w:r>
      <w:r>
        <w:rPr>
          <w:rFonts w:ascii="Consolas" w:hAnsi="Consolas"/>
          <w:b w:val="0"/>
          <w:i w:val="0"/>
        </w:rPr>
        <w:t>kf_propertytype</w:t>
      </w:r>
      <w:r>
        <w:t xml:space="preserve">, </w:t>
      </w:r>
      <w:r>
        <w:rPr>
          <w:rFonts w:ascii="Consolas" w:hAnsi="Consolas"/>
          <w:b w:val="0"/>
          <w:i w:val="0"/>
        </w:rPr>
        <w:t>kf_tenure</w:t>
      </w:r>
    </w:p>
    <w:p>
      <w:pPr>
        <w:pStyle w:val="ListParagraph"/>
      </w:pPr>
      <w:r>
        <w:t xml:space="preserve">• </w:t>
      </w:r>
      <w:r>
        <w:t>Bedrooms, bathrooms, receptions</w:t>
      </w:r>
    </w:p>
    <w:p>
      <w:pPr>
        <w:pStyle w:val="ListParagraph"/>
      </w:pPr>
      <w:r>
        <w:t xml:space="preserve">• </w:t>
      </w:r>
      <w:r>
        <w:t>Weekly rent, guide price</w:t>
      </w:r>
    </w:p>
    <w:p>
      <w:pPr>
        <w:pStyle w:val="ListParagraph"/>
      </w:pPr>
      <w:r>
        <w:t xml:space="preserve">• </w:t>
      </w: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pStyle w:val="ListParagraph"/>
      </w:pPr>
      <w:r>
        <w:t xml:space="preserve">• </w:t>
      </w:r>
      <w:r>
        <w:t>Capital Markets — deals, bids, DD, investors</w:t>
      </w:r>
    </w:p>
    <w:p>
      <w:pPr>
        <w:pStyle w:val="ListParagraph"/>
      </w:pPr>
      <w:r>
        <w:t xml:space="preserve">• </w:t>
      </w: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pStyle w:val="ListParagraph"/>
      </w:pPr>
      <w:r>
        <w:t xml:space="preserve">• </w:t>
      </w:r>
      <w:r>
        <w:t>Resi Sales, Lettings and Buying Agency</w:t>
      </w:r>
    </w:p>
    <w:p>
      <w:pPr>
        <w:pStyle w:val="ListParagraph"/>
      </w:pPr>
      <w:r>
        <w:t xml:space="preserve">• </w:t>
      </w: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pStyle w:val="ListParagraph"/>
      </w:pPr>
      <w:r>
        <w:t xml:space="preserve">1. </w:t>
      </w:r>
      <w:r>
        <w:t>User types address into existing CRM form</w:t>
      </w:r>
    </w:p>
    <w:p>
      <w:pPr>
        <w:pStyle w:val="ListParagraph"/>
      </w:pPr>
      <w:r>
        <w:t xml:space="preserve">2. </w:t>
      </w:r>
      <w:r>
        <w:t>Loqate type-ahead returns validated address matches in real time</w:t>
      </w:r>
    </w:p>
    <w:p>
      <w:pPr>
        <w:pStyle w:val="ListParagraph"/>
      </w:pPr>
      <w:r>
        <w:t xml:space="preserve">3. </w:t>
      </w:r>
      <w:r>
        <w:t>User picks a match and all address fields auto-fill</w:t>
      </w:r>
    </w:p>
    <w:p>
      <w:pPr>
        <w:pStyle w:val="ListParagraph"/>
      </w:pPr>
      <w:r>
        <w:t xml:space="preserve">4. </w:t>
      </w:r>
      <w:r>
        <w:t>Standard save — no extra steps or new forms</w:t>
      </w:r>
    </w:p>
    <w:p>
      <w:pPr>
        <w:pStyle w:val="ListParagraph"/>
      </w:pPr>
      <w:r>
        <w:t xml:space="preserve">5. </w:t>
      </w: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Data Schema</w:t>
      </w:r>
    </w:p>
    <w:p>
      <w:pPr>
        <w:jc w:val="center"/>
      </w:pPr>
      <w:r>
        <w:drawing>
          <wp:inline xmlns:a="http://schemas.openxmlformats.org/drawingml/2006/main" xmlns:pic="http://schemas.openxmlformats.org/drawingml/2006/picture">
            <wp:extent cx="5760720" cy="3059921"/>
            <wp:docPr id="8" name="Picture 8"/>
            <wp:cNvGraphicFramePr>
              <a:graphicFrameLocks noChangeAspect="1"/>
            </wp:cNvGraphicFramePr>
            <a:graphic>
              <a:graphicData uri="http://schemas.openxmlformats.org/drawingml/2006/picture">
                <pic:pic>
                  <pic:nvPicPr>
                    <pic:cNvPr id="0" name="EuroCRM Capital Markets Data Model.png"/>
                    <pic:cNvPicPr/>
                  </pic:nvPicPr>
                  <pic:blipFill>
                    <a:blip r:embed="rId20"/>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pStyle w:val="ListParagraph"/>
      </w:pPr>
      <w:r>
        <w:t xml:space="preserve">• </w:t>
      </w: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pStyle w:val="ListParagraph"/>
      </w:pPr>
      <w:r>
        <w:t xml:space="preserve">• </w:t>
      </w: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pStyle w:val="ListParagraph"/>
      </w:pPr>
      <w:r>
        <w:t xml:space="preserve">• </w:t>
      </w:r>
      <w:r>
        <w:t>Sub-grid only on multi-asset deals</w:t>
      </w:r>
    </w:p>
    <w:p>
      <w:pPr>
        <w:pStyle w:val="ListParagraph"/>
      </w:pPr>
      <w:r>
        <w:t xml:space="preserve">• </w:t>
      </w:r>
      <w:r>
        <w:t>Gates fire automatically per market</w:t>
      </w:r>
    </w:p>
    <w:p>
      <w:pPr>
        <w:pStyle w:val="ListParagraph"/>
      </w:pPr>
      <w:r>
        <w:t xml:space="preserve">• </w:t>
      </w:r>
      <w:r>
        <w:t>DD status rolls up to deal level</w:t>
      </w:r>
    </w:p>
    <w:p>
      <w:pPr>
        <w:pStyle w:val="ListParagraph"/>
      </w:pPr>
      <w:r>
        <w:t xml:space="preserve">• </w:t>
      </w: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pStyle w:val="ListParagraph"/>
      </w:pPr>
      <w:r>
        <w:t xml:space="preserve">• </w:t>
      </w:r>
      <w:r>
        <w:rPr>
          <w:rFonts w:ascii="Consolas" w:hAnsi="Consolas"/>
          <w:b w:val="0"/>
          <w:i w:val="0"/>
        </w:rPr>
        <w:t>kf_accountid</w:t>
      </w:r>
      <w:r>
        <w:t xml:space="preserve"> — Brand/Group client organisation</w:t>
      </w:r>
    </w:p>
    <w:p>
      <w:pPr>
        <w:pStyle w:val="ListParagraph"/>
      </w:pPr>
      <w:r>
        <w:t xml:space="preserve">• </w:t>
      </w:r>
      <w:r>
        <w:rPr>
          <w:rFonts w:ascii="Consolas" w:hAnsi="Consolas"/>
          <w:b w:val="0"/>
          <w:i w:val="0"/>
        </w:rPr>
        <w:t>kf_contactid</w:t>
      </w:r>
      <w:r>
        <w:t xml:space="preserve"> — Primary deal contact</w:t>
      </w:r>
    </w:p>
    <w:p>
      <w:pPr>
        <w:pStyle w:val="ListParagraph"/>
      </w:pPr>
      <w:r>
        <w:t xml:space="preserve">• </w:t>
      </w:r>
      <w:r>
        <w:rPr>
          <w:rFonts w:ascii="Consolas" w:hAnsi="Consolas"/>
          <w:b w:val="0"/>
          <w:i w:val="0"/>
        </w:rPr>
        <w:t>kf_legalentityaccountid</w:t>
      </w:r>
      <w:r>
        <w:t xml:space="preserve"> — Contractual counterparty, required at mandate</w:t>
      </w:r>
    </w:p>
    <w:p>
      <w:pPr>
        <w:pStyle w:val="Heading3"/>
      </w:pPr>
      <w:r>
        <w:t>Compliance</w:t>
      </w:r>
    </w:p>
    <w:p>
      <w:pPr>
        <w:pStyle w:val="ListParagraph"/>
      </w:pPr>
      <w:r>
        <w:t xml:space="preserve">• </w:t>
      </w:r>
      <w:r>
        <w:rPr>
          <w:rFonts w:ascii="Consolas" w:hAnsi="Consolas"/>
          <w:b w:val="0"/>
          <w:i w:val="0"/>
        </w:rPr>
        <w:t>kf_NDA</w:t>
      </w:r>
      <w:r>
        <w:t xml:space="preserve"> — Counterparty legal entity plus signatory</w:t>
      </w:r>
    </w:p>
    <w:p>
      <w:pPr>
        <w:pStyle w:val="ListParagraph"/>
      </w:pPr>
      <w:r>
        <w:t xml:space="preserve">• </w:t>
      </w:r>
      <w:r>
        <w:rPr>
          <w:rFonts w:ascii="Consolas" w:hAnsi="Consolas"/>
          <w:b w:val="0"/>
          <w:i w:val="0"/>
        </w:rPr>
        <w:t>kf_KYCRecord</w:t>
      </w:r>
      <w:r>
        <w:t xml:space="preserve"> — AML checks at legal entity level</w:t>
      </w:r>
    </w:p>
    <w:p>
      <w:pPr>
        <w:pStyle w:val="ListParagraph"/>
      </w:pPr>
      <w:r>
        <w:t xml:space="preserve">• </w:t>
      </w:r>
      <w:r>
        <w:t>Brand/Group explicitly excluded from NDA records</w:t>
      </w:r>
    </w:p>
    <w:p>
      <w:pPr>
        <w:pStyle w:val="Heading3"/>
      </w:pPr>
      <w:r>
        <w:t>Bid</w:t>
      </w:r>
    </w:p>
    <w:p>
      <w:pPr>
        <w:pStyle w:val="ListParagraph"/>
      </w:pPr>
      <w:r>
        <w:t xml:space="preserve">• </w:t>
      </w:r>
      <w:r>
        <w:rPr>
          <w:rFonts w:ascii="Consolas" w:hAnsi="Consolas"/>
          <w:b w:val="0"/>
          <w:i w:val="0"/>
        </w:rPr>
        <w:t>kf_investoraccountid</w:t>
      </w:r>
      <w:r>
        <w:t xml:space="preserve"> — The fund, SPV or JV bidding</w:t>
      </w:r>
    </w:p>
    <w:p>
      <w:pPr>
        <w:pStyle w:val="ListParagraph"/>
      </w:pPr>
      <w:r>
        <w:t xml:space="preserve">• </w:t>
      </w:r>
      <w:r>
        <w:rPr>
          <w:rFonts w:ascii="Consolas" w:hAnsi="Consolas"/>
          <w:b w:val="0"/>
          <w:i w:val="0"/>
        </w:rPr>
        <w:t>kf_investorcontactid</w:t>
      </w:r>
      <w:r>
        <w:t xml:space="preserve"> — The individual contact</w:t>
      </w:r>
    </w:p>
    <w:p>
      <w:pPr>
        <w:pStyle w:val="ListParagraph"/>
      </w:pPr>
      <w:r>
        <w:t xml:space="preserve">• </w:t>
      </w: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pStyle w:val="ListParagraph"/>
      </w:pPr>
      <w:r>
        <w:t xml:space="preserve">• </w:t>
      </w:r>
      <w:r>
        <w:t>Strategy: Core / Core-Plus / Value-Add / Opportunistic</w:t>
      </w:r>
    </w:p>
    <w:p>
      <w:pPr>
        <w:pStyle w:val="ListParagraph"/>
      </w:pPr>
      <w:r>
        <w:t xml:space="preserve">• </w:t>
      </w:r>
      <w:r>
        <w:t>Target sectors: Offices, Logistics, Residential, Data Centres</w:t>
      </w:r>
    </w:p>
    <w:p>
      <w:pPr>
        <w:pStyle w:val="ListParagraph"/>
      </w:pPr>
      <w:r>
        <w:t xml:space="preserve">• </w:t>
      </w:r>
      <w:r>
        <w:t>Geographies: UK, France, Germany, Nordics, Iberia, CEE</w:t>
      </w:r>
    </w:p>
    <w:p>
      <w:pPr>
        <w:pStyle w:val="ListParagraph"/>
      </w:pPr>
      <w:r>
        <w:t xml:space="preserve">• </w:t>
      </w:r>
      <w:r>
        <w:t xml:space="preserve">Ticket size: </w:t>
      </w:r>
      <w:r>
        <w:rPr>
          <w:rFonts w:ascii="Consolas" w:hAnsi="Consolas"/>
          <w:b w:val="0"/>
          <w:i w:val="0"/>
        </w:rPr>
        <w:t>kf_ticketsizemin</w:t>
      </w:r>
      <w:r>
        <w:t xml:space="preserve"> to </w:t>
      </w:r>
      <w:r>
        <w:rPr>
          <w:rFonts w:ascii="Consolas" w:hAnsi="Consolas"/>
          <w:b w:val="0"/>
          <w:i w:val="0"/>
        </w:rPr>
        <w:t>kf_ticketsizemax</w:t>
      </w:r>
    </w:p>
    <w:p>
      <w:pPr>
        <w:pStyle w:val="ListParagraph"/>
      </w:pPr>
      <w:r>
        <w:t xml:space="preserve">• </w:t>
      </w:r>
      <w:r>
        <w:t>Yield &amp; ESG: Target yield, ESG mandatory flag</w:t>
      </w:r>
    </w:p>
    <w:p>
      <w:pPr>
        <w:pStyle w:val="ListParagraph"/>
      </w:pPr>
      <w:r>
        <w:t xml:space="preserve">• </w:t>
      </w: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pStyle w:val="ListParagraph"/>
      </w:pPr>
      <w:r>
        <w:t xml:space="preserve">• </w:t>
      </w:r>
      <w:r>
        <w:rPr>
          <w:b/>
          <w:i w:val="0"/>
        </w:rPr>
        <w:t>France:</w:t>
      </w:r>
      <w:r>
        <w:t xml:space="preserve"> city pre-emption and notarial deed</w:t>
      </w:r>
    </w:p>
    <w:p>
      <w:pPr>
        <w:pStyle w:val="ListParagraph"/>
      </w:pPr>
      <w:r>
        <w:t xml:space="preserve">• </w:t>
      </w:r>
      <w:r>
        <w:rPr>
          <w:b/>
          <w:i w:val="0"/>
        </w:rPr>
        <w:t>Spain:</w:t>
      </w:r>
      <w:r>
        <w:t xml:space="preserve"> right-of-refusal on listed buildings</w:t>
      </w:r>
    </w:p>
    <w:p>
      <w:pPr>
        <w:pStyle w:val="Heading3"/>
      </w:pPr>
      <w:r>
        <w:t>EIT (Cross-Border Team)</w:t>
      </w:r>
    </w:p>
    <w:p>
      <w:pPr>
        <w:pStyle w:val="ListParagraph"/>
      </w:pPr>
      <w:r>
        <w:t xml:space="preserve">• </w:t>
      </w:r>
      <w:r>
        <w:t>Multi-jurisdiction KYC and conflict checks</w:t>
      </w:r>
    </w:p>
    <w:p>
      <w:pPr>
        <w:pStyle w:val="ListParagraph"/>
      </w:pPr>
      <w:r>
        <w:t xml:space="preserve">• </w:t>
      </w: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 — Work in Progress</w:t>
      </w:r>
    </w:p>
    <w:p>
      <w:pPr>
        <w:pStyle w:val="Heading2"/>
      </w:pPr>
      <w:r>
        <w:t>Data Schema</w:t>
      </w:r>
    </w:p>
    <w:p>
      <w:pPr>
        <w:jc w:val="center"/>
      </w:pPr>
      <w:r>
        <w:drawing>
          <wp:inline xmlns:a="http://schemas.openxmlformats.org/drawingml/2006/main" xmlns:pic="http://schemas.openxmlformats.org/drawingml/2006/picture">
            <wp:extent cx="5760720" cy="5192965"/>
            <wp:docPr id="9" name="Picture 9"/>
            <wp:cNvGraphicFramePr>
              <a:graphicFrameLocks noChangeAspect="1"/>
            </wp:cNvGraphicFramePr>
            <a:graphic>
              <a:graphicData uri="http://schemas.openxmlformats.org/drawingml/2006/picture">
                <pic:pic>
                  <pic:nvPicPr>
                    <pic:cNvPr id="0" name="EuroCRM WIP Data Model.png"/>
                    <pic:cNvPicPr/>
                  </pic:nvPicPr>
                  <pic:blipFill>
                    <a:blip r:embed="rId21"/>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pStyle w:val="ListParagraph"/>
      </w:pPr>
      <w:r>
        <w:t xml:space="preserve">• </w:t>
      </w:r>
      <w:r>
        <w:t>Month 1: Deal created in CRM</w:t>
      </w:r>
    </w:p>
    <w:p>
      <w:pPr>
        <w:pStyle w:val="ListParagraph"/>
      </w:pPr>
      <w:r>
        <w:t xml:space="preserve">• </w:t>
      </w:r>
      <w:r>
        <w:t>Month 2: Due diligence in progress</w:t>
      </w:r>
    </w:p>
    <w:p>
      <w:pPr>
        <w:pStyle w:val="ListParagraph"/>
      </w:pPr>
      <w:r>
        <w:t xml:space="preserve">• </w:t>
      </w:r>
      <w:r>
        <w:t>Month 3: Negotiation ongoing</w:t>
      </w:r>
    </w:p>
    <w:p>
      <w:pPr>
        <w:pStyle w:val="ListParagraph"/>
      </w:pPr>
      <w:r>
        <w:t xml:space="preserve">• </w:t>
      </w: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pStyle w:val="ListParagraph"/>
      </w:pPr>
      <w:r>
        <w:t xml:space="preserve">• </w:t>
      </w:r>
      <w:r>
        <w:rPr>
          <w:rFonts w:ascii="Consolas" w:hAnsi="Consolas"/>
          <w:b w:val="0"/>
          <w:i w:val="0"/>
        </w:rPr>
        <w:t>kf_wipid</w:t>
      </w:r>
    </w:p>
    <w:p>
      <w:pPr>
        <w:pStyle w:val="ListParagraph"/>
      </w:pPr>
      <w:r>
        <w:t xml:space="preserve">• </w:t>
      </w:r>
      <w:r>
        <w:rPr>
          <w:rFonts w:ascii="Consolas" w:hAnsi="Consolas"/>
          <w:b w:val="0"/>
          <w:i w:val="0"/>
        </w:rPr>
        <w:t>kf_parenttype</w:t>
      </w:r>
    </w:p>
    <w:p>
      <w:pPr>
        <w:pStyle w:val="ListParagraph"/>
      </w:pPr>
      <w:r>
        <w:t xml:space="preserve">• </w:t>
      </w:r>
      <w:r>
        <w:rPr>
          <w:rFonts w:ascii="Consolas" w:hAnsi="Consolas"/>
          <w:b w:val="0"/>
          <w:i w:val="0"/>
        </w:rPr>
        <w:t>kf_instructionid</w:t>
      </w:r>
    </w:p>
    <w:p>
      <w:pPr>
        <w:pStyle w:val="ListParagraph"/>
      </w:pPr>
      <w:r>
        <w:t xml:space="preserve">• </w:t>
      </w:r>
      <w:r>
        <w:rPr>
          <w:rFonts w:ascii="Consolas" w:hAnsi="Consolas"/>
          <w:b w:val="0"/>
          <w:i w:val="0"/>
        </w:rPr>
        <w:t>kf_netfeetogroup</w:t>
      </w:r>
    </w:p>
    <w:p>
      <w:pPr>
        <w:pStyle w:val="ListParagraph"/>
      </w:pPr>
      <w:r>
        <w:t xml:space="preserve">• </w:t>
      </w:r>
      <w:r>
        <w:rPr>
          <w:rFonts w:ascii="Consolas" w:hAnsi="Consolas"/>
          <w:b w:val="0"/>
          <w:i w:val="0"/>
        </w:rPr>
        <w:t>kf_officeretained</w:t>
      </w:r>
    </w:p>
    <w:p>
      <w:pPr>
        <w:pStyle w:val="ListParagraph"/>
      </w:pPr>
      <w:r>
        <w:t xml:space="preserve">• </w:t>
      </w:r>
      <w:r>
        <w:rPr>
          <w:rFonts w:ascii="Consolas" w:hAnsi="Consolas"/>
          <w:b w:val="0"/>
          <w:i w:val="0"/>
        </w:rPr>
        <w:t>kf_probability</w:t>
      </w:r>
    </w:p>
    <w:p>
      <w:pPr>
        <w:pStyle w:val="ListParagraph"/>
      </w:pPr>
      <w:r>
        <w:t xml:space="preserve">• </w:t>
      </w:r>
      <w:r>
        <w:rPr>
          <w:rFonts w:ascii="Consolas" w:hAnsi="Consolas"/>
          <w:b w:val="0"/>
          <w:i w:val="0"/>
        </w:rPr>
        <w:t>kf_grossfee</w:t>
      </w:r>
    </w:p>
    <w:p>
      <w:pPr>
        <w:pStyle w:val="ListParagraph"/>
      </w:pPr>
      <w:r>
        <w:t xml:space="preserve">• </w:t>
      </w:r>
      <w:r>
        <w:rPr>
          <w:rFonts w:ascii="Consolas" w:hAnsi="Consolas"/>
          <w:b w:val="0"/>
          <w:i w:val="0"/>
        </w:rPr>
        <w:t>kf_reportingmonth</w:t>
      </w:r>
    </w:p>
    <w:p>
      <w:pPr>
        <w:pStyle w:val="ListParagraph"/>
      </w:pPr>
      <w:r>
        <w:t xml:space="preserve">• </w:t>
      </w:r>
      <w:r>
        <w:rPr>
          <w:rFonts w:ascii="Consolas" w:hAnsi="Consolas"/>
          <w:b w:val="0"/>
          <w:i w:val="0"/>
        </w:rPr>
        <w:t>kf_wipstatus</w:t>
      </w:r>
    </w:p>
    <w:p>
      <w:pPr>
        <w:pStyle w:val="ListParagraph"/>
      </w:pPr>
      <w:r>
        <w:t xml:space="preserve">• </w:t>
      </w:r>
      <w:r>
        <w:rPr>
          <w:rFonts w:ascii="Consolas" w:hAnsi="Consolas"/>
          <w:b w:val="0"/>
          <w:i w:val="0"/>
        </w:rPr>
        <w:t>kf_invoicenumber</w:t>
      </w:r>
    </w:p>
    <w:p>
      <w:pPr>
        <w:pStyle w:val="ListParagraph"/>
      </w:pPr>
      <w:r>
        <w:t xml:space="preserve">• </w:t>
      </w: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pStyle w:val="ListParagraph"/>
      </w:pPr>
      <w:r>
        <w:t xml:space="preserve">1. </w:t>
      </w:r>
      <w:r>
        <w:t>S3 fires Flow 1: the Finance project is created</w:t>
      </w:r>
    </w:p>
    <w:p>
      <w:pPr>
        <w:pStyle w:val="ListParagraph"/>
      </w:pPr>
      <w:r>
        <w:t xml:space="preserve">2. </w:t>
      </w:r>
      <w:r>
        <w:t>Each stage change updates % complete in Finance</w:t>
      </w:r>
    </w:p>
    <w:p>
      <w:pPr>
        <w:pStyle w:val="ListParagraph"/>
      </w:pPr>
      <w:r>
        <w:t xml:space="preserve">3. </w:t>
      </w:r>
      <w:r>
        <w:t>Deal won raises a draft invoice request</w:t>
      </w:r>
    </w:p>
    <w:p>
      <w:pPr>
        <w:pStyle w:val="ListParagraph"/>
      </w:pPr>
      <w:r>
        <w:t xml:space="preserve">4. </w:t>
      </w:r>
      <w:r>
        <w:t>Invoice and payment data returns within hours</w:t>
      </w:r>
    </w:p>
    <w:p>
      <w:pPr>
        <w:pStyle w:val="ListParagraph"/>
      </w:pPr>
      <w:r>
        <w:t xml:space="preserve">5. </w:t>
      </w:r>
      <w:r>
        <w:t>A monthly batch refreshes WIP balance and ageing</w:t>
      </w:r>
    </w:p>
    <w:p>
      <w:pPr>
        <w:pStyle w:val="ListParagraph"/>
      </w:pPr>
      <w:r>
        <w:t xml:space="preserve">6. </w:t>
      </w:r>
      <w:r>
        <w:t>A credit hold alerts the broker in Teams</w:t>
      </w:r>
    </w:p>
    <w:p>
      <w:pPr>
        <w:pStyle w:val="Heading2"/>
      </w:pPr>
      <w:r>
        <w:t>EU CRM Data Model</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pStyle w:val="ListParagraph"/>
      </w:pPr>
      <w:r>
        <w:t xml:space="preserve">• </w:t>
      </w:r>
      <w:r>
        <w:t>data model core tables — Detailed schema for Layer 2 tables</w:t>
      </w:r>
    </w:p>
    <w:p>
      <w:pPr>
        <w:pStyle w:val="ListParagraph"/>
      </w:pPr>
      <w:r>
        <w:t xml:space="preserve">• </w:t>
      </w:r>
      <w:r>
        <w:t>solution package model — Layer architecture (L0-L7)</w:t>
      </w:r>
    </w:p>
    <w:p>
      <w:pPr>
        <w:pStyle w:val="ListParagraph"/>
      </w:pPr>
      <w:r>
        <w:t xml:space="preserve">• </w:t>
      </w:r>
      <w:r>
        <w:t>client data model — Client entity definitions</w:t>
      </w:r>
    </w:p>
    <w:p>
      <w:pPr>
        <w:pStyle w:val="ListParagraph"/>
      </w:pPr>
      <w:r>
        <w:t xml:space="preserve">• </w:t>
      </w:r>
      <w:r>
        <w:t>property data model — Property entity definitions</w:t>
      </w:r>
    </w:p>
    <w:p>
      <w:pPr>
        <w:pStyle w:val="ListParagraph"/>
      </w:pPr>
      <w:r>
        <w:t xml:space="preserve">• </w:t>
      </w:r>
      <w:r>
        <w:t>capital markets data model — Capital Markets entity definitions</w:t>
      </w:r>
    </w:p>
    <w:p>
      <w:pPr>
        <w:pStyle w:val="Heading2"/>
      </w:pPr>
      <w:r>
        <w:t>Core Data Model Tables</w:t>
      </w:r>
    </w:p>
    <w:p>
      <w:pPr>
        <w:pStyle w:val="Heading2"/>
      </w:pPr>
      <w:r>
        <w:t>Data Schema</w:t>
      </w:r>
    </w:p>
    <w:p>
      <w:pPr>
        <w:jc w:val="center"/>
      </w:pPr>
      <w:r>
        <w:drawing>
          <wp:inline xmlns:a="http://schemas.openxmlformats.org/drawingml/2006/main" xmlns:pic="http://schemas.openxmlformats.org/drawingml/2006/picture">
            <wp:extent cx="5760720" cy="1845965"/>
            <wp:docPr id="10" name="Picture 10"/>
            <wp:cNvGraphicFramePr>
              <a:graphicFrameLocks noChangeAspect="1"/>
            </wp:cNvGraphicFramePr>
            <a:graphic>
              <a:graphicData uri="http://schemas.openxmlformats.org/drawingml/2006/picture">
                <pic:pic>
                  <pic:nvPicPr>
                    <pic:cNvPr id="0" name="EuroCRM Core Data Model.png"/>
                    <pic:cNvPicPr/>
                  </pic:nvPicPr>
                  <pic:blipFill>
                    <a:blip r:embed="rId22"/>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kf_Site</w:t>
      </w:r>
    </w:p>
    <w:p>
      <w:r>
        <w:t>The canonical building or land parcel that every other record hangs off.</w:t>
      </w:r>
    </w:p>
    <w:p>
      <w:r>
        <w:rPr>
          <w:b/>
          <w:i w:val="0"/>
        </w:rPr>
        <w:t>Key Fields:</w:t>
      </w:r>
    </w:p>
    <w:p>
      <w:pPr>
        <w:pStyle w:val="ListParagraph"/>
      </w:pPr>
      <w:r>
        <w:t xml:space="preserve">• </w:t>
      </w:r>
      <w:r>
        <w:t>Country-neutral address elements (UPU S42a-6 / ISO 19773) — see property data model</w:t>
      </w:r>
    </w:p>
    <w:p>
      <w:pPr>
        <w:pStyle w:val="ListParagraph"/>
      </w:pPr>
      <w:r>
        <w:t xml:space="preserve">• </w:t>
      </w:r>
      <w:r>
        <w:rPr>
          <w:rFonts w:ascii="Consolas" w:hAnsi="Consolas"/>
          <w:b w:val="0"/>
          <w:i w:val="0"/>
        </w:rPr>
        <w:t>kf_addressfull</w:t>
      </w:r>
      <w:r>
        <w:t xml:space="preserve"> — single-line address rendered per international format</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Solution Package Model — Layered Architecture</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 ECS — change notification bus (Major entity events)</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pStyle w:val="ListParagraph"/>
      </w:pPr>
      <w:r>
        <w:t xml:space="preserve">• </w:t>
      </w:r>
      <w:r>
        <w:t>KF_Core Layer defines ALL Option sets &amp; ALL custom tables as base — schema name, primary key, and ownership model</w:t>
      </w:r>
    </w:p>
    <w:p>
      <w:pPr>
        <w:pStyle w:val="ListParagraph"/>
      </w:pPr>
      <w:r>
        <w:t xml:space="preserve">• </w:t>
      </w:r>
      <w:r>
        <w:t>No regional fork can create a duplicate table</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Heading2"/>
      </w:pPr>
      <w:r>
        <w:t>Layer 6 Extension Rules</w:t>
      </w:r>
    </w:p>
    <w:p>
      <w:pPr>
        <w:pStyle w:val="ListParagraph"/>
      </w:pPr>
      <w:r>
        <w:t xml:space="preserve">• </w:t>
      </w:r>
      <w:r>
        <w:t>Inherits the Service Line Core Layer BPF</w:t>
      </w:r>
    </w:p>
    <w:p>
      <w:pPr>
        <w:pStyle w:val="ListParagraph"/>
      </w:pPr>
      <w:r>
        <w:t xml:space="preserve">• </w:t>
      </w: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pStyle w:val="ListParagraph"/>
      </w:pPr>
      <w:r>
        <w:t xml:space="preserve">• </w:t>
      </w:r>
      <w:r>
        <w:t>Adds regulatory stage gates that block BPF progression</w:t>
      </w:r>
    </w:p>
    <w:p>
      <w:pPr>
        <w:pStyle w:val="ListParagraph"/>
      </w:pPr>
      <w:r>
        <w:t xml:space="preserve">• </w:t>
      </w:r>
      <w:r>
        <w:t>Provides country-specific form layouts and option set visibility rules</w:t>
      </w:r>
    </w:p>
    <w:p>
      <w:pPr>
        <w:pStyle w:val="ListParagraph"/>
      </w:pPr>
      <w:r>
        <w:t xml:space="preserve">• </w:t>
      </w:r>
      <w:r>
        <w:t>NEVER renames or removes standard stages — only ADDs within them</w:t>
      </w:r>
    </w:p>
    <w:p>
      <w:pPr>
        <w:pStyle w:val="ListParagraph"/>
      </w:pPr>
      <w:r>
        <w:t xml:space="preserve">• </w:t>
      </w:r>
      <w:r>
        <w:t>Adding a country = new L4 + L6 solutions | Adding a service line = new L5 solution</w:t>
      </w:r>
    </w:p>
    <w:p>
      <w:pPr>
        <w:pStyle w:val="ListParagraph"/>
      </w:pPr>
      <w:r>
        <w:t xml:space="preserve">• </w:t>
      </w:r>
      <w:r>
        <w:t>Columns and relationships added by higher layers</w:t>
      </w:r>
    </w:p>
    <w:p>
      <w:pPr>
        <w:pStyle w:val="Heading2"/>
      </w:pPr>
      <w:r>
        <w:t>Taxonomy Mappings</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HILUCS to KF Asset Class Mapping</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SIC to KF Client Sector Mapping</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 Principles Compliance</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pStyle w:val="ListParagraph"/>
      </w:pPr>
      <w:r>
        <w:t xml:space="preserve">• </w:t>
      </w:r>
      <w:r>
        <w:rPr>
          <w:b/>
          <w:i w:val="0"/>
        </w:rPr>
        <w:t>Requirement:</w:t>
      </w:r>
      <w:r>
        <w:t xml:space="preserve"> Prefer cloud solutions over on-premises</w:t>
      </w:r>
    </w:p>
    <w:p>
      <w:pPr>
        <w:pStyle w:val="ListParagraph"/>
      </w:pPr>
      <w:r>
        <w:t xml:space="preserve">• </w:t>
      </w:r>
      <w:r>
        <w:rPr>
          <w:b/>
          <w:i w:val="0"/>
        </w:rPr>
        <w:t>Implementation:</w:t>
      </w:r>
      <w:r>
        <w:t xml:space="preserve"> Dataverse (EU-hosted), Power Platform, Microsoft 365 integration</w:t>
      </w:r>
    </w:p>
    <w:p>
      <w:pPr>
        <w:pStyle w:val="ListParagraph"/>
      </w:pPr>
      <w:r>
        <w:t xml:space="preserve">• </w:t>
      </w:r>
      <w:r>
        <w:rPr>
          <w:b/>
          <w:i w:val="0"/>
        </w:rPr>
        <w:t>Evidence:</w:t>
      </w:r>
      <w:r>
        <w:t xml:space="preserve"> No on-premises components, all services are SaaS/PaaS</w:t>
      </w:r>
    </w:p>
    <w:p>
      <w:pPr>
        <w:pStyle w:val="ListParagraph"/>
      </w:pPr>
      <w:r>
        <w:t xml:space="preserve">• </w:t>
      </w:r>
      <w:r>
        <w:rPr>
          <w:b/>
          <w:i w:val="0"/>
        </w:rPr>
        <w:t>Status:</w:t>
      </w:r>
      <w:r>
        <w:t xml:space="preserve"> ✅ Fully compliant</w:t>
      </w:r>
    </w:p>
    <w:p>
      <w:pPr>
        <w:pStyle w:val="Heading3"/>
      </w:pPr>
      <w:r>
        <w:t>Security by design</w:t>
      </w:r>
    </w:p>
    <w:p>
      <w:pPr>
        <w:pStyle w:val="ListParagraph"/>
      </w:pPr>
      <w:r>
        <w:t xml:space="preserve">• </w:t>
      </w:r>
      <w:r>
        <w:rPr>
          <w:b/>
          <w:i w:val="0"/>
        </w:rPr>
        <w:t>Requirement:</w:t>
      </w:r>
      <w:r>
        <w:t xml:space="preserve"> Embed security in architecture from the start</w:t>
      </w:r>
    </w:p>
    <w:p>
      <w:pPr>
        <w:pStyle w:val="ListParagraph"/>
      </w:pPr>
      <w:r>
        <w:t xml:space="preserve">• </w:t>
      </w:r>
      <w:r>
        <w:rPr>
          <w:b/>
          <w:i w:val="0"/>
        </w:rPr>
        <w:t>Implementation:</w:t>
      </w:r>
      <w:r>
        <w:t xml:space="preserve"> Entra ID authentication, MFA, Conditional Access, encryption at rest/transit, audit trails</w:t>
      </w:r>
    </w:p>
    <w:p>
      <w:pPr>
        <w:pStyle w:val="ListParagraph"/>
      </w:pPr>
      <w:r>
        <w:t xml:space="preserve">• </w:t>
      </w:r>
      <w:r>
        <w:rPr>
          <w:b/>
          <w:i w:val="0"/>
        </w:rPr>
        <w:t>Evidence:</w:t>
      </w:r>
      <w:r>
        <w:t xml:space="preserve"> Security roles, BU-based isolation, field-level security, 7-year audit retention</w:t>
      </w:r>
    </w:p>
    <w:p>
      <w:pPr>
        <w:pStyle w:val="ListParagraph"/>
      </w:pPr>
      <w:r>
        <w:t xml:space="preserve">• </w:t>
      </w:r>
      <w:r>
        <w:rPr>
          <w:b/>
          <w:i w:val="0"/>
        </w:rPr>
        <w:t>Status:</w:t>
      </w:r>
      <w:r>
        <w:t xml:space="preserve"> ✅ Fully compliant</w:t>
      </w:r>
    </w:p>
    <w:p>
      <w:pPr>
        <w:pStyle w:val="Heading3"/>
      </w:pPr>
      <w:r>
        <w:t>Data residency</w:t>
      </w:r>
    </w:p>
    <w:p>
      <w:pPr>
        <w:pStyle w:val="ListParagraph"/>
      </w:pPr>
      <w:r>
        <w:t xml:space="preserve">• </w:t>
      </w:r>
      <w:r>
        <w:rPr>
          <w:b/>
          <w:i w:val="0"/>
        </w:rPr>
        <w:t>Requirement:</w:t>
      </w:r>
      <w:r>
        <w:t xml:space="preserve"> Keep data within legal jurisdictions</w:t>
      </w:r>
    </w:p>
    <w:p>
      <w:pPr>
        <w:pStyle w:val="ListParagraph"/>
      </w:pPr>
      <w:r>
        <w:t xml:space="preserve">• </w:t>
      </w:r>
      <w:r>
        <w:rPr>
          <w:b/>
          <w:i w:val="0"/>
        </w:rPr>
        <w:t>Implementation:</w:t>
      </w:r>
      <w:r>
        <w:t xml:space="preserve"> EU-hosted Dataverse, country-specific BUs, regional data isolation</w:t>
      </w:r>
    </w:p>
    <w:p>
      <w:pPr>
        <w:pStyle w:val="ListParagraph"/>
      </w:pPr>
      <w:r>
        <w:t xml:space="preserve">• </w:t>
      </w:r>
      <w:r>
        <w:rPr>
          <w:b/>
          <w:i w:val="0"/>
        </w:rPr>
        <w:t>Evidence:</w:t>
      </w:r>
      <w:r>
        <w:t xml:space="preserve"> West Europe/France Central regions, BU hierarchy by country</w:t>
      </w:r>
    </w:p>
    <w:p>
      <w:pPr>
        <w:pStyle w:val="ListParagraph"/>
      </w:pPr>
      <w:r>
        <w:t xml:space="preserve">• </w:t>
      </w:r>
      <w:r>
        <w:rPr>
          <w:b/>
          <w:i w:val="0"/>
        </w:rPr>
        <w:t>Status:</w:t>
      </w:r>
      <w:r>
        <w:t xml:space="preserve"> ✅ Fully compliant</w:t>
      </w:r>
    </w:p>
    <w:p>
      <w:pPr>
        <w:pStyle w:val="Heading3"/>
      </w:pPr>
      <w:r>
        <w:t>Scalability</w:t>
      </w:r>
    </w:p>
    <w:p>
      <w:pPr>
        <w:pStyle w:val="ListParagraph"/>
      </w:pPr>
      <w:r>
        <w:t xml:space="preserve">• </w:t>
      </w:r>
      <w:r>
        <w:rPr>
          <w:b/>
          <w:i w:val="0"/>
        </w:rPr>
        <w:t>Requirement:</w:t>
      </w:r>
      <w:r>
        <w:t xml:space="preserve"> Architecture must support growth</w:t>
      </w:r>
    </w:p>
    <w:p>
      <w:pPr>
        <w:pStyle w:val="ListParagraph"/>
      </w:pPr>
      <w:r>
        <w:t xml:space="preserve">• </w:t>
      </w:r>
      <w:r>
        <w:rPr>
          <w:b/>
          <w:i w:val="0"/>
        </w:rPr>
        <w:t>Implementation:</w:t>
      </w:r>
      <w:r>
        <w:t xml:space="preserve"> Power Platform autoscaling, Dataverse storage tiers, phased rollout</w:t>
      </w:r>
    </w:p>
    <w:p>
      <w:pPr>
        <w:pStyle w:val="ListParagraph"/>
      </w:pPr>
      <w:r>
        <w:t xml:space="preserve">• </w:t>
      </w:r>
      <w:r>
        <w:rPr>
          <w:b/>
          <w:i w:val="0"/>
        </w:rPr>
        <w:t>Evidence:</w:t>
      </w:r>
      <w:r>
        <w:t xml:space="preserve"> 8 phases, new regions/service lines added via layer model</w:t>
      </w:r>
    </w:p>
    <w:p>
      <w:pPr>
        <w:pStyle w:val="ListParagraph"/>
      </w:pPr>
      <w:r>
        <w:t xml:space="preserve">• </w:t>
      </w:r>
      <w:r>
        <w:rPr>
          <w:b/>
          <w:i w:val="0"/>
        </w:rPr>
        <w:t>Status:</w:t>
      </w:r>
      <w:r>
        <w:t xml:space="preserve"> ✅ Fully compliant</w:t>
      </w:r>
    </w:p>
    <w:p>
      <w:pPr>
        <w:pStyle w:val="Heading3"/>
      </w:pPr>
      <w:r>
        <w:t>Integration-first</w:t>
      </w:r>
    </w:p>
    <w:p>
      <w:pPr>
        <w:pStyle w:val="ListParagraph"/>
      </w:pPr>
      <w:r>
        <w:t xml:space="preserve">• </w:t>
      </w:r>
      <w:r>
        <w:rPr>
          <w:b/>
          <w:i w:val="0"/>
        </w:rPr>
        <w:t>Requirement:</w:t>
      </w:r>
      <w:r>
        <w:t xml:space="preserve"> Design for integration from day one</w:t>
      </w:r>
    </w:p>
    <w:p>
      <w:pPr>
        <w:pStyle w:val="ListParagraph"/>
      </w:pPr>
      <w:r>
        <w:t xml:space="preserve">• </w:t>
      </w:r>
      <w:r>
        <w:rPr>
          <w:b/>
          <w:i w:val="0"/>
        </w:rPr>
        <w:t>Implementation:</w:t>
      </w:r>
      <w:r>
        <w:t xml:space="preserve"> 9 Finance flows, Outlook, SharePoint, CI-Journeys, Loqate</w:t>
      </w:r>
    </w:p>
    <w:p>
      <w:pPr>
        <w:pStyle w:val="ListParagraph"/>
      </w:pPr>
      <w:r>
        <w:t xml:space="preserve">• </w:t>
      </w:r>
      <w:r>
        <w:rPr>
          <w:b/>
          <w:i w:val="0"/>
        </w:rPr>
        <w:t>Evidence:</w:t>
      </w:r>
      <w:r>
        <w:t xml:space="preserve"> Integration bridge, API-first design, standard connectors</w:t>
      </w:r>
    </w:p>
    <w:p>
      <w:pPr>
        <w:pStyle w:val="ListParagraph"/>
      </w:pPr>
      <w:r>
        <w:t xml:space="preserve">• </w:t>
      </w:r>
      <w:r>
        <w:rPr>
          <w:b/>
          <w:i w:val="0"/>
        </w:rPr>
        <w:t>Status:</w:t>
      </w:r>
      <w:r>
        <w:t xml:space="preserve"> ✅ Fully compliant</w:t>
      </w:r>
    </w:p>
    <w:p>
      <w:pPr>
        <w:pStyle w:val="Heading3"/>
      </w:pPr>
      <w:r>
        <w:t>Modularity</w:t>
      </w:r>
    </w:p>
    <w:p>
      <w:pPr>
        <w:pStyle w:val="ListParagraph"/>
      </w:pPr>
      <w:r>
        <w:t xml:space="preserve">• </w:t>
      </w:r>
      <w:r>
        <w:rPr>
          <w:b/>
          <w:i w:val="0"/>
        </w:rPr>
        <w:t>Requirement:</w:t>
      </w:r>
      <w:r>
        <w:t xml:space="preserve"> Components should be independently deployable</w:t>
      </w:r>
    </w:p>
    <w:p>
      <w:pPr>
        <w:pStyle w:val="ListParagraph"/>
      </w:pPr>
      <w:r>
        <w:t xml:space="preserve">• </w:t>
      </w:r>
      <w:r>
        <w:rPr>
          <w:b/>
          <w:i w:val="0"/>
        </w:rPr>
        <w:t>Implementation:</w:t>
      </w:r>
      <w:r>
        <w:t xml:space="preserve"> L0-L7 layer model, managed solutions per layer</w:t>
      </w:r>
    </w:p>
    <w:p>
      <w:pPr>
        <w:pStyle w:val="ListParagraph"/>
      </w:pPr>
      <w:r>
        <w:t xml:space="preserve">• </w:t>
      </w:r>
      <w:r>
        <w:rPr>
          <w:b/>
          <w:i w:val="0"/>
        </w:rPr>
        <w:t>Evidence:</w:t>
      </w:r>
      <w:r>
        <w:t xml:space="preserve"> Each layer is a separate managed solution, can be deployed independently</w:t>
      </w:r>
    </w:p>
    <w:p>
      <w:pPr>
        <w:pStyle w:val="ListParagraph"/>
      </w:pPr>
      <w:r>
        <w:t xml:space="preserve">• </w:t>
      </w:r>
      <w:r>
        <w:rPr>
          <w:b/>
          <w:i w:val="0"/>
        </w:rPr>
        <w:t>Status:</w:t>
      </w:r>
      <w:r>
        <w:t xml:space="preserve"> ✅ Fully compliant</w:t>
      </w:r>
    </w:p>
    <w:p>
      <w:pPr>
        <w:pStyle w:val="Heading3"/>
      </w:pPr>
      <w:r>
        <w:t>Compliance</w:t>
      </w:r>
    </w:p>
    <w:p>
      <w:pPr>
        <w:pStyle w:val="ListParagraph"/>
      </w:pPr>
      <w:r>
        <w:t xml:space="preserve">• </w:t>
      </w:r>
      <w:r>
        <w:rPr>
          <w:b/>
          <w:i w:val="0"/>
        </w:rPr>
        <w:t>Requirement:</w:t>
      </w:r>
      <w:r>
        <w:t xml:space="preserve"> Build compliance into the platform</w:t>
      </w:r>
    </w:p>
    <w:p>
      <w:pPr>
        <w:pStyle w:val="ListParagraph"/>
      </w:pPr>
      <w:r>
        <w:t xml:space="preserve">• </w:t>
      </w:r>
      <w:r>
        <w:rPr>
          <w:b/>
          <w:i w:val="0"/>
        </w:rPr>
        <w:t>Implementation:</w:t>
      </w:r>
      <w:r>
        <w:t xml:space="preserve"> KYC/AML, GDPR consent, audit trails, regulatory gates</w:t>
      </w:r>
    </w:p>
    <w:p>
      <w:pPr>
        <w:pStyle w:val="ListParagraph"/>
      </w:pPr>
      <w:r>
        <w:t xml:space="preserve">• </w:t>
      </w:r>
      <w:r>
        <w:rPr>
          <w:b/>
          <w:i w:val="0"/>
        </w:rPr>
        <w:t>Evidence:</w:t>
      </w:r>
      <w:r>
        <w:t xml:space="preserve"> Automated gates, consent tracking, 7-year retention, exportable audit logs</w:t>
      </w:r>
    </w:p>
    <w:p>
      <w:pPr>
        <w:pStyle w:val="ListParagraph"/>
      </w:pPr>
      <w:r>
        <w:t xml:space="preserve">• </w:t>
      </w:r>
      <w:r>
        <w:rPr>
          <w:b/>
          <w:i w:val="0"/>
        </w:rPr>
        <w:t>Status:</w:t>
      </w:r>
      <w:r>
        <w:t xml:space="preserve"> ✅ Fully compliant</w:t>
      </w:r>
    </w:p>
    <w:p>
      <w:pPr>
        <w:pStyle w:val="Heading3"/>
      </w:pPr>
      <w:r>
        <w:t>User experience</w:t>
      </w:r>
    </w:p>
    <w:p>
      <w:pPr>
        <w:pStyle w:val="ListParagraph"/>
      </w:pPr>
      <w:r>
        <w:t xml:space="preserve">• </w:t>
      </w:r>
      <w:r>
        <w:rPr>
          <w:b/>
          <w:i w:val="0"/>
        </w:rPr>
        <w:t>Requirement:</w:t>
      </w:r>
      <w:r>
        <w:t xml:space="preserve"> Modern, intuitive interface</w:t>
      </w:r>
    </w:p>
    <w:p>
      <w:pPr>
        <w:pStyle w:val="ListParagraph"/>
      </w:pPr>
      <w:r>
        <w:t xml:space="preserve">• </w:t>
      </w:r>
      <w:r>
        <w:rPr>
          <w:b/>
          <w:i w:val="0"/>
        </w:rPr>
        <w:t>Implementation:</w:t>
      </w:r>
      <w:r>
        <w:t xml:space="preserve"> Model-driven apps, Copilot for Sales, Outlook integration</w:t>
      </w:r>
    </w:p>
    <w:p>
      <w:pPr>
        <w:pStyle w:val="ListParagraph"/>
      </w:pPr>
      <w:r>
        <w:t xml:space="preserve">• </w:t>
      </w:r>
      <w:r>
        <w:rPr>
          <w:b/>
          <w:i w:val="0"/>
        </w:rPr>
        <w:t>Evidence:</w:t>
      </w:r>
      <w:r>
        <w:t xml:space="preserve"> Familiar Microsoft interface, AI-assisted features, seamless integration</w:t>
      </w:r>
    </w:p>
    <w:p>
      <w:pPr>
        <w:pStyle w:val="ListParagraph"/>
      </w:pPr>
      <w:r>
        <w:t xml:space="preserve">• </w:t>
      </w:r>
      <w:r>
        <w:rPr>
          <w:b/>
          <w:i w:val="0"/>
        </w:rPr>
        <w:t>Status:</w:t>
      </w:r>
      <w:r>
        <w:t xml:space="preserve"> ✅ Fully compliant</w:t>
      </w:r>
    </w:p>
    <w:p>
      <w:pPr>
        <w:pStyle w:val="Heading3"/>
      </w:pPr>
      <w:r>
        <w:t>Cost optimisation</w:t>
      </w:r>
    </w:p>
    <w:p>
      <w:pPr>
        <w:pStyle w:val="ListParagraph"/>
      </w:pPr>
      <w:r>
        <w:t xml:space="preserve">• </w:t>
      </w:r>
      <w:r>
        <w:rPr>
          <w:b/>
          <w:i w:val="0"/>
        </w:rPr>
        <w:t>Requirement:</w:t>
      </w:r>
      <w:r>
        <w:t xml:space="preserve"> Optimise costs while delivering value</w:t>
      </w:r>
    </w:p>
    <w:p>
      <w:pPr>
        <w:pStyle w:val="ListParagraph"/>
      </w:pPr>
      <w:r>
        <w:t xml:space="preserve">• </w:t>
      </w:r>
      <w:r>
        <w:rPr>
          <w:b/>
          <w:i w:val="0"/>
        </w:rPr>
        <w:t>Implementation:</w:t>
      </w:r>
      <w:r>
        <w:t xml:space="preserve"> Power Platform licensing, phased rollout, shared foundation</w:t>
      </w:r>
    </w:p>
    <w:p>
      <w:pPr>
        <w:pStyle w:val="ListParagraph"/>
      </w:pPr>
      <w:r>
        <w:t xml:space="preserve">• </w:t>
      </w:r>
      <w:r>
        <w:rPr>
          <w:b/>
          <w:i w:val="0"/>
        </w:rPr>
        <w:t>Evidence:</w:t>
      </w:r>
      <w:r>
        <w:t xml:space="preserve"> Pay-as-you-grow, reuse across service lines, no custom code</w:t>
      </w:r>
    </w:p>
    <w:p>
      <w:pPr>
        <w:pStyle w:val="ListParagraph"/>
      </w:pPr>
      <w:r>
        <w:t xml:space="preserve">• </w:t>
      </w:r>
      <w:r>
        <w:rPr>
          <w:b/>
          <w:i w:val="0"/>
        </w:rPr>
        <w:t>Status:</w:t>
      </w:r>
      <w:r>
        <w:t xml:space="preserve"> ✅ Fully compliant</w:t>
      </w:r>
    </w:p>
    <w:p>
      <w:pPr>
        <w:pStyle w:val="Heading3"/>
      </w:pPr>
      <w:r>
        <w:t>Future-proofing</w:t>
      </w:r>
    </w:p>
    <w:p>
      <w:pPr>
        <w:pStyle w:val="ListParagraph"/>
      </w:pPr>
      <w:r>
        <w:t xml:space="preserve">• </w:t>
      </w:r>
      <w:r>
        <w:rPr>
          <w:b/>
          <w:i w:val="0"/>
        </w:rPr>
        <w:t>Requirement:</w:t>
      </w:r>
      <w:r>
        <w:t xml:space="preserve"> Architecture must support future changes</w:t>
      </w:r>
    </w:p>
    <w:p>
      <w:pPr>
        <w:pStyle w:val="ListParagraph"/>
      </w:pPr>
      <w:r>
        <w:t xml:space="preserve">• </w:t>
      </w:r>
      <w:r>
        <w:rPr>
          <w:b/>
          <w:i w:val="0"/>
        </w:rPr>
        <w:t>Implementation:</w:t>
      </w:r>
      <w:r>
        <w:t xml:space="preserve"> Layer model, managed solutions, extensible data model</w:t>
      </w:r>
    </w:p>
    <w:p>
      <w:pPr>
        <w:pStyle w:val="ListParagraph"/>
      </w:pPr>
      <w:r>
        <w:t xml:space="preserve">• </w:t>
      </w:r>
      <w:r>
        <w:rPr>
          <w:b/>
          <w:i w:val="0"/>
        </w:rPr>
        <w:t>Evidence:</w:t>
      </w:r>
      <w:r>
        <w:t xml:space="preserve"> New regions (L3), new service lines (L5), new countries (L4) can be added without rework</w:t>
      </w:r>
    </w:p>
    <w:p>
      <w:pPr>
        <w:pStyle w:val="ListParagraph"/>
      </w:pPr>
      <w:r>
        <w:t xml:space="preserve">• </w:t>
      </w: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pStyle w:val="ListParagraph"/>
      </w:pPr>
      <w:r>
        <w:t xml:space="preserve">• </w:t>
      </w:r>
      <w:r>
        <w:t>architecture target state — Target state architecture</w:t>
      </w:r>
    </w:p>
    <w:p>
      <w:pPr>
        <w:pStyle w:val="ListParagraph"/>
      </w:pPr>
      <w:r>
        <w:t xml:space="preserve">• </w:t>
      </w:r>
      <w:r>
        <w:t>architecture technology — Technology stack</w:t>
      </w:r>
    </w:p>
    <w:p>
      <w:pPr>
        <w:pStyle w:val="ListParagraph"/>
      </w:pPr>
      <w:r>
        <w:t xml:space="preserve">• </w:t>
      </w:r>
      <w:r>
        <w:t>architecture application — Application components</w:t>
      </w:r>
    </w:p>
    <w:p>
      <w:pPr>
        <w:pStyle w:val="Heading2"/>
      </w:pPr>
      <w:r>
        <w:t>Architecture — Target State</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pPr>
        <w:jc w:val="center"/>
      </w:pPr>
      <w:r>
        <w:drawing>
          <wp:inline xmlns:a="http://schemas.openxmlformats.org/drawingml/2006/main" xmlns:pic="http://schemas.openxmlformats.org/drawingml/2006/picture">
            <wp:extent cx="5760720" cy="2909497"/>
            <wp:docPr id="11" name="Picture 11"/>
            <wp:cNvGraphicFramePr>
              <a:graphicFrameLocks noChangeAspect="1"/>
            </wp:cNvGraphicFramePr>
            <a:graphic>
              <a:graphicData uri="http://schemas.openxmlformats.org/drawingml/2006/picture">
                <pic:pic>
                  <pic:nvPicPr>
                    <pic:cNvPr id="0" name="mermaid-003.png"/>
                    <pic:cNvPicPr/>
                  </pic:nvPicPr>
                  <pic:blipFill>
                    <a:blip r:embed="rId23"/>
                    <a:stretch>
                      <a:fillRect/>
                    </a:stretch>
                  </pic:blipFill>
                  <pic:spPr>
                    <a:xfrm>
                      <a:off x="0" y="0"/>
                      <a:ext cx="5760720" cy="2909497"/>
                    </a:xfrm>
                    <a:prstGeom prst="rect"/>
                  </pic:spPr>
                </pic:pic>
              </a:graphicData>
            </a:graphic>
          </wp:inline>
        </w:drawing>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pStyle w:val="ListParagraph"/>
      </w:pPr>
      <w:r>
        <w:t xml:space="preserve">• </w:t>
      </w:r>
      <w:r>
        <w:t>Single source of truth for all client data</w:t>
      </w:r>
    </w:p>
    <w:p>
      <w:pPr>
        <w:pStyle w:val="ListParagraph"/>
      </w:pPr>
      <w:r>
        <w:t xml:space="preserve">• </w:t>
      </w:r>
      <w:r>
        <w:t>Two-tier hierarchy: Brand/Group → Legal Entity</w:t>
      </w:r>
    </w:p>
    <w:p>
      <w:pPr>
        <w:pStyle w:val="ListParagraph"/>
      </w:pPr>
      <w:r>
        <w:t xml:space="preserve">• </w:t>
      </w:r>
      <w:r>
        <w:t>SIC-coded industry classification (66 KF sectors)</w:t>
      </w:r>
    </w:p>
    <w:p>
      <w:pPr>
        <w:pStyle w:val="ListParagraph"/>
      </w:pPr>
      <w:r>
        <w:t xml:space="preserve">• </w:t>
      </w:r>
      <w:r>
        <w:t>Multi-country, multi-service line view</w:t>
      </w:r>
    </w:p>
    <w:p>
      <w:pPr>
        <w:pStyle w:val="Heading3"/>
      </w:pPr>
      <w:r>
        <w:t>Property Management (Phase 0)</w:t>
      </w:r>
    </w:p>
    <w:p>
      <w:pPr>
        <w:pStyle w:val="ListParagraph"/>
      </w:pPr>
      <w:r>
        <w:t xml:space="preserve">• </w:t>
      </w:r>
      <w:r>
        <w:t>Canonical physical sites with addresses and coordinates</w:t>
      </w:r>
    </w:p>
    <w:p>
      <w:pPr>
        <w:pStyle w:val="ListParagraph"/>
      </w:pPr>
      <w:r>
        <w:t xml:space="preserve">• </w:t>
      </w:r>
      <w:r>
        <w:t>Commercial and residential properties</w:t>
      </w:r>
    </w:p>
    <w:p>
      <w:pPr>
        <w:pStyle w:val="ListParagraph"/>
      </w:pPr>
      <w:r>
        <w:t xml:space="preserve">• </w:t>
      </w:r>
      <w:r>
        <w:t>Energy ratings and EPC data</w:t>
      </w:r>
    </w:p>
    <w:p>
      <w:pPr>
        <w:pStyle w:val="ListParagraph"/>
      </w:pPr>
      <w:r>
        <w:t xml:space="preserve">• </w:t>
      </w:r>
      <w:r>
        <w:t>10 service lines read same property record</w:t>
      </w:r>
    </w:p>
    <w:p>
      <w:pPr>
        <w:pStyle w:val="Heading3"/>
      </w:pPr>
      <w:r>
        <w:t>Deal Management (Phase 1)</w:t>
      </w:r>
    </w:p>
    <w:p>
      <w:pPr>
        <w:pStyle w:val="ListParagraph"/>
      </w:pPr>
      <w:r>
        <w:t xml:space="preserve">• </w:t>
      </w:r>
      <w:r>
        <w:t>8-stage BPF from lead generation to completion</w:t>
      </w:r>
    </w:p>
    <w:p>
      <w:pPr>
        <w:pStyle w:val="ListParagraph"/>
      </w:pPr>
      <w:r>
        <w:t xml:space="preserve">• </w:t>
      </w:r>
      <w:r>
        <w:t>12 CM entities for full deal lifecycle</w:t>
      </w:r>
    </w:p>
    <w:p>
      <w:pPr>
        <w:pStyle w:val="ListParagraph"/>
      </w:pPr>
      <w:r>
        <w:t xml:space="preserve">• </w:t>
      </w:r>
      <w:r>
        <w:t>Regulatory gates per market</w:t>
      </w:r>
    </w:p>
    <w:p>
      <w:pPr>
        <w:pStyle w:val="ListParagraph"/>
      </w:pPr>
      <w:r>
        <w:t xml:space="preserve">• </w:t>
      </w:r>
      <w:r>
        <w:t>Cross-border portfolio management</w:t>
      </w:r>
    </w:p>
    <w:p>
      <w:pPr>
        <w:pStyle w:val="Heading3"/>
      </w:pPr>
      <w:r>
        <w:t>Financial Management (Phase 1)</w:t>
      </w:r>
    </w:p>
    <w:p>
      <w:pPr>
        <w:pStyle w:val="ListParagraph"/>
      </w:pPr>
      <w:r>
        <w:t xml:space="preserve">• </w:t>
      </w:r>
      <w:r>
        <w:t>WIP tracking with % complete tied to BPF stage</w:t>
      </w:r>
    </w:p>
    <w:p>
      <w:pPr>
        <w:pStyle w:val="ListParagraph"/>
      </w:pPr>
      <w:r>
        <w:t xml:space="preserve">• </w:t>
      </w:r>
      <w:r>
        <w:t>Fee management with billing triggers</w:t>
      </w:r>
    </w:p>
    <w:p>
      <w:pPr>
        <w:pStyle w:val="ListParagraph"/>
      </w:pPr>
      <w:r>
        <w:t xml:space="preserve">• </w:t>
      </w:r>
      <w:r>
        <w:t>9 integration flows to D365 Finance</w:t>
      </w:r>
    </w:p>
    <w:p>
      <w:pPr>
        <w:pStyle w:val="ListParagraph"/>
      </w:pPr>
      <w:r>
        <w:t xml:space="preserve">• </w:t>
      </w:r>
      <w:r>
        <w:t>Transaction report automation</w:t>
      </w:r>
    </w:p>
    <w:p>
      <w:pPr>
        <w:pStyle w:val="Heading3"/>
      </w:pPr>
      <w:r>
        <w:t>Compliance &amp; Governance (Phase 0)</w:t>
      </w:r>
    </w:p>
    <w:p>
      <w:pPr>
        <w:pStyle w:val="ListParagraph"/>
      </w:pPr>
      <w:r>
        <w:t xml:space="preserve">• </w:t>
      </w:r>
      <w:r>
        <w:t>KYC/AML checks at legal entity level</w:t>
      </w:r>
    </w:p>
    <w:p>
      <w:pPr>
        <w:pStyle w:val="ListParagraph"/>
      </w:pPr>
      <w:r>
        <w:t xml:space="preserve">• </w:t>
      </w:r>
      <w:r>
        <w:t>GDPR consent tracking with audit trail</w:t>
      </w:r>
    </w:p>
    <w:p>
      <w:pPr>
        <w:pStyle w:val="ListParagraph"/>
      </w:pPr>
      <w:r>
        <w:t xml:space="preserve">• </w:t>
      </w:r>
      <w:r>
        <w:t>7-year retention with exportable audit logs</w:t>
      </w:r>
    </w:p>
    <w:p>
      <w:pPr>
        <w:pStyle w:val="ListParagraph"/>
      </w:pPr>
      <w:r>
        <w:t xml:space="preserve">• </w:t>
      </w:r>
      <w:r>
        <w:t>Red flag tracking and conflict checks</w:t>
      </w:r>
    </w:p>
    <w:p>
      <w:pPr>
        <w:pStyle w:val="Heading3"/>
      </w:pPr>
      <w:r>
        <w:t>Integration &amp; Analytics (Phase 1)</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CI-Journeys marketing handoff</w:t>
      </w:r>
    </w:p>
    <w:p>
      <w:pPr>
        <w:pStyle w:val="ListParagraph"/>
      </w:pPr>
      <w:r>
        <w:t xml:space="preserve">• </w:t>
      </w:r>
      <w:r>
        <w:t>Power BI dashboards and reports</w:t>
      </w:r>
    </w:p>
    <w:p>
      <w:pPr>
        <w:pStyle w:val="ListParagraph"/>
      </w:pPr>
      <w:r>
        <w:t xml:space="preserve">• </w:t>
      </w:r>
      <w:r>
        <w:rPr>
          <w:b/>
          <w:i w:val="0"/>
        </w:rPr>
        <w:t>ECS change notification:</w:t>
      </w:r>
      <w:r>
        <w:t xml:space="preserve"> Major entity create/update events published to the Knight Frank ECS message bus (see architecture application)</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pStyle w:val="ListParagraph"/>
      </w:pPr>
      <w:r>
        <w:t xml:space="preserve">• </w:t>
      </w:r>
      <w:r>
        <w:t>[ ] All components deployed and functional</w:t>
      </w:r>
    </w:p>
    <w:p>
      <w:pPr>
        <w:pStyle w:val="ListParagraph"/>
      </w:pPr>
      <w:r>
        <w:t xml:space="preserve">• </w:t>
      </w:r>
      <w:r>
        <w:t>[ ] Security model implemented and tested</w:t>
      </w:r>
    </w:p>
    <w:p>
      <w:pPr>
        <w:pStyle w:val="ListParagraph"/>
      </w:pPr>
      <w:r>
        <w:t xml:space="preserve">• </w:t>
      </w:r>
      <w:r>
        <w:t>[ ] Integrations working end-to-end</w:t>
      </w:r>
    </w:p>
    <w:p>
      <w:pPr>
        <w:pStyle w:val="ListParagraph"/>
      </w:pPr>
      <w:r>
        <w:t xml:space="preserve">• </w:t>
      </w:r>
      <w:r>
        <w:t>[ ] Performance meets requirements</w:t>
      </w:r>
    </w:p>
    <w:p>
      <w:pPr>
        <w:pStyle w:val="ListParagraph"/>
      </w:pPr>
      <w:r>
        <w:t xml:space="preserve">• </w:t>
      </w:r>
      <w:r>
        <w:t>[ ] Compliance requirements met</w:t>
      </w:r>
    </w:p>
    <w:p>
      <w:pPr>
        <w:pStyle w:val="Heading3"/>
      </w:pPr>
      <w:r>
        <w:t>Business Success</w:t>
      </w:r>
    </w:p>
    <w:p>
      <w:pPr>
        <w:pStyle w:val="ListParagraph"/>
      </w:pPr>
      <w:r>
        <w:t xml:space="preserve">• </w:t>
      </w:r>
      <w:r>
        <w:t>[ ] User adoption targets met</w:t>
      </w:r>
    </w:p>
    <w:p>
      <w:pPr>
        <w:pStyle w:val="ListParagraph"/>
      </w:pPr>
      <w:r>
        <w:t xml:space="preserve">• </w:t>
      </w:r>
      <w:r>
        <w:t>[ ] Process efficiency improvements achieved</w:t>
      </w:r>
    </w:p>
    <w:p>
      <w:pPr>
        <w:pStyle w:val="ListParagraph"/>
      </w:pPr>
      <w:r>
        <w:t xml:space="preserve">• </w:t>
      </w:r>
      <w:r>
        <w:t>[ ] Data quality targets met</w:t>
      </w:r>
    </w:p>
    <w:p>
      <w:pPr>
        <w:pStyle w:val="ListParagraph"/>
      </w:pPr>
      <w:r>
        <w:t xml:space="preserve">• </w:t>
      </w:r>
      <w:r>
        <w:t>[ ] Financial targets achieved</w:t>
      </w:r>
    </w:p>
    <w:p>
      <w:pPr>
        <w:pStyle w:val="ListParagraph"/>
      </w:pPr>
      <w:r>
        <w:t xml:space="preserve">• </w:t>
      </w:r>
      <w:r>
        <w:t>[ ] Compliance requirements satisfied</w:t>
      </w:r>
    </w:p>
    <w:p>
      <w:pPr>
        <w:pStyle w:val="Heading2"/>
      </w:pPr>
      <w:r>
        <w:t>Related Documents</w:t>
      </w:r>
    </w:p>
    <w:p>
      <w:pPr>
        <w:pStyle w:val="ListParagraph"/>
      </w:pPr>
      <w:r>
        <w:t xml:space="preserve">• </w:t>
      </w:r>
      <w:r>
        <w:t>architecture principles compliance — Principles compliance mapping</w:t>
      </w:r>
    </w:p>
    <w:p>
      <w:pPr>
        <w:pStyle w:val="ListParagraph"/>
      </w:pPr>
      <w:r>
        <w:t xml:space="preserve">• </w:t>
      </w:r>
      <w:r>
        <w:t>architecture overview diagrams — Architecture diagrams</w:t>
      </w:r>
    </w:p>
    <w:p>
      <w:pPr>
        <w:pStyle w:val="ListParagraph"/>
      </w:pPr>
      <w:r>
        <w:t xml:space="preserve">• </w:t>
      </w:r>
      <w:r>
        <w:t>solution package model — Layer architecture</w:t>
      </w:r>
    </w:p>
    <w:p>
      <w:pPr>
        <w:pStyle w:val="ListParagraph"/>
      </w:pPr>
      <w:r>
        <w:t xml:space="preserve">• </w:t>
      </w:r>
      <w:r>
        <w:t>implementation phases — Phase definitions</w:t>
      </w:r>
    </w:p>
    <w:p>
      <w:pPr>
        <w:pStyle w:val="Heading2"/>
      </w:pPr>
      <w:r>
        <w:t>Dependencies and Constraints</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ECS (Enterprise Connectivity Services)</w:t>
            </w:r>
          </w:p>
        </w:tc>
        <w:tc>
          <w:tcPr>
            <w:tcW w:type="dxa" w:w="2256"/>
          </w:tcPr>
          <w:p>
            <w:r>
              <w:t>Technical</w:t>
            </w:r>
          </w:p>
        </w:tc>
        <w:tc>
          <w:tcPr>
            <w:tcW w:type="dxa" w:w="2256"/>
          </w:tcPr>
          <w:p>
            <w:r>
              <w:t>Must have</w:t>
            </w:r>
          </w:p>
        </w:tc>
        <w:tc>
          <w:tcPr>
            <w:tcW w:type="dxa" w:w="2256"/>
          </w:tcPr>
          <w:p>
            <w:r>
              <w:t>TBD</w:t>
            </w:r>
          </w:p>
        </w:tc>
      </w:tr>
    </w:tbl>
    <w:p>
      <w:r>
        <w:rPr>
          <w:b/>
          <w:i w:val="0"/>
        </w:rPr>
        <w:t>Note:</w:t>
      </w:r>
      <w:r>
        <w:t xml:space="preserve"> Major entity create/update events must be published to the Knight Frank ECS platform — the internal notification and message bus that notifies other systems of changes. ECS access, topic contracts, and payload schemas are an integration dependency to be confirmed with the enterprise integration team.</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Vendor selection</w:t>
            </w:r>
          </w:p>
        </w:tc>
        <w:tc>
          <w:tcPr>
            <w:tcW w:type="dxa" w:w="2256"/>
          </w:tcPr>
          <w:p>
            <w:r>
              <w:rPr>
                <w:b/>
              </w:rPr>
              <w:t>Decision</w:t>
            </w:r>
          </w:p>
        </w:tc>
        <w:tc>
          <w:tcPr>
            <w:tcW w:type="dxa" w:w="2256"/>
          </w:tcPr>
          <w:p>
            <w:r>
              <w:rPr>
                <w:b/>
              </w:rPr>
              <w:t>Must have</w:t>
            </w:r>
          </w:p>
        </w:tc>
        <w:tc>
          <w:tcPr>
            <w:tcW w:type="dxa" w:w="2256"/>
          </w:tcPr>
          <w:p>
            <w:r>
              <w:rPr>
                <w:b/>
              </w:rPr>
              <w:t>Pending</w:t>
            </w:r>
          </w:p>
        </w:tc>
      </w:tr>
    </w:tbl>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Requirements</w:t>
      </w:r>
    </w:p>
    <w:p>
      <w:r>
        <w:t>To be gathered from business stakeholders across all four regions.</w:t>
      </w:r>
    </w:p>
    <w:p>
      <w:pPr>
        <w:pStyle w:val="Heading3"/>
      </w:pPr>
      <w:r>
        <w:t>Contact Management</w:t>
      </w:r>
    </w:p>
    <w:p>
      <w:pPr>
        <w:pStyle w:val="ListParagraph"/>
      </w:pPr>
      <w:r>
        <w:t xml:space="preserve">• </w:t>
      </w:r>
      <w:r>
        <w:t>Create, read, update, delete contacts</w:t>
      </w:r>
    </w:p>
    <w:p>
      <w:pPr>
        <w:pStyle w:val="ListParagraph"/>
      </w:pPr>
      <w:r>
        <w:t xml:space="preserve">• </w:t>
      </w:r>
      <w:r>
        <w:t>Contact hierarchy and relationships</w:t>
      </w:r>
    </w:p>
    <w:p>
      <w:pPr>
        <w:pStyle w:val="ListParagraph"/>
      </w:pPr>
      <w:r>
        <w:t xml:space="preserve">• </w:t>
      </w:r>
      <w:r>
        <w:t>Multi-language support</w:t>
      </w:r>
    </w:p>
    <w:p>
      <w:pPr>
        <w:pStyle w:val="Heading3"/>
      </w:pPr>
      <w:r>
        <w:t>Opportunity Management</w:t>
      </w:r>
    </w:p>
    <w:p>
      <w:pPr>
        <w:pStyle w:val="ListParagraph"/>
      </w:pPr>
      <w:r>
        <w:t xml:space="preserve">• </w:t>
      </w:r>
      <w:r>
        <w:t>Pipeline stages and workflows</w:t>
      </w:r>
    </w:p>
    <w:p>
      <w:pPr>
        <w:pStyle w:val="ListParagraph"/>
      </w:pPr>
      <w:r>
        <w:t xml:space="preserve">• </w:t>
      </w:r>
      <w:r>
        <w:t>Activity tracking</w:t>
      </w:r>
    </w:p>
    <w:p>
      <w:pPr>
        <w:pStyle w:val="ListParagraph"/>
      </w:pPr>
      <w:r>
        <w:t xml:space="preserve">• </w:t>
      </w:r>
      <w:r>
        <w:t>Reporting and analytics</w:t>
      </w:r>
    </w:p>
    <w:p>
      <w:pPr>
        <w:pStyle w:val="Heading3"/>
      </w:pPr>
      <w:r>
        <w:t>Data Management</w:t>
      </w:r>
    </w:p>
    <w:p>
      <w:pPr>
        <w:pStyle w:val="ListParagraph"/>
      </w:pPr>
      <w:r>
        <w:t xml:space="preserve">• </w:t>
      </w:r>
      <w:r>
        <w:t>Import/export capabilities</w:t>
      </w:r>
    </w:p>
    <w:p>
      <w:pPr>
        <w:pStyle w:val="ListParagraph"/>
      </w:pPr>
      <w:r>
        <w:t xml:space="preserve">• </w:t>
      </w:r>
      <w:r>
        <w:t>Data quality controls</w:t>
      </w:r>
    </w:p>
    <w:p>
      <w:pPr>
        <w:pStyle w:val="ListParagraph"/>
      </w:pPr>
      <w:r>
        <w:t xml:space="preserve">• </w:t>
      </w:r>
      <w:r>
        <w:t>Duplicate detection</w:t>
      </w:r>
    </w:p>
    <w:p>
      <w:pPr>
        <w:pStyle w:val="Heading2"/>
      </w:pPr>
      <w:r>
        <w:t>Non-Functional Requirements</w:t>
      </w:r>
    </w:p>
    <w:p>
      <w:pPr>
        <w:pStyle w:val="Heading2"/>
      </w:pPr>
      <w:r>
        <w:t>Performance</w:t>
      </w:r>
    </w:p>
    <w:p>
      <w:pPr>
        <w:pStyle w:val="ListParagraph"/>
      </w:pPr>
      <w:r>
        <w:t xml:space="preserve">• </w:t>
      </w:r>
      <w:r>
        <w:t>Response time targets: TBD</w:t>
      </w:r>
    </w:p>
    <w:p>
      <w:pPr>
        <w:pStyle w:val="ListParagraph"/>
      </w:pPr>
      <w:r>
        <w:t xml:space="preserve">• </w:t>
      </w:r>
      <w:r>
        <w:t>Concurrent user capacity: TBD</w:t>
      </w:r>
    </w:p>
    <w:p>
      <w:pPr>
        <w:pStyle w:val="ListParagraph"/>
      </w:pPr>
      <w:r>
        <w:t xml:space="preserve">• </w:t>
      </w:r>
      <w:r>
        <w:t>Data volume requirements: TBD</w:t>
      </w:r>
    </w:p>
    <w:p>
      <w:pPr>
        <w:pStyle w:val="Heading2"/>
      </w:pPr>
      <w:r>
        <w:t>Security</w:t>
      </w:r>
    </w:p>
    <w:p>
      <w:pPr>
        <w:pStyle w:val="ListParagraph"/>
      </w:pPr>
      <w:r>
        <w:t xml:space="preserve">• </w:t>
      </w:r>
      <w:r>
        <w:t>Authentication method: TBD</w:t>
      </w:r>
    </w:p>
    <w:p>
      <w:pPr>
        <w:pStyle w:val="ListParagraph"/>
      </w:pPr>
      <w:r>
        <w:t xml:space="preserve">• </w:t>
      </w:r>
      <w:r>
        <w:t>Authorisation model: TBD</w:t>
      </w:r>
    </w:p>
    <w:p>
      <w:pPr>
        <w:pStyle w:val="ListParagraph"/>
      </w:pPr>
      <w:r>
        <w:t xml:space="preserve">• </w:t>
      </w:r>
      <w:r>
        <w:t>Data encryption: TBD</w:t>
      </w:r>
    </w:p>
    <w:p>
      <w:pPr>
        <w:pStyle w:val="ListParagraph"/>
      </w:pPr>
      <w:r>
        <w:t xml:space="preserve">• </w:t>
      </w:r>
      <w:r>
        <w:t>Audit logging: TBD</w:t>
      </w:r>
    </w:p>
    <w:p>
      <w:pPr>
        <w:pStyle w:val="Heading2"/>
      </w:pPr>
      <w:r>
        <w:t>Compliance</w:t>
      </w:r>
    </w:p>
    <w:p>
      <w:pPr>
        <w:pStyle w:val="ListParagraph"/>
      </w:pPr>
      <w:r>
        <w:t xml:space="preserve">• </w:t>
      </w:r>
      <w:r>
        <w:t>GDPR requirements: TBD</w:t>
      </w:r>
    </w:p>
    <w:p>
      <w:pPr>
        <w:pStyle w:val="ListParagraph"/>
      </w:pPr>
      <w:r>
        <w:t xml:space="preserve">• </w:t>
      </w:r>
      <w:r>
        <w:t>Regional data residency: TBD</w:t>
      </w:r>
    </w:p>
    <w:p>
      <w:pPr>
        <w:pStyle w:val="ListParagraph"/>
      </w:pPr>
      <w:r>
        <w:t xml:space="preserve">• </w:t>
      </w:r>
      <w:r>
        <w:t>Data retention policies: TBD</w:t>
      </w:r>
    </w:p>
    <w:p>
      <w:pPr>
        <w:pStyle w:val="Heading2"/>
      </w:pPr>
      <w:r>
        <w:t>Availability</w:t>
      </w:r>
    </w:p>
    <w:p>
      <w:pPr>
        <w:pStyle w:val="ListParagraph"/>
      </w:pPr>
      <w:r>
        <w:t xml:space="preserve">• </w:t>
      </w:r>
      <w:r>
        <w:t>Uptime requirements: TBD</w:t>
      </w:r>
    </w:p>
    <w:p>
      <w:pPr>
        <w:pStyle w:val="ListParagraph"/>
      </w:pPr>
      <w:r>
        <w:t xml:space="preserve">• </w:t>
      </w:r>
      <w:r>
        <w:t>Disaster recovery: TBD</w:t>
      </w:r>
    </w:p>
    <w:p>
      <w:pPr>
        <w:pStyle w:val="ListParagraph"/>
      </w:pPr>
      <w:r>
        <w:t xml:space="preserve">• </w:t>
      </w:r>
      <w:r>
        <w:t>Backup strategy: TBD</w:t>
      </w:r>
    </w:p>
    <w:p>
      <w:r>
        <w:br w:type="page"/>
      </w:r>
    </w:p>
    <w:p>
      <w:pPr>
        <w:pStyle w:val="Heading1"/>
      </w:pPr>
      <w:r>
        <w:t>Risks and Issues</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r>
        <w:t>Three application options are presented to the Board. All deliver the same core outcome — a shared client, contact, property and engagement foundation across service lines and countries — with different cost, risk, and operating profiles. Full detail is in architecture approach executive summary; the concise decision version is architecture approach executive summary one page.</w:t>
      </w:r>
    </w:p>
    <w:p>
      <w:pPr>
        <w:pStyle w:val="Heading2"/>
      </w:pPr>
      <w:r>
        <w:t>Option A — Extend Dynamics 365 Sales</w:t>
      </w:r>
    </w:p>
    <w:p>
      <w:pPr>
        <w:pStyle w:val="ListParagraph"/>
      </w:pPr>
      <w:r>
        <w:t xml:space="preserve">• </w:t>
      </w:r>
      <w:r>
        <w:rPr>
          <w:b/>
          <w:i w:val="0"/>
        </w:rPr>
        <w:t>What it is:</w:t>
      </w:r>
      <w:r>
        <w:t xml:space="preserve"> the packaged Microsoft sales CRM on Dataverse, extended with Knight Frank domain tables (property, instruction, deal, bid, NDA, KYC, due diligence, reference data).</w:t>
      </w:r>
    </w:p>
    <w:p>
      <w:pPr>
        <w:pStyle w:val="ListParagraph"/>
      </w:pPr>
      <w:r>
        <w:t xml:space="preserve">• </w:t>
      </w:r>
      <w:r>
        <w:rPr>
          <w:b/>
          <w:i w:val="0"/>
        </w:rPr>
        <w:t>Pros:</w:t>
      </w:r>
      <w:r>
        <w:t xml:space="preserve"> packaged capability, native Microsoft 365 integrations, managed platform, product-specific Copilot.</w:t>
      </w:r>
    </w:p>
    <w:p>
      <w:pPr>
        <w:pStyle w:val="ListParagraph"/>
      </w:pPr>
      <w:r>
        <w:t xml:space="preserve">• </w:t>
      </w:r>
      <w:r>
        <w:rPr>
          <w:b/>
          <w:i w:val="0"/>
        </w:rPr>
        <w:t>Cons:</w:t>
      </w:r>
      <w:r>
        <w:t xml:space="preserve"> licence cost can exceed value; lifecycle mismatch with the KF advisory model; 8 of 11 core entities still need custom building; roadmap controlled by Microsoft.</w:t>
      </w:r>
    </w:p>
    <w:p>
      <w:pPr>
        <w:pStyle w:val="ListParagraph"/>
      </w:pPr>
      <w:r>
        <w:t xml:space="preserve">• </w:t>
      </w:r>
      <w:r>
        <w:rPr>
          <w:b/>
          <w:i w:val="0"/>
        </w:rPr>
        <w:t>Cost:</w:t>
      </w:r>
      <w:r>
        <w:t xml:space="preserve"> per-user D365 Sales + Dataverse licensing.</w:t>
      </w:r>
    </w:p>
    <w:p>
      <w:pPr>
        <w:pStyle w:val="ListParagraph"/>
      </w:pPr>
      <w:r>
        <w:t xml:space="preserve">• </w:t>
      </w:r>
      <w:r>
        <w:rPr>
          <w:b/>
          <w:i w:val="0"/>
        </w:rPr>
        <w:t>Status in validation:</w:t>
      </w:r>
      <w:r>
        <w:t xml:space="preserve"> recommended baseline for the fit and cost assessment.</w:t>
      </w:r>
    </w:p>
    <w:p>
      <w:pPr>
        <w:pStyle w:val="Heading2"/>
      </w:pPr>
      <w:r>
        <w:t>Option B — Model-driven application on Dataverse</w:t>
      </w:r>
    </w:p>
    <w:p>
      <w:pPr>
        <w:pStyle w:val="ListParagraph"/>
      </w:pPr>
      <w:r>
        <w:t xml:space="preserve">• </w:t>
      </w:r>
      <w:r>
        <w:rPr>
          <w:b/>
          <w:i w:val="0"/>
        </w:rPr>
        <w:t>What it is:</w:t>
      </w:r>
      <w:r>
        <w:t xml:space="preserve"> a separate Knight Frank CRM application built with Power Apps and Dataverse; no packaged Dynamics 365 Sales application.</w:t>
      </w:r>
    </w:p>
    <w:p>
      <w:pPr>
        <w:pStyle w:val="ListParagraph"/>
      </w:pPr>
      <w:r>
        <w:t xml:space="preserve">• </w:t>
      </w:r>
      <w:r>
        <w:rPr>
          <w:b/>
          <w:i w:val="0"/>
        </w:rPr>
        <w:t>Pros:</w:t>
      </w:r>
      <w:r>
        <w:t xml:space="preserve"> application designed around KF terminology and advisory processes; Dataverse platform services retained; faster than a code build.</w:t>
      </w:r>
    </w:p>
    <w:p>
      <w:pPr>
        <w:pStyle w:val="ListParagraph"/>
      </w:pPr>
      <w:r>
        <w:t xml:space="preserve">• </w:t>
      </w:r>
      <w:r>
        <w:rPr>
          <w:b/>
          <w:i w:val="0"/>
        </w:rPr>
        <w:t>Cons:</w:t>
      </w:r>
      <w:r>
        <w:t xml:space="preserve"> Knight Frank owns the whole CRM application layer and its test/release/support burden; Dataverse capacity and governance limits; Power Platform skill set required.</w:t>
      </w:r>
    </w:p>
    <w:p>
      <w:pPr>
        <w:pStyle w:val="ListParagraph"/>
      </w:pPr>
      <w:r>
        <w:t xml:space="preserve">• </w:t>
      </w:r>
      <w:r>
        <w:rPr>
          <w:b/>
          <w:i w:val="0"/>
        </w:rPr>
        <w:t>Cost:</w:t>
      </w:r>
      <w:r>
        <w:t xml:space="preserve"> Power Apps per-user + Dataverse capacity licensing.</w:t>
      </w:r>
    </w:p>
    <w:p>
      <w:pPr>
        <w:pStyle w:val="ListParagraph"/>
      </w:pPr>
      <w:r>
        <w:t xml:space="preserve">• </w:t>
      </w:r>
      <w:r>
        <w:rPr>
          <w:b/>
          <w:i w:val="0"/>
        </w:rPr>
        <w:t>Status in validation:</w:t>
      </w:r>
      <w:r>
        <w:t xml:space="preserve"> main comparator.</w:t>
      </w:r>
    </w:p>
    <w:p>
      <w:pPr>
        <w:pStyle w:val="Heading2"/>
      </w:pPr>
      <w:r>
        <w:t>Option C — Knight Frank-built application</w:t>
      </w:r>
    </w:p>
    <w:p>
      <w:pPr>
        <w:pStyle w:val="ListParagraph"/>
      </w:pPr>
      <w:r>
        <w:t xml:space="preserve">• </w:t>
      </w:r>
      <w:r>
        <w:rPr>
          <w:b/>
          <w:i w:val="0"/>
        </w:rPr>
        <w:t>What it is:</w:t>
      </w:r>
      <w:r>
        <w:t xml:space="preserve"> a custom CRM product and data platform on the enterprise engineering stack (existing C#/.NET and PostgreSQL capability). Full design: alternative architecture traditional csharp.</w:t>
      </w:r>
    </w:p>
    <w:p>
      <w:pPr>
        <w:pStyle w:val="ListParagraph"/>
      </w:pPr>
      <w:r>
        <w:t xml:space="preserve">• </w:t>
      </w:r>
      <w:r>
        <w:rPr>
          <w:b/>
          <w:i w:val="0"/>
        </w:rPr>
        <w:t>Pros:</w:t>
      </w:r>
      <w:r>
        <w:t xml:space="preserve"> full control over behaviour, release strategy and data architecture; no per-user platform licence; reuses existing engineering capability.</w:t>
      </w:r>
    </w:p>
    <w:p>
      <w:pPr>
        <w:pStyle w:val="ListParagraph"/>
      </w:pPr>
      <w:r>
        <w:t xml:space="preserve">• </w:t>
      </w:r>
      <w:r>
        <w:rPr>
          <w:b/>
          <w:i w:val="0"/>
        </w:rPr>
        <w:t>Cons:</w:t>
      </w:r>
      <w:r>
        <w:t xml:space="preserve"> complete application lifecycle to fund and operate; Microsoft 365 integrations and audit must be built; largest engineering requirement; longest build.</w:t>
      </w:r>
    </w:p>
    <w:p>
      <w:pPr>
        <w:pStyle w:val="ListParagraph"/>
      </w:pPr>
      <w:r>
        <w:t xml:space="preserve">• </w:t>
      </w:r>
      <w:r>
        <w:rPr>
          <w:b/>
          <w:i w:val="0"/>
        </w:rPr>
        <w:t>Cost:</w:t>
      </w:r>
      <w:r>
        <w:t xml:space="preserve"> infrastructure and engineering cost only.</w:t>
      </w:r>
    </w:p>
    <w:p>
      <w:pPr>
        <w:pStyle w:val="ListParagraph"/>
      </w:pPr>
      <w:r>
        <w:t xml:space="preserve">• </w:t>
      </w:r>
      <w:r>
        <w:rPr>
          <w:b/>
          <w:i w:val="0"/>
        </w:rPr>
        <w:t>Status in validation:</w:t>
      </w:r>
      <w:r>
        <w:t xml:space="preserve"> retained only if strategic, scale, performance or integration requirements justify full product ownership (unlikely in this case).</w:t>
      </w:r>
    </w:p>
    <w:p>
      <w:pPr>
        <w:pStyle w:val="Heading2"/>
      </w:pPr>
      <w:r>
        <w:t>Recommendation</w:t>
      </w:r>
    </w:p>
    <w:p>
      <w:r>
        <w:t>The recommended position (architecture approach executive summary one page) is to fund a defined validation stage:</w:t>
      </w:r>
    </w:p>
    <w:p>
      <w:pPr>
        <w:pStyle w:val="ListParagraph"/>
      </w:pPr>
      <w:r>
        <w:t xml:space="preserve">• </w:t>
      </w:r>
      <w:r>
        <w:t xml:space="preserve">Use </w:t>
      </w:r>
      <w:r>
        <w:rPr>
          <w:b/>
          <w:i w:val="0"/>
        </w:rPr>
        <w:t>Option A as the baseline</w:t>
      </w:r>
      <w:r>
        <w:t xml:space="preserve">, compared against </w:t>
      </w:r>
      <w:r>
        <w:rPr>
          <w:b/>
          <w:i w:val="0"/>
        </w:rPr>
        <w:t>Option B</w:t>
      </w:r>
      <w:r>
        <w:t>.</w:t>
      </w:r>
    </w:p>
    <w:p>
      <w:pPr>
        <w:pStyle w:val="ListParagraph"/>
      </w:pPr>
      <w:r>
        <w:t xml:space="preserve">• </w:t>
      </w:r>
      <w:r>
        <w:t xml:space="preserve">Retain </w:t>
      </w:r>
      <w:r>
        <w:rPr>
          <w:b/>
          <w:i w:val="0"/>
        </w:rPr>
        <w:t>Option C</w:t>
      </w:r>
      <w:r>
        <w:t xml:space="preserve"> only where full ownership is justified.</w:t>
      </w:r>
    </w:p>
    <w:p>
      <w:pPr>
        <w:pStyle w:val="ListParagraph"/>
      </w:pPr>
      <w:r>
        <w:t xml:space="preserve">• </w:t>
      </w:r>
      <w:r>
        <w:t>The validation stage must produce a fit assessment, a total cost of ownership model, an integration requirements assessment, and a validation test of one representative end-to-end scenario.</w:t>
      </w:r>
    </w:p>
    <w:p>
      <w:pPr>
        <w:pStyle w:val="Heading2"/>
      </w:pPr>
      <w:r>
        <w:t>Power Apps Model-Driven Apps Rationale</w:t>
      </w:r>
    </w:p>
    <w:p>
      <w:r>
        <w:t xml:space="preserve">This note underpins </w:t>
      </w:r>
      <w:r>
        <w:rPr>
          <w:b/>
          <w:i w:val="0"/>
        </w:rPr>
        <w:t>Option B — Model-driven application on Dataverse</w:t>
      </w:r>
      <w:r>
        <w:t>. It captures the original hypothesis (from the European CRM Architecture Review) that the value sits in a custom Knight Frank data model rather than a packaged sales process, together with the entity-fit assessment that the validation stage must now test against Option A (extend Dynamics 365 Sales).</w:t>
      </w:r>
    </w:p>
    <w:p>
      <w:pPr>
        <w:pStyle w:val="Heading2"/>
      </w:pPr>
      <w:r>
        <w:t>Current Hypothesis</w:t>
      </w:r>
    </w:p>
    <w:p>
      <w:r>
        <w:t>Power Apps model-driven apps on Dataverse are a better fit where the value sits in a custom Knight Frank data model rather than a packaged sales process. The validation stage must measure whether packaged Dynamics 365 Sales capability can be retained in sufficient measure to justify its licence cost (see the one-page summary's justification for Option A: "We should not reject Dynamics 365 Sales only because some advisory tables are custom").</w:t>
      </w:r>
    </w:p>
    <w:p>
      <w:pPr>
        <w:pStyle w:val="Heading2"/>
      </w:pPr>
      <w:r>
        <w:t>Where D365 Sales May Be a Poor Fit</w:t>
      </w:r>
    </w:p>
    <w:p>
      <w:pPr>
        <w:pStyle w:val="ListParagraph"/>
      </w:pPr>
      <w:r>
        <w:t xml:space="preserve">• </w:t>
      </w:r>
      <w:r>
        <w:t>Packaged CRM assumes a lifecycle that differs from KF advisory</w:t>
      </w:r>
    </w:p>
    <w:p>
      <w:pPr>
        <w:pStyle w:val="ListParagraph"/>
      </w:pPr>
      <w:r>
        <w:t xml:space="preserve">• </w:t>
      </w:r>
      <w:r>
        <w:t>D365 Sales entity fit — 11 core KF entities</w:t>
      </w:r>
    </w:p>
    <w:p>
      <w:pPr>
        <w:pStyle w:val="ListParagraph"/>
      </w:pPr>
      <w:r>
        <w:t xml:space="preserve">• </w:t>
      </w:r>
      <w:r>
        <w:t>Unwanted features bundled in D365 Sales</w:t>
      </w:r>
    </w:p>
    <w:p>
      <w:pPr>
        <w:pStyle w:val="ListParagraph"/>
      </w:pPr>
      <w:r>
        <w:t xml:space="preserve">• </w:t>
      </w:r>
      <w:r>
        <w:t>D365 model: Lead → Opportunity → Quote → Order → Invoice</w:t>
      </w:r>
    </w:p>
    <w:p>
      <w:pPr>
        <w:pStyle w:val="ListParagraph"/>
      </w:pPr>
      <w:r>
        <w:t xml:space="preserve">• </w:t>
      </w:r>
      <w:r>
        <w:t>KF lifecycle (Capital Markets): Competitive pitching; NDA issuance; Multi-round bidding; Due diligence with milestone tracking; Regulatory gates per jurisdiction</w:t>
      </w:r>
    </w:p>
    <w:p>
      <w:pPr>
        <w:pStyle w:val="ListParagraph"/>
      </w:pPr>
      <w:r>
        <w:t xml:space="preserve">• </w:t>
      </w: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Power Automate</w:t>
      </w:r>
    </w:p>
    <w:p>
      <w:pPr>
        <w:pStyle w:val="ListParagraph"/>
      </w:pPr>
      <w:r>
        <w:t xml:space="preserve">• </w:t>
      </w:r>
      <w:r>
        <w:t>Power BI</w:t>
      </w:r>
    </w:p>
    <w:p>
      <w:pPr>
        <w:pStyle w:val="ListParagraph"/>
      </w:pPr>
      <w:r>
        <w:t xml:space="preserve">• </w:t>
      </w:r>
      <w:r>
        <w:t>Outlook / Teams integration</w:t>
      </w:r>
    </w:p>
    <w:p>
      <w:pPr>
        <w:pStyle w:val="ListParagraph"/>
      </w:pPr>
      <w:r>
        <w:t xml:space="preserve">• </w:t>
      </w:r>
      <w:r>
        <w:t>SharePoint document management</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r>
        <w:br w:type="page"/>
      </w:r>
    </w:p>
    <w:p>
      <w:pPr>
        <w:pStyle w:val="Heading1"/>
      </w:pPr>
      <w:r>
        <w:t>Implementation Roadmap</w:t>
      </w:r>
    </w:p>
    <w:p>
      <w:pPr>
        <w:pStyle w:val="Heading2"/>
      </w:pPr>
      <w:r>
        <w:t>Implementation Roadmap — Phases</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Implementation Roadmap — Timelines</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pPr>
        <w:jc w:val="center"/>
      </w:pPr>
      <w:r>
        <w:drawing>
          <wp:inline xmlns:a="http://schemas.openxmlformats.org/drawingml/2006/main" xmlns:pic="http://schemas.openxmlformats.org/drawingml/2006/picture">
            <wp:extent cx="5760720" cy="2813762"/>
            <wp:docPr id="12" name="Picture 12"/>
            <wp:cNvGraphicFramePr>
              <a:graphicFrameLocks noChangeAspect="1"/>
            </wp:cNvGraphicFramePr>
            <a:graphic>
              <a:graphicData uri="http://schemas.openxmlformats.org/drawingml/2006/picture">
                <pic:pic>
                  <pic:nvPicPr>
                    <pic:cNvPr id="0" name="mermaid-004.png"/>
                    <pic:cNvPicPr/>
                  </pic:nvPicPr>
                  <pic:blipFill>
                    <a:blip r:embed="rId24"/>
                    <a:stretch>
                      <a:fillRect/>
                    </a:stretch>
                  </pic:blipFill>
                  <pic:spPr>
                    <a:xfrm>
                      <a:off x="0" y="0"/>
                      <a:ext cx="5760720" cy="2813762"/>
                    </a:xfrm>
                    <a:prstGeom prst="rect"/>
                  </pic:spPr>
                </pic:pic>
              </a:graphicData>
            </a:graphic>
          </wp:inline>
        </w:drawing>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pStyle w:val="ListParagraph"/>
      </w:pPr>
      <w:r>
        <w:t xml:space="preserve">• </w:t>
      </w:r>
      <w:r>
        <w:t>implementation phases — Phase definitions and scope</w:t>
      </w:r>
    </w:p>
    <w:p>
      <w:pPr>
        <w:pStyle w:val="ListParagraph"/>
      </w:pPr>
      <w:r>
        <w:t xml:space="preserve">• </w:t>
      </w:r>
      <w:r>
        <w:t>roadmap dependencies — Dependency register</w:t>
      </w:r>
    </w:p>
    <w:p>
      <w:pPr>
        <w:pStyle w:val="ListParagraph"/>
      </w:pPr>
      <w:r>
        <w:t xml:space="preserve">• </w:t>
      </w:r>
      <w:r>
        <w:t>solution package model — Layer architecture</w:t>
      </w:r>
    </w:p>
    <w:p>
      <w:pPr>
        <w:pStyle w:val="Heading2"/>
      </w:pPr>
      <w:r>
        <w:t>Implementation Roadmap — Key Dependencies</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pPr>
        <w:spacing w:after="0"/>
        <w:ind w:left="216"/>
      </w:pPr>
      <w:r>
        <w:rPr>
          <w:rFonts w:ascii="Consolas" w:hAnsi="Consolas" w:eastAsia="Consolas"/>
          <w:sz w:val="18"/>
        </w:rPr>
        <w:t>TDA Approval → Environment Provisioning → Phase 0 → Phase 1 → Phase 2</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Finance Integration Design</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D365 Finance Environment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pStyle w:val="ListParagraph"/>
      </w:pPr>
      <w:r>
        <w:t xml:space="preserve">• </w:t>
      </w:r>
      <w:r>
        <w:t>dependencies and constraints — Full dependency register</w:t>
      </w:r>
    </w:p>
    <w:p>
      <w:pPr>
        <w:pStyle w:val="ListParagraph"/>
      </w:pPr>
      <w:r>
        <w:t xml:space="preserve">• </w:t>
      </w:r>
      <w:r>
        <w:t>implementation phases — Phase definitions</w:t>
      </w:r>
    </w:p>
    <w:p>
      <w:pPr>
        <w:pStyle w:val="ListParagraph"/>
      </w:pPr>
      <w:r>
        <w:t xml:space="preserve">• </w:t>
      </w:r>
      <w:r>
        <w:t>roadmap timelines — Timeline view</w:t>
      </w:r>
    </w:p>
    <w:p>
      <w:pPr>
        <w:pStyle w:val="Heading2"/>
      </w:pPr>
      <w:r>
        <w:t>Implementation Phases</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pStyle w:val="ListParagraph"/>
      </w:pPr>
      <w:r>
        <w:t xml:space="preserve">• </w:t>
      </w:r>
      <w:r>
        <w:t>Dataverse environment setup (DEV, TEST, UAT, PROD)</w:t>
      </w:r>
    </w:p>
    <w:p>
      <w:pPr>
        <w:pStyle w:val="ListParagraph"/>
      </w:pPr>
      <w:r>
        <w:t xml:space="preserve">• </w:t>
      </w:r>
      <w:r>
        <w:t>KF_Core layer: 40+ table shells, option sets, BU hierarchy</w:t>
      </w:r>
    </w:p>
    <w:p>
      <w:pPr>
        <w:pStyle w:val="ListParagraph"/>
      </w:pPr>
      <w:r>
        <w:t xml:space="preserve">• </w:t>
      </w:r>
      <w:r>
        <w:t>KF_Europe layer: EUR defaults, GDPR baseline</w:t>
      </w:r>
    </w:p>
    <w:p>
      <w:pPr>
        <w:pStyle w:val="ListParagraph"/>
      </w:pPr>
      <w:r>
        <w:t xml:space="preserve">• </w:t>
      </w:r>
      <w:r>
        <w:t>Country layers: KF</w:t>
      </w:r>
      <w:r>
        <w:rPr>
          <w:b w:val="0"/>
          <w:i/>
        </w:rPr>
        <w:t>France, KF</w:t>
      </w:r>
      <w:r>
        <w:t>Germany, KF</w:t>
      </w:r>
      <w:r>
        <w:rPr>
          <w:b w:val="0"/>
          <w:i/>
        </w:rPr>
        <w:t>Poland, KF</w:t>
      </w:r>
      <w:r>
        <w:t>Spain</w:t>
      </w:r>
    </w:p>
    <w:p>
      <w:pPr>
        <w:pStyle w:val="ListParagraph"/>
      </w:pPr>
      <w:r>
        <w:t xml:space="preserve">• </w:t>
      </w:r>
      <w:r>
        <w:t>Security roles and BU configuration</w:t>
      </w:r>
    </w:p>
    <w:p>
      <w:pPr>
        <w:pStyle w:val="ListParagraph"/>
      </w:pPr>
      <w:r>
        <w:t xml:space="preserve">• </w:t>
      </w:r>
      <w:r>
        <w:t>SharePoint integration (deal folder auto-provision)</w:t>
      </w:r>
    </w:p>
    <w:p>
      <w:pPr>
        <w:pStyle w:val="ListParagraph"/>
      </w:pPr>
      <w:r>
        <w:t xml:space="preserve">• </w:t>
      </w: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pStyle w:val="ListParagraph"/>
      </w:pPr>
      <w:r>
        <w:t xml:space="preserve">• </w:t>
      </w:r>
      <w:r>
        <w:t>[ ] Dataverse environments provisioned</w:t>
      </w:r>
    </w:p>
    <w:p>
      <w:pPr>
        <w:pStyle w:val="ListParagraph"/>
      </w:pPr>
      <w:r>
        <w:t xml:space="preserve">• </w:t>
      </w:r>
      <w:r>
        <w:t>[ ] KF_Core solution deployed</w:t>
      </w:r>
    </w:p>
    <w:p>
      <w:pPr>
        <w:pStyle w:val="ListParagraph"/>
      </w:pPr>
      <w:r>
        <w:t xml:space="preserve">• </w:t>
      </w:r>
      <w:r>
        <w:t>[ ] KF_Europe solution deployed</w:t>
      </w:r>
    </w:p>
    <w:p>
      <w:pPr>
        <w:pStyle w:val="ListParagraph"/>
      </w:pPr>
      <w:r>
        <w:t xml:space="preserve">• </w:t>
      </w:r>
      <w:r>
        <w:t>[ ] Country solutions deployed (FR, DE, PL, ES)</w:t>
      </w:r>
    </w:p>
    <w:p>
      <w:pPr>
        <w:pStyle w:val="ListParagraph"/>
      </w:pPr>
      <w:r>
        <w:t xml:space="preserve">• </w:t>
      </w:r>
      <w:r>
        <w:t>[ ] Security roles configured</w:t>
      </w:r>
    </w:p>
    <w:p>
      <w:pPr>
        <w:pStyle w:val="ListParagraph"/>
      </w:pPr>
      <w:r>
        <w:t xml:space="preserve">• </w:t>
      </w:r>
      <w:r>
        <w:t>[ ] BU hierarchy established</w:t>
      </w:r>
    </w:p>
    <w:p>
      <w:pPr>
        <w:pStyle w:val="ListParagraph"/>
      </w:pPr>
      <w:r>
        <w:t xml:space="preserve">• </w:t>
      </w:r>
      <w:r>
        <w:t>[ ] SharePoint integration tested</w:t>
      </w:r>
    </w:p>
    <w:p>
      <w:pPr>
        <w:pStyle w:val="ListParagraph"/>
      </w:pPr>
      <w:r>
        <w:t xml:space="preserve">• </w:t>
      </w:r>
      <w:r>
        <w:t>[ ] Power BI regional dashboard created</w:t>
      </w:r>
    </w:p>
    <w:p>
      <w:pPr>
        <w:pStyle w:val="Heading3"/>
      </w:pPr>
      <w:r>
        <w:t>Acceptance Criteria</w:t>
      </w:r>
    </w:p>
    <w:p>
      <w:pPr>
        <w:pStyle w:val="ListParagraph"/>
      </w:pPr>
      <w:r>
        <w:t xml:space="preserve">• </w:t>
      </w:r>
      <w:r>
        <w:t>Users can create/view Account and Contact records</w:t>
      </w:r>
    </w:p>
    <w:p>
      <w:pPr>
        <w:pStyle w:val="ListParagraph"/>
      </w:pPr>
      <w:r>
        <w:t xml:space="preserve">• </w:t>
      </w:r>
      <w:r>
        <w:t>BU-based security isolation working</w:t>
      </w:r>
    </w:p>
    <w:p>
      <w:pPr>
        <w:pStyle w:val="ListParagraph"/>
      </w:pPr>
      <w:r>
        <w:t xml:space="preserve">• </w:t>
      </w:r>
      <w:r>
        <w:t>GDPR consent fields visible and functional</w:t>
      </w:r>
    </w:p>
    <w:p>
      <w:pPr>
        <w:pStyle w:val="ListParagraph"/>
      </w:pPr>
      <w:r>
        <w:t xml:space="preserve">• </w:t>
      </w:r>
      <w:r>
        <w:t>SIC code lookup operational</w:t>
      </w:r>
    </w:p>
    <w:p>
      <w:pPr>
        <w:pStyle w:val="ListParagraph"/>
      </w:pPr>
      <w:r>
        <w:t xml:space="preserve">• </w:t>
      </w: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pStyle w:val="ListParagraph"/>
      </w:pPr>
      <w:r>
        <w:t xml:space="preserve">• </w:t>
      </w:r>
      <w:r>
        <w:t>Capital Markets 8-stage BPF</w:t>
      </w:r>
    </w:p>
    <w:p>
      <w:pPr>
        <w:pStyle w:val="ListParagraph"/>
      </w:pPr>
      <w:r>
        <w:t xml:space="preserve">• </w:t>
      </w:r>
      <w:r>
        <w:t>All 12 CM entities (Deal, Pitch, NDA, Bid, etc.)</w:t>
      </w:r>
    </w:p>
    <w:p>
      <w:pPr>
        <w:pStyle w:val="ListParagraph"/>
      </w:pPr>
      <w:r>
        <w:t xml:space="preserve">• </w:t>
      </w:r>
      <w:r>
        <w:t>French regulatory gates (city pre-emption, notarial deed)</w:t>
      </w:r>
    </w:p>
    <w:p>
      <w:pPr>
        <w:pStyle w:val="ListParagraph"/>
      </w:pPr>
      <w:r>
        <w:t xml:space="preserve">• </w:t>
      </w:r>
      <w:r>
        <w:t>Finance integration bridge (9 flows to D365 Finance)</w:t>
      </w:r>
    </w:p>
    <w:p>
      <w:pPr>
        <w:pStyle w:val="ListParagraph"/>
      </w:pPr>
      <w:r>
        <w:t xml:space="preserve">• </w:t>
      </w:r>
      <w:r>
        <w:t>Marketing handoff to CI-Journeys</w:t>
      </w:r>
    </w:p>
    <w:p>
      <w:pPr>
        <w:pStyle w:val="ListParagraph"/>
      </w:pPr>
      <w:r>
        <w:t xml:space="preserve">• </w:t>
      </w:r>
      <w:r>
        <w:t>Copilot for Sales pilot</w:t>
      </w:r>
    </w:p>
    <w:p>
      <w:pPr>
        <w:pStyle w:val="ListParagraph"/>
      </w:pPr>
      <w:r>
        <w:t xml:space="preserve">• </w:t>
      </w: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French regulatory gates implemented</w:t>
      </w:r>
    </w:p>
    <w:p>
      <w:pPr>
        <w:pStyle w:val="ListParagraph"/>
      </w:pPr>
      <w:r>
        <w:t xml:space="preserve">• </w:t>
      </w:r>
      <w:r>
        <w:t>[ ] Finance bridge (9 flows) tested</w:t>
      </w:r>
    </w:p>
    <w:p>
      <w:pPr>
        <w:pStyle w:val="ListParagraph"/>
      </w:pPr>
      <w:r>
        <w:t xml:space="preserve">• </w:t>
      </w:r>
      <w:r>
        <w:t>[ ] WIP tracking operational</w:t>
      </w:r>
    </w:p>
    <w:p>
      <w:pPr>
        <w:pStyle w:val="ListParagraph"/>
      </w:pPr>
      <w:r>
        <w:t xml:space="preserve">• </w:t>
      </w:r>
      <w:r>
        <w:t>[ ] Marketing handoff to CI-Journeys working</w:t>
      </w:r>
    </w:p>
    <w:p>
      <w:pPr>
        <w:pStyle w:val="ListParagraph"/>
      </w:pPr>
      <w:r>
        <w:t xml:space="preserve">• </w:t>
      </w:r>
      <w:r>
        <w:t>[ ] Copilot for Sales pilot completed</w:t>
      </w:r>
    </w:p>
    <w:p>
      <w:pPr>
        <w:pStyle w:val="ListParagraph"/>
      </w:pPr>
      <w:r>
        <w:t xml:space="preserve">• </w:t>
      </w:r>
      <w:r>
        <w:t>[ ] UAT with Paris CM team</w:t>
      </w:r>
    </w:p>
    <w:p>
      <w:pPr>
        <w:pStyle w:val="Heading3"/>
      </w:pPr>
      <w:r>
        <w:t>Acceptance Criteria</w:t>
      </w:r>
    </w:p>
    <w:p>
      <w:pPr>
        <w:pStyle w:val="ListParagraph"/>
      </w:pPr>
      <w:r>
        <w:t xml:space="preserve">• </w:t>
      </w:r>
      <w:r>
        <w:t>Brokers can manage deals through 8-stage lifecycle</w:t>
      </w:r>
    </w:p>
    <w:p>
      <w:pPr>
        <w:pStyle w:val="ListParagraph"/>
      </w:pPr>
      <w:r>
        <w:t xml:space="preserve">• </w:t>
      </w:r>
      <w:r>
        <w:t>French regulatory gates fire at correct stages</w:t>
      </w:r>
    </w:p>
    <w:p>
      <w:pPr>
        <w:pStyle w:val="ListParagraph"/>
      </w:pPr>
      <w:r>
        <w:t xml:space="preserve">• </w:t>
      </w:r>
      <w:r>
        <w:t>Finance project created at S3</w:t>
      </w:r>
    </w:p>
    <w:p>
      <w:pPr>
        <w:pStyle w:val="ListParagraph"/>
      </w:pPr>
      <w:r>
        <w:t xml:space="preserve">• </w:t>
      </w:r>
      <w:r>
        <w:t>WIP % complete updates on stage change</w:t>
      </w:r>
    </w:p>
    <w:p>
      <w:pPr>
        <w:pStyle w:val="ListParagraph"/>
      </w:pPr>
      <w:r>
        <w:t xml:space="preserve">• </w:t>
      </w:r>
      <w:r>
        <w:t>Transaction reports auto-generated</w:t>
      </w:r>
    </w:p>
    <w:p>
      <w:pPr>
        <w:pStyle w:val="ListParagraph"/>
      </w:pPr>
      <w:r>
        <w:t xml:space="preserve">• </w:t>
      </w: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pStyle w:val="ListParagraph"/>
      </w:pPr>
      <w:r>
        <w:t xml:space="preserve">• </w:t>
      </w:r>
      <w:r>
        <w:t>Spanish CM extension (right-of-refusal gate)</w:t>
      </w:r>
    </w:p>
    <w:p>
      <w:pPr>
        <w:pStyle w:val="ListParagraph"/>
      </w:pPr>
      <w:r>
        <w:t xml:space="preserve">• </w:t>
      </w:r>
      <w:r>
        <w:t>EIT cross-border overlay</w:t>
      </w:r>
    </w:p>
    <w:p>
      <w:pPr>
        <w:pStyle w:val="ListParagraph"/>
      </w:pPr>
      <w:r>
        <w:t xml:space="preserve">• </w:t>
      </w:r>
      <w:r>
        <w:t>Cross-border portfolio management</w:t>
      </w:r>
    </w:p>
    <w:p>
      <w:pPr>
        <w:pStyle w:val="ListParagraph"/>
      </w:pPr>
      <w:r>
        <w:t xml:space="preserve">• </w:t>
      </w:r>
      <w:r>
        <w:t>Hub coexistence (manual CRM ↔ Hub transition during Phase 6)</w:t>
      </w:r>
    </w:p>
    <w:p>
      <w:pPr>
        <w:pStyle w:val="ListParagraph"/>
      </w:pPr>
      <w:r>
        <w:t xml:space="preserve">• </w:t>
      </w:r>
      <w:r>
        <w:t>Multi-jurisdiction KYC and conflict checks</w:t>
      </w:r>
    </w:p>
    <w:p>
      <w:pPr>
        <w:pStyle w:val="Heading3"/>
      </w:pPr>
      <w:r>
        <w:t>Deliverables</w:t>
      </w:r>
    </w:p>
    <w:p>
      <w:pPr>
        <w:pStyle w:val="ListParagraph"/>
      </w:pPr>
      <w:r>
        <w:t xml:space="preserve">• </w:t>
      </w:r>
      <w:r>
        <w:t>[ ] KF</w:t>
      </w:r>
      <w:r>
        <w:rPr>
          <w:b w:val="0"/>
          <w:i/>
        </w:rPr>
        <w:t>CM</w:t>
      </w:r>
      <w:r>
        <w:t>Spain solution deployed</w:t>
      </w:r>
    </w:p>
    <w:p>
      <w:pPr>
        <w:pStyle w:val="ListParagraph"/>
      </w:pPr>
      <w:r>
        <w:t xml:space="preserve">• </w:t>
      </w:r>
      <w:r>
        <w:t>[ ] Spanish regulatory gate implemented</w:t>
      </w:r>
    </w:p>
    <w:p>
      <w:pPr>
        <w:pStyle w:val="ListParagraph"/>
      </w:pPr>
      <w:r>
        <w:t xml:space="preserve">• </w:t>
      </w:r>
      <w:r>
        <w:t>[ ] KF_EIT solution deployed</w:t>
      </w:r>
    </w:p>
    <w:p>
      <w:pPr>
        <w:pStyle w:val="ListParagraph"/>
      </w:pPr>
      <w:r>
        <w:t xml:space="preserve">• </w:t>
      </w:r>
      <w:r>
        <w:t>[ ] Cross-border portfolio view working</w:t>
      </w:r>
    </w:p>
    <w:p>
      <w:pPr>
        <w:pStyle w:val="ListParagraph"/>
      </w:pPr>
      <w:r>
        <w:t xml:space="preserve">• </w:t>
      </w:r>
      <w:r>
        <w:t>[ ] Multi-jurisdiction KYC functional</w:t>
      </w:r>
    </w:p>
    <w:p>
      <w:pPr>
        <w:pStyle w:val="ListParagraph"/>
      </w:pPr>
      <w:r>
        <w:t xml:space="preserve">• </w:t>
      </w:r>
      <w:r>
        <w:t>[ ] Intercompany billing flows tested</w:t>
      </w:r>
    </w:p>
    <w:p>
      <w:pPr>
        <w:pStyle w:val="ListParagraph"/>
      </w:pPr>
      <w:r>
        <w:t xml:space="preserve">• </w:t>
      </w:r>
      <w:r>
        <w:t>[ ] Hub coexistence strategy documented</w:t>
      </w:r>
    </w:p>
    <w:p>
      <w:pPr>
        <w:pStyle w:val="ListParagraph"/>
      </w:pPr>
      <w:r>
        <w:t xml:space="preserve">• </w:t>
      </w:r>
      <w:r>
        <w:t>[ ] UAT with Madrid CM team</w:t>
      </w:r>
    </w:p>
    <w:p>
      <w:pPr>
        <w:pStyle w:val="Heading3"/>
      </w:pPr>
      <w:r>
        <w:t>Acceptance Criteria</w:t>
      </w:r>
    </w:p>
    <w:p>
      <w:pPr>
        <w:pStyle w:val="ListParagraph"/>
      </w:pPr>
      <w:r>
        <w:t xml:space="preserve">• </w:t>
      </w:r>
      <w:r>
        <w:t>Spanish brokers can manage deals with local gates</w:t>
      </w:r>
    </w:p>
    <w:p>
      <w:pPr>
        <w:pStyle w:val="ListParagraph"/>
      </w:pPr>
      <w:r>
        <w:t xml:space="preserve">• </w:t>
      </w:r>
      <w:r>
        <w:t>EIT team can view and manage cross-border portfolios</w:t>
      </w:r>
    </w:p>
    <w:p>
      <w:pPr>
        <w:pStyle w:val="ListParagraph"/>
      </w:pPr>
      <w:r>
        <w:t xml:space="preserve">• </w:t>
      </w:r>
      <w:r>
        <w:t>KYC checks work across jurisdictions</w:t>
      </w:r>
    </w:p>
    <w:p>
      <w:pPr>
        <w:pStyle w:val="ListParagraph"/>
      </w:pPr>
      <w:r>
        <w:t xml:space="preserve">• </w:t>
      </w: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pStyle w:val="ListParagraph"/>
      </w:pPr>
      <w:r>
        <w:t xml:space="preserve">• </w:t>
      </w:r>
      <w:r>
        <w:t>KF</w:t>
      </w:r>
      <w:r>
        <w:rPr>
          <w:b w:val="0"/>
          <w:i/>
        </w:rPr>
        <w:t>OSS</w:t>
      </w:r>
      <w:r>
        <w:t>Core (Occupier Strategy &amp; Solutions)</w:t>
      </w:r>
    </w:p>
    <w:p>
      <w:pPr>
        <w:pStyle w:val="ListParagraph"/>
      </w:pPr>
      <w:r>
        <w:t xml:space="preserve">• </w:t>
      </w:r>
      <w:r>
        <w:t>KF</w:t>
      </w:r>
      <w:r>
        <w:rPr>
          <w:b w:val="0"/>
          <w:i/>
        </w:rPr>
        <w:t>Valuations</w:t>
      </w:r>
      <w:r>
        <w:t>Core</w:t>
      </w:r>
    </w:p>
    <w:p>
      <w:pPr>
        <w:pStyle w:val="ListParagraph"/>
      </w:pPr>
      <w:r>
        <w:t xml:space="preserve">• </w:t>
      </w:r>
      <w:r>
        <w:t>New Layer 5 solutions with their own BPFs</w:t>
      </w:r>
    </w:p>
    <w:p>
      <w:pPr>
        <w:pStyle w:val="ListParagraph"/>
      </w:pPr>
      <w:r>
        <w:t xml:space="preserve">• </w:t>
      </w:r>
      <w:r>
        <w:t>OSS engagement workflow</w:t>
      </w:r>
    </w:p>
    <w:p>
      <w:pPr>
        <w:pStyle w:val="ListParagraph"/>
      </w:pPr>
      <w:r>
        <w:t xml:space="preserve">• </w:t>
      </w: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pStyle w:val="ListParagraph"/>
      </w:pPr>
      <w:r>
        <w:t xml:space="preserve">• </w:t>
      </w:r>
      <w:r>
        <w:t>[ ] KF</w:t>
      </w:r>
      <w:r>
        <w:rPr>
          <w:b w:val="0"/>
          <w:i/>
        </w:rPr>
        <w:t>OSS</w:t>
      </w:r>
      <w:r>
        <w:t>Core solution deployed</w:t>
      </w:r>
    </w:p>
    <w:p>
      <w:pPr>
        <w:pStyle w:val="ListParagraph"/>
      </w:pPr>
      <w:r>
        <w:t xml:space="preserve">• </w:t>
      </w:r>
      <w:r>
        <w:t>[ ] KF</w:t>
      </w:r>
      <w:r>
        <w:rPr>
          <w:b w:val="0"/>
          <w:i/>
        </w:rPr>
        <w:t>Valuations</w:t>
      </w:r>
      <w:r>
        <w:t>Core solution deployed</w:t>
      </w:r>
    </w:p>
    <w:p>
      <w:pPr>
        <w:pStyle w:val="ListParagraph"/>
      </w:pPr>
      <w:r>
        <w:t xml:space="preserve">• </w:t>
      </w:r>
      <w:r>
        <w:t>[ ] OSS BPF configured</w:t>
      </w:r>
    </w:p>
    <w:p>
      <w:pPr>
        <w:pStyle w:val="ListParagraph"/>
      </w:pPr>
      <w:r>
        <w:t xml:space="preserve">• </w:t>
      </w:r>
      <w:r>
        <w:t>[ ] Valuations BPF configured</w:t>
      </w:r>
    </w:p>
    <w:p>
      <w:pPr>
        <w:pStyle w:val="ListParagraph"/>
      </w:pPr>
      <w:r>
        <w:t xml:space="preserve">• </w:t>
      </w: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pStyle w:val="ListParagraph"/>
      </w:pPr>
      <w:r>
        <w:t xml:space="preserve">• </w:t>
      </w:r>
      <w:r>
        <w:t>KF</w:t>
      </w:r>
      <w:r>
        <w:rPr>
          <w:b w:val="0"/>
          <w:i/>
        </w:rPr>
        <w:t>Residential</w:t>
      </w:r>
      <w:r>
        <w:t>Core (Sales, Lettings, Property Management)</w:t>
      </w:r>
    </w:p>
    <w:p>
      <w:pPr>
        <w:pStyle w:val="ListParagraph"/>
      </w:pPr>
      <w:r>
        <w:t xml:space="preserve">• </w:t>
      </w:r>
      <w:r>
        <w:t>KF</w:t>
      </w:r>
      <w:r>
        <w:rPr>
          <w:b w:val="0"/>
          <w:i/>
        </w:rPr>
        <w:t>Private</w:t>
      </w:r>
      <w:r>
        <w:t>Office at Layer 7 (cross-service-line for UHNW)</w:t>
      </w:r>
    </w:p>
    <w:p>
      <w:pPr>
        <w:pStyle w:val="ListParagraph"/>
      </w:pPr>
      <w:r>
        <w:t xml:space="preserve">• </w:t>
      </w:r>
      <w:r>
        <w:t>Residential pipeline (Sales/Lettings instruction → Tenancy)</w:t>
      </w:r>
    </w:p>
    <w:p>
      <w:pPr>
        <w:pStyle w:val="ListParagraph"/>
      </w:pPr>
      <w:r>
        <w:t xml:space="preserve">• </w:t>
      </w: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pStyle w:val="ListParagraph"/>
      </w:pPr>
      <w:r>
        <w:t xml:space="preserve">• </w:t>
      </w:r>
      <w:r>
        <w:t>[ ] KF</w:t>
      </w:r>
      <w:r>
        <w:rPr>
          <w:b w:val="0"/>
          <w:i/>
        </w:rPr>
        <w:t>Residential</w:t>
      </w:r>
      <w:r>
        <w:t>Core solution deployed</w:t>
      </w:r>
    </w:p>
    <w:p>
      <w:pPr>
        <w:pStyle w:val="ListParagraph"/>
      </w:pPr>
      <w:r>
        <w:t xml:space="preserve">• </w:t>
      </w:r>
      <w:r>
        <w:t>[ ] KF</w:t>
      </w:r>
      <w:r>
        <w:rPr>
          <w:b w:val="0"/>
          <w:i/>
        </w:rPr>
        <w:t>Private</w:t>
      </w:r>
      <w:r>
        <w:t>Office solution deployed</w:t>
      </w:r>
    </w:p>
    <w:p>
      <w:pPr>
        <w:pStyle w:val="ListParagraph"/>
      </w:pPr>
      <w:r>
        <w:t xml:space="preserve">• </w:t>
      </w:r>
      <w:r>
        <w:t>[ ] Residential pipeline BPF configured</w:t>
      </w:r>
    </w:p>
    <w:p>
      <w:pPr>
        <w:pStyle w:val="ListParagraph"/>
      </w:pPr>
      <w:r>
        <w:t xml:space="preserve">• </w:t>
      </w: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pStyle w:val="ListParagraph"/>
      </w:pPr>
      <w:r>
        <w:t xml:space="preserve">• </w:t>
      </w:r>
      <w:r>
        <w:t>KF_APAC (Asia-Pacific)</w:t>
      </w:r>
    </w:p>
    <w:p>
      <w:pPr>
        <w:pStyle w:val="ListParagraph"/>
      </w:pPr>
      <w:r>
        <w:t xml:space="preserve">• </w:t>
      </w:r>
      <w:r>
        <w:t>KF_Americas</w:t>
      </w:r>
    </w:p>
    <w:p>
      <w:pPr>
        <w:pStyle w:val="ListParagraph"/>
      </w:pPr>
      <w:r>
        <w:t xml:space="preserve">• </w:t>
      </w:r>
      <w:r>
        <w:t>KF_MiddleEast</w:t>
      </w:r>
    </w:p>
    <w:p>
      <w:pPr>
        <w:pStyle w:val="ListParagraph"/>
      </w:pPr>
      <w:r>
        <w:t xml:space="preserve">• </w:t>
      </w:r>
      <w:r>
        <w:t>New Layer 3 regional solutions</w:t>
      </w:r>
    </w:p>
    <w:p>
      <w:pPr>
        <w:pStyle w:val="ListParagraph"/>
      </w:pPr>
      <w:r>
        <w:t xml:space="preserve">• </w:t>
      </w:r>
      <w:r>
        <w:t>Country layers within each region</w:t>
      </w:r>
    </w:p>
    <w:p>
      <w:pPr>
        <w:pStyle w:val="Heading3"/>
      </w:pPr>
      <w:r>
        <w:t>Deliverables</w:t>
      </w:r>
    </w:p>
    <w:p>
      <w:pPr>
        <w:pStyle w:val="ListParagraph"/>
      </w:pPr>
      <w:r>
        <w:t xml:space="preserve">• </w:t>
      </w:r>
      <w:r>
        <w:t>[ ] Regional solutions designed</w:t>
      </w:r>
    </w:p>
    <w:p>
      <w:pPr>
        <w:pStyle w:val="ListParagraph"/>
      </w:pPr>
      <w:r>
        <w:t xml:space="preserve">• </w:t>
      </w:r>
      <w:r>
        <w:t>[ ] Regional compliance requirements gathered</w:t>
      </w:r>
    </w:p>
    <w:p>
      <w:pPr>
        <w:pStyle w:val="ListParagraph"/>
      </w:pPr>
      <w:r>
        <w:t xml:space="preserve">• </w:t>
      </w: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pStyle w:val="ListParagraph"/>
      </w:pPr>
      <w:r>
        <w:t xml:space="preserve">• </w:t>
      </w:r>
      <w:r>
        <w:t>Full API integration replacing manual CRM ↔ Hub transition</w:t>
      </w:r>
    </w:p>
    <w:p>
      <w:pPr>
        <w:pStyle w:val="ListParagraph"/>
      </w:pPr>
      <w:r>
        <w:t xml:space="preserve">• </w:t>
      </w:r>
      <w:r>
        <w:t>Real-time data sync between CRM and Hub</w:t>
      </w:r>
    </w:p>
    <w:p>
      <w:pPr>
        <w:pStyle w:val="ListParagraph"/>
      </w:pPr>
      <w:r>
        <w:t xml:space="preserve">• </w:t>
      </w:r>
      <w:r>
        <w:t>Eliminate manual data entry</w:t>
      </w:r>
    </w:p>
    <w:p>
      <w:pPr>
        <w:pStyle w:val="Heading3"/>
      </w:pPr>
      <w:r>
        <w:t>Deliverables</w:t>
      </w:r>
    </w:p>
    <w:p>
      <w:pPr>
        <w:pStyle w:val="ListParagraph"/>
      </w:pPr>
      <w:r>
        <w:t xml:space="preserve">• </w:t>
      </w:r>
      <w:r>
        <w:t>[ ] Hub API integration designed</w:t>
      </w:r>
    </w:p>
    <w:p>
      <w:pPr>
        <w:pStyle w:val="ListParagraph"/>
      </w:pPr>
      <w:r>
        <w:t xml:space="preserve">• </w:t>
      </w:r>
      <w:r>
        <w:t>[ ] Real-time sync implemented</w:t>
      </w:r>
    </w:p>
    <w:p>
      <w:pPr>
        <w:pStyle w:val="ListParagraph"/>
      </w:pPr>
      <w:r>
        <w:t xml:space="preserve">• </w:t>
      </w: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pStyle w:val="ListParagraph"/>
      </w:pPr>
      <w:r>
        <w:t xml:space="preserve">• </w:t>
      </w:r>
      <w:r>
        <w:t>Consolidated Finance ERP</w:t>
      </w:r>
    </w:p>
    <w:p>
      <w:pPr>
        <w:pStyle w:val="ListParagraph"/>
      </w:pPr>
      <w:r>
        <w:t xml:space="preserve">• </w:t>
      </w:r>
      <w:r>
        <w:t>Activates all 9 integration flows</w:t>
      </w:r>
    </w:p>
    <w:p>
      <w:pPr>
        <w:pStyle w:val="ListParagraph"/>
      </w:pPr>
      <w:r>
        <w:t xml:space="preserve">• </w:t>
      </w:r>
      <w:r>
        <w:t>Full WIP reconciliation</w:t>
      </w:r>
    </w:p>
    <w:p>
      <w:pPr>
        <w:pStyle w:val="ListParagraph"/>
      </w:pPr>
      <w:r>
        <w:t xml:space="preserve">• </w:t>
      </w:r>
      <w:r>
        <w:t>Automated billing and revenue recognition</w:t>
      </w:r>
    </w:p>
    <w:p>
      <w:pPr>
        <w:pStyle w:val="Heading3"/>
      </w:pPr>
      <w:r>
        <w:t>Deliverables</w:t>
      </w:r>
    </w:p>
    <w:p>
      <w:pPr>
        <w:pStyle w:val="ListParagraph"/>
      </w:pPr>
      <w:r>
        <w:t xml:space="preserve">• </w:t>
      </w:r>
      <w:r>
        <w:t>[ ] Finance ERP selected</w:t>
      </w:r>
    </w:p>
    <w:p>
      <w:pPr>
        <w:pStyle w:val="ListParagraph"/>
      </w:pPr>
      <w:r>
        <w:t xml:space="preserve">• </w:t>
      </w:r>
      <w:r>
        <w:t>[ ] 9 integration flows fully operational</w:t>
      </w:r>
    </w:p>
    <w:p>
      <w:pPr>
        <w:pStyle w:val="ListParagraph"/>
      </w:pPr>
      <w:r>
        <w:t xml:space="preserve">• </w:t>
      </w:r>
      <w:r>
        <w:t>[ ] WIP reconciliation automated</w:t>
      </w:r>
    </w:p>
    <w:p>
      <w:pPr>
        <w:pStyle w:val="ListParagraph"/>
      </w:pPr>
      <w:r>
        <w:t xml:space="preserve">• </w:t>
      </w: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pPr>
        <w:spacing w:after="0"/>
        <w:ind w:left="216"/>
      </w:pPr>
      <w:r>
        <w:rPr>
          <w:rFonts w:ascii="Consolas" w:hAnsi="Consolas" w:eastAsia="Consolas"/>
          <w:sz w:val="18"/>
        </w:rPr>
        <w:t>Phase 0 (8-10 weeks) → Phase 1 (12-16 weeks) → MVP Complete</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pStyle w:val="ListParagraph"/>
      </w:pPr>
      <w:r>
        <w:t xml:space="preserve">• </w:t>
      </w:r>
      <w:r>
        <w:t>roadmap timelines — Detailed timeline view</w:t>
      </w:r>
    </w:p>
    <w:p>
      <w:pPr>
        <w:pStyle w:val="ListParagraph"/>
      </w:pPr>
      <w:r>
        <w:t xml:space="preserve">• </w:t>
      </w:r>
      <w:r>
        <w:t>roadmap dependencies — Dependency register</w:t>
      </w:r>
    </w:p>
    <w:p>
      <w:pPr>
        <w:pStyle w:val="ListParagraph"/>
      </w:pPr>
      <w:r>
        <w:t xml:space="preserve">• </w:t>
      </w:r>
      <w:r>
        <w:t>solution package model — Layer architecture</w:t>
      </w:r>
    </w:p>
    <w:p>
      <w:pPr>
        <w:pStyle w:val="ListParagraph"/>
      </w:pPr>
      <w:r>
        <w:t xml:space="preserve">• </w:t>
      </w:r>
      <w:r>
        <w:t>data model overview — Table inventory</w:t>
      </w:r>
    </w:p>
    <w:p>
      <w:r>
        <w:br w:type="page"/>
      </w:r>
    </w:p>
    <w:p>
      <w:pPr>
        <w:pStyle w:val="Heading1"/>
      </w:pPr>
      <w:r>
        <w:t>Cost and Benefits Summary</w:t>
      </w:r>
    </w:p>
    <w:p>
      <w:pPr>
        <w:pStyle w:val="Heading2"/>
      </w:pPr>
      <w:r>
        <w:t>Cost Estimates</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pStyle w:val="ListParagraph"/>
      </w:pPr>
      <w:r>
        <w:t xml:space="preserve">• </w:t>
      </w:r>
      <w:r>
        <w:t>Unified customer view across European operations</w:t>
      </w:r>
    </w:p>
    <w:p>
      <w:pPr>
        <w:pStyle w:val="ListParagraph"/>
      </w:pPr>
      <w:r>
        <w:t xml:space="preserve">• </w:t>
      </w:r>
      <w:r>
        <w:t>Improved data quality and consistency</w:t>
      </w:r>
    </w:p>
    <w:p>
      <w:pPr>
        <w:pStyle w:val="ListParagraph"/>
      </w:pPr>
      <w:r>
        <w:t xml:space="preserve">• </w:t>
      </w:r>
      <w:r>
        <w:t>Standardised business processes</w:t>
      </w:r>
    </w:p>
    <w:p>
      <w:pPr>
        <w:pStyle w:val="ListParagraph"/>
      </w:pPr>
      <w:r>
        <w:t xml:space="preserve">• </w:t>
      </w:r>
      <w:r>
        <w:t>Enhanced reporting and analytics</w:t>
      </w:r>
    </w:p>
    <w:p>
      <w:pPr>
        <w:pStyle w:val="ListParagraph"/>
      </w:pPr>
      <w:r>
        <w:t xml:space="preserve">• </w:t>
      </w: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 Approval</w:t>
      </w:r>
    </w:p>
    <w:p>
      <w:pPr>
        <w:pStyle w:val="Heading2"/>
      </w:pPr>
      <w:r>
        <w:t>Approval Requirements</w:t>
      </w:r>
    </w:p>
    <w:p>
      <w:pPr>
        <w:pStyle w:val="ListParagraph"/>
      </w:pPr>
      <w:r>
        <w:t xml:space="preserve">• </w:t>
      </w:r>
      <w:r>
        <w:t>All identified Key Stakeholders must approve</w:t>
      </w:r>
    </w:p>
    <w:p>
      <w:pPr>
        <w:pStyle w:val="ListParagraph"/>
      </w:pPr>
      <w:r>
        <w:t xml:space="preserve">• </w:t>
      </w:r>
      <w:r>
        <w:t>TDA approval is mandatory</w:t>
      </w:r>
    </w:p>
    <w:p>
      <w:pPr>
        <w:pStyle w:val="ListParagraph"/>
      </w:pPr>
      <w:r>
        <w:t xml:space="preserve">• </w:t>
      </w:r>
      <w:r>
        <w:t>Solution sits under Technical Design Authority (TDA)</w:t>
      </w:r>
    </w:p>
    <w:p>
      <w:pPr>
        <w:pStyle w:val="Heading2"/>
      </w:pPr>
      <w:r>
        <w:t>Approval Workflow</w:t>
      </w:r>
    </w:p>
    <w:p>
      <w:pPr>
        <w:pStyle w:val="ListParagraph"/>
      </w:pPr>
      <w:r>
        <w:t xml:space="preserve">1. </w:t>
      </w:r>
      <w:r>
        <w:t>SOD completion and review</w:t>
      </w:r>
    </w:p>
    <w:p>
      <w:pPr>
        <w:pStyle w:val="ListParagraph"/>
      </w:pPr>
      <w:r>
        <w:t xml:space="preserve">2. </w:t>
      </w:r>
      <w:r>
        <w:t>Stakeholder review and feedback</w:t>
      </w:r>
    </w:p>
    <w:p>
      <w:pPr>
        <w:pStyle w:val="ListParagraph"/>
      </w:pPr>
      <w:r>
        <w:t xml:space="preserve">3. </w:t>
      </w:r>
      <w:r>
        <w:t>TDA submission</w:t>
      </w:r>
    </w:p>
    <w:p>
      <w:pPr>
        <w:pStyle w:val="ListParagraph"/>
      </w:pPr>
      <w:r>
        <w:t xml:space="preserve">4. </w:t>
      </w:r>
      <w:r>
        <w:t>Approval decision</w:t>
      </w:r>
    </w:p>
    <w:p>
      <w:pPr>
        <w:pStyle w:val="ListParagraph"/>
      </w:pPr>
      <w:r>
        <w:t xml:space="preserve">5. </w:t>
      </w: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 Oversight</w:t>
      </w:r>
    </w:p>
    <w:p>
      <w:pPr>
        <w:pStyle w:val="Heading2"/>
      </w:pPr>
      <w:r>
        <w:t>Governance Structure</w:t>
      </w:r>
    </w:p>
    <w:p>
      <w:r>
        <w:t>This solution is in the purview of the Technical Design Authority (TDA).</w:t>
      </w:r>
    </w:p>
    <w:p>
      <w:pPr>
        <w:pStyle w:val="Heading2"/>
      </w:pPr>
      <w:r>
        <w:t>TDA Responsibilities</w:t>
      </w:r>
    </w:p>
    <w:p>
      <w:pPr>
        <w:pStyle w:val="ListParagraph"/>
      </w:pPr>
      <w:r>
        <w:t xml:space="preserve">• </w:t>
      </w:r>
      <w:r>
        <w:t>Architecture review and approval</w:t>
      </w:r>
    </w:p>
    <w:p>
      <w:pPr>
        <w:pStyle w:val="ListParagraph"/>
      </w:pPr>
      <w:r>
        <w:t xml:space="preserve">• </w:t>
      </w:r>
      <w:r>
        <w:t>Standards compliance oversight</w:t>
      </w:r>
    </w:p>
    <w:p>
      <w:pPr>
        <w:pStyle w:val="ListParagraph"/>
      </w:pPr>
      <w:r>
        <w:t xml:space="preserve">• </w:t>
      </w:r>
      <w:r>
        <w:t>Design authority for technical decisions</w:t>
      </w:r>
    </w:p>
    <w:p>
      <w:pPr>
        <w:pStyle w:val="ListParagraph"/>
      </w:pPr>
      <w:r>
        <w:t xml:space="preserve">• </w:t>
      </w:r>
      <w:r>
        <w:t>Escalation point for architectural conflicts</w:t>
      </w:r>
    </w:p>
    <w:p>
      <w:pPr>
        <w:pStyle w:val="Heading2"/>
      </w:pPr>
      <w:r>
        <w:t>Reporting</w:t>
      </w:r>
    </w:p>
    <w:p>
      <w:pPr>
        <w:pStyle w:val="ListParagraph"/>
      </w:pPr>
      <w:r>
        <w:t xml:space="preserve">• </w:t>
      </w:r>
      <w:r>
        <w:t>Regular status reporting to TDA</w:t>
      </w:r>
    </w:p>
    <w:p>
      <w:pPr>
        <w:pStyle w:val="ListParagraph"/>
      </w:pPr>
      <w:r>
        <w:t xml:space="preserve">• </w:t>
      </w:r>
      <w:r>
        <w:t>Architecture review gates</w:t>
      </w:r>
    </w:p>
    <w:p>
      <w:pPr>
        <w:pStyle w:val="ListParagraph"/>
      </w:pPr>
      <w:r>
        <w:t xml:space="preserve">• </w:t>
      </w:r>
      <w:r>
        <w:t>Progress against roadmap</w:t>
      </w:r>
    </w:p>
    <w:p>
      <w:pPr>
        <w:pStyle w:val="Heading2"/>
      </w:pPr>
      <w:r>
        <w:t>Compliance</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pStyle w:val="ListParagraph"/>
      </w:pPr>
      <w:r>
        <w:t xml:space="preserve">• </w:t>
      </w:r>
      <w:r>
        <w:t>Regular compliance audits</w:t>
      </w:r>
    </w:p>
    <w:p>
      <w:pPr>
        <w:pStyle w:val="ListParagraph"/>
      </w:pPr>
      <w:r>
        <w:t xml:space="preserve">• </w:t>
      </w:r>
      <w:r>
        <w:t>Data protection impact assessment</w:t>
      </w:r>
    </w:p>
    <w:p>
      <w:pPr>
        <w:pStyle w:val="ListParagraph"/>
      </w:pPr>
      <w:r>
        <w:t xml:space="preserve">• </w:t>
      </w:r>
      <w:r>
        <w:t>Security assessment</w:t>
      </w:r>
    </w:p>
    <w:p>
      <w:r>
        <w:br w:type="page"/>
      </w:r>
    </w:p>
    <w:p>
      <w:pPr>
        <w:pStyle w:val="Heading1"/>
      </w:pPr>
      <w:r>
        <w:t>Glossary</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r>
        <w:tc>
          <w:tcPr>
            <w:tcW w:type="dxa" w:w="4513"/>
          </w:tcPr>
          <w:p>
            <w:r>
              <w:t>ECS</w:t>
            </w:r>
          </w:p>
        </w:tc>
        <w:tc>
          <w:tcPr>
            <w:tcW w:type="dxa" w:w="4513"/>
          </w:tcPr>
          <w:p>
            <w:r>
              <w:t>Enterprise Connectivity Services — Knight Frank's internal notification and message bus. Notifies other systems that a change has happened; it does not replicate data</w:t>
            </w:r>
          </w:p>
        </w:tc>
      </w:tr>
      <w:tr>
        <w:tc>
          <w:tcPr>
            <w:tcW w:type="dxa" w:w="4513"/>
          </w:tcPr>
          <w:p>
            <w:r>
              <w:t>Major entity</w:t>
            </w:r>
          </w:p>
        </w:tc>
        <w:tc>
          <w:tcPr>
            <w:tcW w:type="dxa" w:w="4513"/>
          </w:tcPr>
          <w:p>
            <w:r>
              <w:t>A core shared entity whose create/update events are published to ECS (candidates: Client, Property, Deal domains — definitive list to be confirmed with TDA)</w:t>
            </w:r>
          </w:p>
        </w:tc>
      </w:tr>
    </w:tbl>
    <w:p>
      <w:r>
        <w:br w:type="page"/>
      </w:r>
    </w:p>
    <w:p>
      <w:pPr>
        <w:pStyle w:val="Heading1"/>
      </w:pPr>
      <w:r>
        <w:t>References</w:t>
      </w:r>
    </w:p>
    <w:p>
      <w:r>
        <w:t>The following wiki notes were used as the source of this document:</w:t>
      </w:r>
    </w:p>
    <w:p>
      <w:pPr>
        <w:pStyle w:val="ListParagraph"/>
      </w:pPr>
      <w:r>
        <w:t>• architecture-application.md</w:t>
      </w:r>
    </w:p>
    <w:p>
      <w:pPr>
        <w:pStyle w:val="ListParagraph"/>
      </w:pPr>
      <w:r>
        <w:t>• architecture-business.md</w:t>
      </w:r>
    </w:p>
    <w:p>
      <w:pPr>
        <w:pStyle w:val="ListParagraph"/>
      </w:pPr>
      <w:r>
        <w:t>• architecture-data.md</w:t>
      </w:r>
    </w:p>
    <w:p>
      <w:pPr>
        <w:pStyle w:val="ListParagraph"/>
      </w:pPr>
      <w:r>
        <w:t>• architecture-key-components.md</w:t>
      </w:r>
    </w:p>
    <w:p>
      <w:pPr>
        <w:pStyle w:val="ListParagraph"/>
      </w:pPr>
      <w:r>
        <w:t>• architecture-overview-diagrams.md</w:t>
      </w:r>
    </w:p>
    <w:p>
      <w:pPr>
        <w:pStyle w:val="ListParagraph"/>
      </w:pPr>
      <w:r>
        <w:t>• architecture-principles-compliance.md</w:t>
      </w:r>
    </w:p>
    <w:p>
      <w:pPr>
        <w:pStyle w:val="ListParagraph"/>
      </w:pPr>
      <w:r>
        <w:t>• architecture-target-state.md</w:t>
      </w:r>
    </w:p>
    <w:p>
      <w:pPr>
        <w:pStyle w:val="ListParagraph"/>
      </w:pPr>
      <w:r>
        <w:t>• architecture-technology.md</w:t>
      </w:r>
    </w:p>
    <w:p>
      <w:pPr>
        <w:pStyle w:val="ListParagraph"/>
      </w:pPr>
      <w:r>
        <w:t>• business-capabilities.md</w:t>
      </w:r>
    </w:p>
    <w:p>
      <w:pPr>
        <w:pStyle w:val="ListParagraph"/>
      </w:pPr>
      <w:r>
        <w:t>• business-context.md</w:t>
      </w:r>
    </w:p>
    <w:p>
      <w:pPr>
        <w:pStyle w:val="ListParagraph"/>
      </w:pPr>
      <w:r>
        <w:t>• business-goals.md</w:t>
      </w:r>
    </w:p>
    <w:p>
      <w:pPr>
        <w:pStyle w:val="ListParagraph"/>
      </w:pPr>
      <w:r>
        <w:t>• capital-markets-data-model.md</w:t>
      </w:r>
    </w:p>
    <w:p>
      <w:pPr>
        <w:pStyle w:val="ListParagraph"/>
      </w:pPr>
      <w:r>
        <w:t>• client-data-model.md</w:t>
      </w:r>
    </w:p>
    <w:p>
      <w:pPr>
        <w:pStyle w:val="ListParagraph"/>
      </w:pPr>
      <w:r>
        <w:t>• compliance.md</w:t>
      </w:r>
    </w:p>
    <w:p>
      <w:pPr>
        <w:pStyle w:val="ListParagraph"/>
      </w:pPr>
      <w:r>
        <w:t>• cost-estimates.md</w:t>
      </w:r>
    </w:p>
    <w:p>
      <w:pPr>
        <w:pStyle w:val="ListParagraph"/>
      </w:pPr>
      <w:r>
        <w:t>• crm-lite-mvp-scope.md</w:t>
      </w:r>
    </w:p>
    <w:p>
      <w:pPr>
        <w:pStyle w:val="ListParagraph"/>
      </w:pPr>
      <w:r>
        <w:t>• data-model-core-tables.md</w:t>
      </w:r>
    </w:p>
    <w:p>
      <w:pPr>
        <w:pStyle w:val="ListParagraph"/>
      </w:pPr>
      <w:r>
        <w:t>• data-model-overview.md</w:t>
      </w:r>
    </w:p>
    <w:p>
      <w:pPr>
        <w:pStyle w:val="ListParagraph"/>
      </w:pPr>
      <w:r>
        <w:t>• dependencies-and-constraints.md</w:t>
      </w:r>
    </w:p>
    <w:p>
      <w:pPr>
        <w:pStyle w:val="ListParagraph"/>
      </w:pPr>
      <w:r>
        <w:t>• expected-benefits.md</w:t>
      </w:r>
    </w:p>
    <w:p>
      <w:pPr>
        <w:pStyle w:val="ListParagraph"/>
      </w:pPr>
      <w:r>
        <w:t>• functional-non-functional-requirements.md</w:t>
      </w:r>
    </w:p>
    <w:p>
      <w:pPr>
        <w:pStyle w:val="ListParagraph"/>
      </w:pPr>
      <w:r>
        <w:t>• functional-requirements.md</w:t>
      </w:r>
    </w:p>
    <w:p>
      <w:pPr>
        <w:pStyle w:val="ListParagraph"/>
      </w:pPr>
      <w:r>
        <w:t>• glossary.md</w:t>
      </w:r>
    </w:p>
    <w:p>
      <w:pPr>
        <w:pStyle w:val="ListParagraph"/>
      </w:pPr>
      <w:r>
        <w:t>• governance-approval.md</w:t>
      </w:r>
    </w:p>
    <w:p>
      <w:pPr>
        <w:pStyle w:val="ListParagraph"/>
      </w:pPr>
      <w:r>
        <w:t>• governance-oversight.md</w:t>
      </w:r>
    </w:p>
    <w:p>
      <w:pPr>
        <w:pStyle w:val="ListParagraph"/>
      </w:pPr>
      <w:r>
        <w:t>• implementation-phases.md</w:t>
      </w:r>
    </w:p>
    <w:p>
      <w:pPr>
        <w:pStyle w:val="ListParagraph"/>
      </w:pPr>
      <w:r>
        <w:t>• key-stakeholders.md</w:t>
      </w:r>
    </w:p>
    <w:p>
      <w:pPr>
        <w:pStyle w:val="ListParagraph"/>
      </w:pPr>
      <w:r>
        <w:t>• kpis-and-success.md</w:t>
      </w:r>
    </w:p>
    <w:p>
      <w:pPr>
        <w:pStyle w:val="ListParagraph"/>
      </w:pPr>
      <w:r>
        <w:t>• power-apps-rationale.md</w:t>
      </w:r>
    </w:p>
    <w:p>
      <w:pPr>
        <w:pStyle w:val="ListParagraph"/>
      </w:pPr>
      <w:r>
        <w:t>• problem-statement.md</w:t>
      </w:r>
    </w:p>
    <w:p>
      <w:pPr>
        <w:pStyle w:val="ListParagraph"/>
      </w:pPr>
      <w:r>
        <w:t>• property-data-model.md</w:t>
      </w:r>
    </w:p>
    <w:p>
      <w:pPr>
        <w:pStyle w:val="ListParagraph"/>
      </w:pPr>
      <w:r>
        <w:t>• risks-and-issues.md</w:t>
      </w:r>
    </w:p>
    <w:p>
      <w:pPr>
        <w:pStyle w:val="ListParagraph"/>
      </w:pPr>
      <w:r>
        <w:t>• roadmap-dependencies.md</w:t>
      </w:r>
    </w:p>
    <w:p>
      <w:pPr>
        <w:pStyle w:val="ListParagraph"/>
      </w:pPr>
      <w:r>
        <w:t>• roadmap-phases.md</w:t>
      </w:r>
    </w:p>
    <w:p>
      <w:pPr>
        <w:pStyle w:val="ListParagraph"/>
      </w:pPr>
      <w:r>
        <w:t>• roadmap-timelines.md</w:t>
      </w:r>
    </w:p>
    <w:p>
      <w:pPr>
        <w:pStyle w:val="ListParagraph"/>
      </w:pPr>
      <w:r>
        <w:t>• solution-options.md</w:t>
      </w:r>
    </w:p>
    <w:p>
      <w:pPr>
        <w:pStyle w:val="ListParagraph"/>
      </w:pPr>
      <w:r>
        <w:t>• solution-overview.md</w:t>
      </w:r>
    </w:p>
    <w:p>
      <w:pPr>
        <w:pStyle w:val="ListParagraph"/>
      </w:pPr>
      <w:r>
        <w:t>• solution-package-model.md</w:t>
      </w:r>
    </w:p>
    <w:p>
      <w:pPr>
        <w:pStyle w:val="ListParagraph"/>
      </w:pPr>
      <w:r>
        <w:t>• solution-scope-in-scope.md</w:t>
      </w:r>
    </w:p>
    <w:p>
      <w:pPr>
        <w:pStyle w:val="ListParagraph"/>
      </w:pPr>
      <w:r>
        <w:t>• solution-scope-out-of-scope.md</w:t>
      </w:r>
    </w:p>
    <w:p>
      <w:pPr>
        <w:pStyle w:val="ListParagraph"/>
      </w:pPr>
      <w:r>
        <w:t>• taxonomy-hilucs-kf.md</w:t>
      </w:r>
    </w:p>
    <w:p>
      <w:pPr>
        <w:pStyle w:val="ListParagraph"/>
      </w:pPr>
      <w:r>
        <w:t>• taxonomy-mappings.md</w:t>
      </w:r>
    </w:p>
    <w:p>
      <w:pPr>
        <w:pStyle w:val="ListParagraph"/>
      </w:pPr>
      <w:r>
        <w:t>• taxonomy-sic-kf.md</w:t>
      </w:r>
    </w:p>
    <w:p>
      <w:pPr>
        <w:pStyle w:val="ListParagraph"/>
      </w:pPr>
      <w:r>
        <w:t>• wip-data-model.md</w:t>
      </w:r>
    </w:p>
    <w:p>
      <w:pPr>
        <w:pStyle w:val="Heading1"/>
      </w:pPr>
      <w:r>
        <w:t>Appendix: Additional Wiki Notes</w:t>
      </w:r>
    </w:p>
    <w:p>
      <w:pPr>
        <w:pStyle w:val="Heading2"/>
      </w:pPr>
      <w:r>
        <w:t>Option C — Knight Frank-Built Application (C# &amp; PostgreSQL Stack)</w:t>
      </w:r>
    </w:p>
    <w:p>
      <w:r>
        <w:t xml:space="preserve">This note sets out </w:t>
      </w:r>
      <w:r>
        <w:rPr>
          <w:b/>
          <w:i w:val="0"/>
        </w:rPr>
        <w:t>Option C</w:t>
      </w:r>
      <w:r>
        <w:t xml:space="preserve"> from the architecture approach decision: a Knight Frank-built CRM application on the firm's existing engineering stack — C# (ASP.NET Core), PostgreSQL, and standard integration practices — rather than Dynamics 365 Sales or the Power Platform. It delivers the same business capabilities from business capabilities.</w:t>
      </w:r>
    </w:p>
    <w:p>
      <w:r>
        <w:t>It is written as the full design behind Option C for review by the programme stakeholders and the TDA. It is retained only where strategic, scale, performance or integration requirements justify full product ownership.</w:t>
      </w:r>
    </w:p>
    <w:p>
      <w:pPr>
        <w:pStyle w:val="Heading2"/>
      </w:pPr>
      <w:r>
        <w:t>Objectives</w:t>
      </w:r>
    </w:p>
    <w:p>
      <w:r>
        <w:t>The Option C design must satisfy the same success criteria as the other options:</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r>
        <w:t>It must also:</w:t>
      </w:r>
    </w:p>
    <w:p>
      <w:pPr>
        <w:pStyle w:val="ListParagraph"/>
      </w:pPr>
      <w:r>
        <w:t xml:space="preserve">• </w:t>
      </w:r>
      <w:r>
        <w:t>Keep all customer data in EU regions to satisfy GDPR, CNIL, and BDSG data-residency requirements</w:t>
      </w:r>
    </w:p>
    <w:p>
      <w:pPr>
        <w:pStyle w:val="ListParagraph"/>
      </w:pPr>
      <w:r>
        <w:t xml:space="preserve">• </w:t>
      </w:r>
      <w:r>
        <w:t>Preserve the shared client/contact/property foundation and the layered service-line model</w:t>
      </w:r>
    </w:p>
    <w:p>
      <w:pPr>
        <w:pStyle w:val="ListParagraph"/>
      </w:pPr>
      <w:r>
        <w:t xml:space="preserve">• </w:t>
      </w:r>
      <w:r>
        <w:t>Reuse existing in-house capability rather than licensing Microsoft platform per-user</w:t>
      </w:r>
    </w:p>
    <w:p>
      <w:pPr>
        <w:pStyle w:val="ListParagraph"/>
      </w:pPr>
      <w:r>
        <w:t xml:space="preserve">• </w:t>
      </w:r>
      <w:r>
        <w:t>Remain operable by the existing C#/.NET and database engineering teams</w:t>
      </w:r>
    </w:p>
    <w:p>
      <w:pPr>
        <w:pStyle w:val="Heading2"/>
      </w:pPr>
      <w:r>
        <w:t>Why a Traditional Stack Fits</w:t>
      </w:r>
    </w:p>
    <w:p>
      <w:r>
        <w:t xml:space="preserve">The power apps rationale reasoning that D365 Sales is a poor fit because Knight Frank's advisory lifecycle (pitch, NDA, multi-round bid, due diligence, regulatory gates) does not match the packaged Lead → Opportunity → Quote → Order → Invoice model, and eight of the core entities have no packaged equivalent, argues for a </w:t>
      </w:r>
      <w:r>
        <w:rPr>
          <w:b w:val="0"/>
          <w:i/>
        </w:rPr>
        <w:t>custom</w:t>
      </w:r>
      <w:r>
        <w:t xml:space="preserve"> model — but a custom model does not require Dataverse. The same custom schema, workflows and security model can be built as first-party code on PostgreSQL, which is more direct than forcing the model onto a platform layer.</w:t>
      </w:r>
    </w:p>
    <w:p>
      <w:pPr>
        <w:pStyle w:val="Heading2"/>
      </w:pPr>
      <w:r>
        <w:t>High-Level Architecture</w:t>
      </w:r>
    </w:p>
    <w:p>
      <w:pPr>
        <w:jc w:val="center"/>
      </w:pPr>
      <w:r>
        <w:drawing>
          <wp:inline xmlns:a="http://schemas.openxmlformats.org/drawingml/2006/main" xmlns:pic="http://schemas.openxmlformats.org/drawingml/2006/picture">
            <wp:extent cx="5760720" cy="1639974"/>
            <wp:docPr id="13" name="Picture 13"/>
            <wp:cNvGraphicFramePr>
              <a:graphicFrameLocks noChangeAspect="1"/>
            </wp:cNvGraphicFramePr>
            <a:graphic>
              <a:graphicData uri="http://schemas.openxmlformats.org/drawingml/2006/picture">
                <pic:pic>
                  <pic:nvPicPr>
                    <pic:cNvPr id="0" name="mermaid-005.png"/>
                    <pic:cNvPicPr/>
                  </pic:nvPicPr>
                  <pic:blipFill>
                    <a:blip r:embed="rId25"/>
                    <a:stretch>
                      <a:fillRect/>
                    </a:stretch>
                  </pic:blipFill>
                  <pic:spPr>
                    <a:xfrm>
                      <a:off x="0" y="0"/>
                      <a:ext cx="5760720" cy="1639974"/>
                    </a:xfrm>
                    <a:prstGeom prst="rect"/>
                  </pic:spPr>
                </pic:pic>
              </a:graphicData>
            </a:graphic>
          </wp:inline>
        </w:drawing>
      </w:r>
    </w:p>
    <w:p>
      <w:pPr>
        <w:pStyle w:val="Heading2"/>
      </w:pPr>
      <w:r>
        <w:t>Component Mapping</w:t>
      </w:r>
    </w:p>
    <w:p>
      <w:r>
        <w:t>The table maps each Dataverse component from architecture key components to its traditional equivalent.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Dataverse / Power Platform Component</w:t>
            </w:r>
          </w:p>
        </w:tc>
        <w:tc>
          <w:tcPr>
            <w:tcW w:type="dxa" w:w="3009"/>
          </w:tcPr>
          <w:p>
            <w:r>
              <w:rPr>
                <w:b/>
              </w:rPr>
              <w:t>Traditional Replacement</w:t>
            </w:r>
          </w:p>
        </w:tc>
        <w:tc>
          <w:tcPr>
            <w:tcW w:type="dxa" w:w="3009"/>
          </w:tcPr>
          <w:p>
            <w:r>
              <w:rPr>
                <w:b/>
              </w:rPr>
              <w:t>Notes</w:t>
            </w:r>
          </w:p>
        </w:tc>
      </w:tr>
      <w:tr>
        <w:tc>
          <w:tcPr>
            <w:tcW w:type="dxa" w:w="3009"/>
          </w:tcPr>
          <w:p>
            <w:r>
              <w:t>Dataverse (data store)</w:t>
            </w:r>
          </w:p>
        </w:tc>
        <w:tc>
          <w:tcPr>
            <w:tcW w:type="dxa" w:w="3009"/>
          </w:tcPr>
          <w:p>
            <w:r>
              <w:t>PostgreSQL 16</w:t>
            </w:r>
          </w:p>
        </w:tc>
        <w:tc>
          <w:tcPr>
            <w:tcW w:type="dxa" w:w="3009"/>
          </w:tcPr>
          <w:p>
            <w:r>
              <w:t>Custom relational schema, JSONB for flexible per-country fields</w:t>
            </w:r>
          </w:p>
        </w:tc>
      </w:tr>
      <w:tr>
        <w:tc>
          <w:tcPr>
            <w:tcW w:type="dxa" w:w="3009"/>
          </w:tcPr>
          <w:p>
            <w:r>
              <w:t>Power Apps model-driven app (UI)</w:t>
            </w:r>
          </w:p>
        </w:tc>
        <w:tc>
          <w:tcPr>
            <w:tcW w:type="dxa" w:w="3009"/>
          </w:tcPr>
          <w:p>
            <w:r>
              <w:t>ASP.NET Core web application (Blazor or Razor Pages)</w:t>
            </w:r>
          </w:p>
        </w:tc>
        <w:tc>
          <w:tcPr>
            <w:tcW w:type="dxa" w:w="3009"/>
          </w:tcPr>
          <w:p>
            <w:r>
              <w:t>First-party UI, role-based views</w:t>
            </w:r>
          </w:p>
        </w:tc>
      </w:tr>
      <w:tr>
        <w:tc>
          <w:tcPr>
            <w:tcW w:type="dxa" w:w="3009"/>
          </w:tcPr>
          <w:p>
            <w:r>
              <w:t>Business Process Flows (BPFs)</w:t>
            </w:r>
          </w:p>
        </w:tc>
        <w:tc>
          <w:tcPr>
            <w:tcW w:type="dxa" w:w="3009"/>
          </w:tcPr>
          <w:p>
            <w:r>
              <w:t>.NET state-machine workflow engine</w:t>
            </w:r>
          </w:p>
        </w:tc>
        <w:tc>
          <w:tcPr>
            <w:tcW w:type="dxa" w:w="3009"/>
          </w:tcPr>
          <w:p>
            <w:r>
              <w:t>Explicit deal-lifecycle state model, single source of truth for transitions</w:t>
            </w:r>
          </w:p>
        </w:tc>
      </w:tr>
      <w:tr>
        <w:tc>
          <w:tcPr>
            <w:tcW w:type="dxa" w:w="3009"/>
          </w:tcPr>
          <w:p>
            <w:r>
              <w:t>Power Automate flows</w:t>
            </w:r>
          </w:p>
        </w:tc>
        <w:tc>
          <w:tcPr>
            <w:tcW w:type="dxa" w:w="3009"/>
          </w:tcPr>
          <w:p>
            <w:r>
              <w:t>Background workers (Hangfire) + message handlers</w:t>
            </w:r>
          </w:p>
        </w:tc>
        <w:tc>
          <w:tcPr>
            <w:tcW w:type="dxa" w:w="3009"/>
          </w:tcPr>
          <w:p>
            <w:r>
              <w:t>Email sync, document provisioning, finance bridge</w:t>
            </w:r>
          </w:p>
        </w:tc>
      </w:tr>
      <w:tr>
        <w:tc>
          <w:tcPr>
            <w:tcW w:type="dxa" w:w="3009"/>
          </w:tcPr>
          <w:p>
            <w:r>
              <w:t>Power Apps Security Roles + Business Units</w:t>
            </w:r>
          </w:p>
        </w:tc>
        <w:tc>
          <w:tcPr>
            <w:tcW w:type="dxa" w:w="3009"/>
          </w:tcPr>
          <w:p>
            <w:r>
              <w:t>ASP.NET Core RBAC + row-level security / tenant scoping</w:t>
            </w:r>
          </w:p>
        </w:tc>
        <w:tc>
          <w:tcPr>
            <w:tcW w:type="dxa" w:w="3009"/>
          </w:tcPr>
          <w:p>
            <w:r>
              <w:t>Country and service-line isolation via tenant id + policies</w:t>
            </w:r>
          </w:p>
        </w:tc>
      </w:tr>
      <w:tr>
        <w:tc>
          <w:tcPr>
            <w:tcW w:type="dxa" w:w="3009"/>
          </w:tcPr>
          <w:p>
            <w:r>
              <w:t>Dataverse audit trail</w:t>
            </w:r>
          </w:p>
        </w:tc>
        <w:tc>
          <w:tcPr>
            <w:tcW w:type="dxa" w:w="3009"/>
          </w:tcPr>
          <w:p>
            <w:r>
              <w:t>PostgreSQL audit triggers / temporal tables</w:t>
            </w:r>
          </w:p>
        </w:tc>
        <w:tc>
          <w:tcPr>
            <w:tcW w:type="dxa" w:w="3009"/>
          </w:tcPr>
          <w:p>
            <w:r>
              <w:t>7-year retention, exportable</w:t>
            </w:r>
          </w:p>
        </w:tc>
      </w:tr>
      <w:tr>
        <w:tc>
          <w:tcPr>
            <w:tcW w:type="dxa" w:w="3009"/>
          </w:tcPr>
          <w:p>
            <w:r>
              <w:t>Power BI dashboards</w:t>
            </w:r>
          </w:p>
        </w:tc>
        <w:tc>
          <w:tcPr>
            <w:tcW w:type="dxa" w:w="3009"/>
          </w:tcPr>
          <w:p>
            <w:r>
              <w:t>Existing BI / reporting service feeding PostgreSQL</w:t>
            </w:r>
          </w:p>
        </w:tc>
        <w:tc>
          <w:tcPr>
            <w:tcW w:type="dxa" w:w="3009"/>
          </w:tcPr>
          <w:p>
            <w:r>
              <w:t>Connect directly to the database or materialised views</w:t>
            </w:r>
          </w:p>
        </w:tc>
      </w:tr>
      <w:tr>
        <w:tc>
          <w:tcPr>
            <w:tcW w:type="dxa" w:w="3009"/>
          </w:tcPr>
          <w:p>
            <w:r>
              <w:t>OData + custom API</w:t>
            </w:r>
          </w:p>
        </w:tc>
        <w:tc>
          <w:tcPr>
            <w:tcW w:type="dxa" w:w="3009"/>
          </w:tcPr>
          <w:p>
            <w:r>
              <w:t>REST API (ASP.NET Core) + OpenAPI</w:t>
            </w:r>
          </w:p>
        </w:tc>
        <w:tc>
          <w:tcPr>
            <w:tcW w:type="dxa" w:w="3009"/>
          </w:tcPr>
          <w:p>
            <w:r>
              <w:t>Same external integration surface</w:t>
            </w:r>
          </w:p>
        </w:tc>
      </w:tr>
      <w:tr>
        <w:tc>
          <w:tcPr>
            <w:tcW w:type="dxa" w:w="3009"/>
          </w:tcPr>
          <w:p>
            <w:r>
              <w:t>Power Apps Mobile</w:t>
            </w:r>
          </w:p>
        </w:tc>
        <w:tc>
          <w:tcPr>
            <w:tcW w:type="dxa" w:w="3009"/>
          </w:tcPr>
          <w:p>
            <w:r>
              <w:t>ASP.NET Core responsive web / PWA</w:t>
            </w:r>
          </w:p>
        </w:tc>
        <w:tc>
          <w:tcPr>
            <w:tcW w:type="dxa" w:w="3009"/>
          </w:tcPr>
          <w:p>
            <w:r>
              <w:t>No separate mobile runtime</w:t>
            </w:r>
          </w:p>
        </w:tc>
      </w:tr>
      <w:tr>
        <w:tc>
          <w:tcPr>
            <w:tcW w:type="dxa" w:w="3009"/>
          </w:tcPr>
          <w:p>
            <w:r>
              <w:t>Copilot for Sales (client matching)</w:t>
            </w:r>
          </w:p>
        </w:tc>
        <w:tc>
          <w:tcPr>
            <w:tcW w:type="dxa" w:w="3009"/>
          </w:tcPr>
          <w:p>
            <w:r>
              <w:t>First-party matching service (Postgres full-text + vector)</w:t>
            </w:r>
          </w:p>
        </w:tc>
        <w:tc>
          <w:tcPr>
            <w:tcW w:type="dxa" w:w="3009"/>
          </w:tcPr>
          <w:p>
            <w:r>
              <w:t>Existing data science stack</w:t>
            </w:r>
          </w:p>
        </w:tc>
      </w:tr>
    </w:tbl>
    <w:p>
      <w:pPr>
        <w:pStyle w:val="Heading2"/>
      </w:pPr>
      <w:r>
        <w:t>Application Architecture</w:t>
      </w:r>
    </w:p>
    <w:p>
      <w:pPr>
        <w:pStyle w:val="Heading3"/>
      </w:pPr>
      <w:r>
        <w:t>.NET Backend</w:t>
      </w:r>
    </w:p>
    <w:p>
      <w:pPr>
        <w:pStyle w:val="ListParagraph"/>
      </w:pPr>
      <w:r>
        <w:t xml:space="preserve">• </w:t>
      </w:r>
      <w:r>
        <w:rPr>
          <w:b/>
          <w:i w:val="0"/>
        </w:rPr>
        <w:t>ASP.NET Core</w:t>
      </w:r>
      <w:r>
        <w:t xml:space="preserve"> hosting a set of bounded-context APIs (</w:t>
      </w:r>
      <w:r>
        <w:rPr>
          <w:rFonts w:ascii="Consolas" w:hAnsi="Consolas"/>
          <w:b w:val="0"/>
          <w:i w:val="0"/>
        </w:rPr>
        <w:t>Client</w:t>
      </w:r>
      <w:r>
        <w:t xml:space="preserve">, </w:t>
      </w:r>
      <w:r>
        <w:rPr>
          <w:rFonts w:ascii="Consolas" w:hAnsi="Consolas"/>
          <w:b w:val="0"/>
          <w:i w:val="0"/>
        </w:rPr>
        <w:t>Property</w:t>
      </w:r>
      <w:r>
        <w:t xml:space="preserve">, </w:t>
      </w:r>
      <w:r>
        <w:rPr>
          <w:rFonts w:ascii="Consolas" w:hAnsi="Consolas"/>
          <w:b w:val="0"/>
          <w:i w:val="0"/>
        </w:rPr>
        <w:t>Deal</w:t>
      </w:r>
      <w:r>
        <w:t xml:space="preserve">, </w:t>
      </w:r>
      <w:r>
        <w:rPr>
          <w:rFonts w:ascii="Consolas" w:hAnsi="Consolas"/>
          <w:b w:val="0"/>
          <w:i w:val="0"/>
        </w:rPr>
        <w:t>WIP</w:t>
      </w:r>
      <w:r>
        <w:t xml:space="preserve">, </w:t>
      </w:r>
      <w:r>
        <w:rPr>
          <w:rFonts w:ascii="Consolas" w:hAnsi="Consolas"/>
          <w:b w:val="0"/>
          <w:i w:val="0"/>
        </w:rPr>
        <w:t>Compliance</w:t>
      </w:r>
      <w:r>
        <w:t>).</w:t>
      </w:r>
    </w:p>
    <w:p>
      <w:pPr>
        <w:pStyle w:val="ListParagraph"/>
      </w:pPr>
      <w:r>
        <w:t xml:space="preserve">• </w:t>
      </w:r>
      <w:r>
        <w:rPr>
          <w:b/>
          <w:i w:val="0"/>
        </w:rPr>
        <w:t>EF Core (Npgsql)</w:t>
      </w:r>
      <w:r>
        <w:t xml:space="preserve"> for PostgreSQL access with migrations versioned in-repo.</w:t>
      </w:r>
    </w:p>
    <w:p>
      <w:pPr>
        <w:pStyle w:val="ListParagraph"/>
      </w:pPr>
      <w:r>
        <w:t xml:space="preserve">• </w:t>
      </w:r>
      <w:r>
        <w:rPr>
          <w:b/>
          <w:i w:val="0"/>
        </w:rPr>
        <w:t>Hangfire</w:t>
      </w:r>
      <w:r>
        <w:t xml:space="preserve"> (or an equivalent queue) for background work — email ingestion, sharepoint/document provisioning, finance bridge batches, address enrichment.</w:t>
      </w:r>
    </w:p>
    <w:p>
      <w:pPr>
        <w:pStyle w:val="ListParagraph"/>
      </w:pPr>
      <w:r>
        <w:t xml:space="preserve">• </w:t>
      </w:r>
      <w:r>
        <w:rPr>
          <w:b/>
          <w:i w:val="0"/>
        </w:rPr>
        <w:t>MassTransit / RabbitMQ</w:t>
      </w:r>
      <w:r>
        <w:t xml:space="preserve"> for asynchronous messaging and the ECS publish pattern.</w:t>
      </w:r>
    </w:p>
    <w:p>
      <w:pPr>
        <w:pStyle w:val="Heading3"/>
      </w:pPr>
      <w:r>
        <w:t>State Machine (Replacing BPFs)</w:t>
      </w:r>
    </w:p>
    <w:p>
      <w:r>
        <w:t>The eight-stage Capital Markets deal lifecycle (S1 Origination → S8 Completion) from capital markets data model becomes a first-class, typed state machine rather than a platform BPF.</w:t>
      </w:r>
    </w:p>
    <w:p>
      <w:pPr>
        <w:jc w:val="center"/>
      </w:pPr>
      <w:r>
        <w:drawing>
          <wp:inline xmlns:a="http://schemas.openxmlformats.org/drawingml/2006/main" xmlns:pic="http://schemas.openxmlformats.org/drawingml/2006/picture">
            <wp:extent cx="5760720" cy="11107496"/>
            <wp:docPr id="14" name="Picture 14"/>
            <wp:cNvGraphicFramePr>
              <a:graphicFrameLocks noChangeAspect="1"/>
            </wp:cNvGraphicFramePr>
            <a:graphic>
              <a:graphicData uri="http://schemas.openxmlformats.org/drawingml/2006/picture">
                <pic:pic>
                  <pic:nvPicPr>
                    <pic:cNvPr id="0" name="mermaid-006.png"/>
                    <pic:cNvPicPr/>
                  </pic:nvPicPr>
                  <pic:blipFill>
                    <a:blip r:embed="rId26"/>
                    <a:stretch>
                      <a:fillRect/>
                    </a:stretch>
                  </pic:blipFill>
                  <pic:spPr>
                    <a:xfrm>
                      <a:off x="0" y="0"/>
                      <a:ext cx="5760720" cy="11107496"/>
                    </a:xfrm>
                    <a:prstGeom prst="rect"/>
                  </pic:spPr>
                </pic:pic>
              </a:graphicData>
            </a:graphic>
          </wp:inline>
        </w:drawing>
      </w:r>
    </w:p>
    <w:p>
      <w:r>
        <w:t>Transition rules are code, so per-country gates (France city pre-emption / notarial deed, Spain right-of-refusal) are implemented as pluggable guards in the same framework the eight-stage lifecycle defines. Adding a country is a new set of guard rules, not a new platform layer.</w:t>
      </w:r>
    </w:p>
    <w:p>
      <w:pPr>
        <w:pStyle w:val="Heading3"/>
      </w:pPr>
      <w:r>
        <w:t>Security &amp; Multi-Tenancy</w:t>
      </w:r>
    </w:p>
    <w:p>
      <w:pPr>
        <w:pStyle w:val="ListParagraph"/>
      </w:pPr>
      <w:r>
        <w:t xml:space="preserve">• </w:t>
      </w:r>
      <w:r>
        <w:rPr>
          <w:b/>
          <w:i w:val="0"/>
        </w:rPr>
        <w:t>Authentication:</w:t>
      </w:r>
      <w:r>
        <w:t xml:space="preserve"> Microsoft Entra ID (same requirements across the options — MFA, conditional access, service principals).</w:t>
      </w:r>
    </w:p>
    <w:p>
      <w:pPr>
        <w:pStyle w:val="ListParagraph"/>
      </w:pPr>
      <w:r>
        <w:t xml:space="preserve">• </w:t>
      </w:r>
      <w:r>
        <w:rPr>
          <w:b/>
          <w:i w:val="0"/>
        </w:rPr>
        <w:t>Authorisation:</w:t>
      </w:r>
      <w:r>
        <w:t xml:space="preserve"> ASP.NET Core policy-based claims + a </w:t>
      </w:r>
      <w:r>
        <w:rPr>
          <w:rFonts w:ascii="Consolas" w:hAnsi="Consolas"/>
          <w:b w:val="0"/>
          <w:i w:val="0"/>
        </w:rPr>
        <w:t>tenancy</w:t>
      </w:r>
      <w:r>
        <w:t xml:space="preserve"> dimension on every aggregate root.</w:t>
      </w:r>
    </w:p>
    <w:p>
      <w:pPr>
        <w:pStyle w:val="ListParagraph"/>
      </w:pPr>
      <w:r>
        <w:t xml:space="preserve">• </w:t>
      </w:r>
      <w:r>
        <w:rPr>
          <w:b/>
          <w:i w:val="0"/>
        </w:rPr>
        <w:t>Row-level isolation:</w:t>
      </w:r>
      <w:r>
        <w:t xml:space="preserve"> PostgreSQL row-level security (RLS) keyed on country/team, mirroring the Business Unit hierarchy without a separate platform concept:</w:t>
      </w:r>
    </w:p>
    <w:p>
      <w:pPr>
        <w:pStyle w:val="ListParagraph"/>
      </w:pPr>
      <w:r>
        <w:t xml:space="preserve">• </w:t>
      </w:r>
      <w:r>
        <w:t>KF Global → KF</w:t>
      </w:r>
      <w:r>
        <w:rPr>
          <w:b w:val="0"/>
          <w:i/>
        </w:rPr>
        <w:t>Europe → KF</w:t>
      </w:r>
      <w:r>
        <w:t>France/Germany/Poland/Spain → KF</w:t>
      </w:r>
      <w:r>
        <w:rPr>
          <w:b w:val="0"/>
          <w:i/>
        </w:rPr>
        <w:t>CM</w:t>
      </w:r>
      <w:r>
        <w:t>France etc.</w:t>
      </w:r>
    </w:p>
    <w:p>
      <w:pPr>
        <w:pStyle w:val="Heading2"/>
      </w:pPr>
      <w:r>
        <w:t>Data Architecture — PostgreSQL</w:t>
      </w:r>
    </w:p>
    <w:p>
      <w:pPr>
        <w:pStyle w:val="Heading3"/>
      </w:pPr>
      <w:r>
        <w:t>Core Schema</w:t>
      </w:r>
    </w:p>
    <w:p>
      <w:r>
        <w:t xml:space="preserve">The client, property, Capital Markets and WIP models translate directly to relational tables. The </w:t>
      </w:r>
      <w:r>
        <w:rPr>
          <w:rFonts w:ascii="Consolas" w:hAnsi="Consolas"/>
          <w:b w:val="0"/>
          <w:i w:val="0"/>
        </w:rPr>
        <w:t>kf</w:t>
      </w:r>
      <w:r>
        <w:t xml:space="preserve"> entity names are preserved as table names.</w:t>
      </w:r>
    </w:p>
    <w:p>
      <w:pPr>
        <w:pStyle w:val="ListParagraph"/>
      </w:pPr>
      <w:r>
        <w:t xml:space="preserve">• </w:t>
      </w:r>
      <w:r>
        <w:rPr>
          <w:rFonts w:ascii="Consolas" w:hAnsi="Consolas"/>
          <w:b w:val="0"/>
          <w:i w:val="0"/>
        </w:rPr>
        <w:t>accounts</w:t>
      </w:r>
      <w:r>
        <w:t xml:space="preserve">, </w:t>
      </w:r>
      <w:r>
        <w:rPr>
          <w:rFonts w:ascii="Consolas" w:hAnsi="Consolas"/>
          <w:b w:val="0"/>
          <w:i w:val="0"/>
        </w:rPr>
        <w:t>contacts</w:t>
      </w:r>
      <w:r>
        <w:t xml:space="preserve"> — Client domain (one client, one view), including the Brand/Group → Legal Entity two-tier hierarchy from client data model.</w:t>
      </w:r>
    </w:p>
    <w:p>
      <w:pPr>
        <w:pStyle w:val="ListParagraph"/>
      </w:pPr>
      <w:r>
        <w:t xml:space="preserve">• </w:t>
      </w:r>
      <w:r>
        <w:rPr>
          <w:rFonts w:ascii="Consolas" w:hAnsi="Consolas"/>
          <w:b w:val="0"/>
          <w:i w:val="0"/>
        </w:rPr>
        <w:t>sites</w:t>
      </w:r>
      <w:r>
        <w:t xml:space="preserve">, </w:t>
      </w:r>
      <w:r>
        <w:rPr>
          <w:rFonts w:ascii="Consolas" w:hAnsi="Consolas"/>
          <w:b w:val="0"/>
          <w:i w:val="0"/>
        </w:rPr>
        <w:t>properties</w:t>
      </w:r>
      <w:r>
        <w:t xml:space="preserve">, </w:t>
      </w:r>
      <w:r>
        <w:rPr>
          <w:rFonts w:ascii="Consolas" w:hAnsi="Consolas"/>
          <w:b w:val="0"/>
          <w:i w:val="0"/>
        </w:rPr>
        <w:t>res_properties</w:t>
      </w:r>
      <w:r>
        <w:t xml:space="preserve">, </w:t>
      </w:r>
      <w:r>
        <w:rPr>
          <w:rFonts w:ascii="Consolas" w:hAnsi="Consolas"/>
          <w:b w:val="0"/>
          <w:i w:val="0"/>
        </w:rPr>
        <w:t>deal_properties</w:t>
      </w:r>
      <w:r>
        <w:t xml:space="preserve"> — Property domain, preserving the "stable characteristics on the asset, deal-specific measures on the junction" rule from property data model.</w:t>
      </w:r>
    </w:p>
    <w:p>
      <w:pPr>
        <w:pStyle w:val="ListParagraph"/>
      </w:pPr>
      <w:r>
        <w:t xml:space="preserve">• </w:t>
      </w:r>
      <w:r>
        <w:rPr>
          <w:rFonts w:ascii="Consolas" w:hAnsi="Consolas"/>
          <w:b w:val="0"/>
          <w:i w:val="0"/>
        </w:rPr>
        <w:t>deals</w:t>
      </w:r>
      <w:r>
        <w:t xml:space="preserve">, </w:t>
      </w:r>
      <w:r>
        <w:rPr>
          <w:rFonts w:ascii="Consolas" w:hAnsi="Consolas"/>
          <w:b w:val="0"/>
          <w:i w:val="0"/>
        </w:rPr>
        <w:t>pitches</w:t>
      </w:r>
      <w:r>
        <w:t xml:space="preserve">, </w:t>
      </w:r>
      <w:r>
        <w:rPr>
          <w:rFonts w:ascii="Consolas" w:hAnsi="Consolas"/>
          <w:b w:val="0"/>
          <w:i w:val="0"/>
        </w:rPr>
        <w:t>ndas</w:t>
      </w:r>
      <w:r>
        <w:t xml:space="preserve">, </w:t>
      </w:r>
      <w:r>
        <w:rPr>
          <w:rFonts w:ascii="Consolas" w:hAnsi="Consolas"/>
          <w:b w:val="0"/>
          <w:i w:val="0"/>
        </w:rPr>
        <w:t>bids</w:t>
      </w:r>
      <w:r>
        <w:t xml:space="preserve">, </w:t>
      </w:r>
      <w:r>
        <w:rPr>
          <w:rFonts w:ascii="Consolas" w:hAnsi="Consolas"/>
          <w:b w:val="0"/>
          <w:i w:val="0"/>
        </w:rPr>
        <w:t>dd_milestones</w:t>
      </w:r>
      <w:r>
        <w:t xml:space="preserve">, </w:t>
      </w:r>
      <w:r>
        <w:rPr>
          <w:rFonts w:ascii="Consolas" w:hAnsi="Consolas"/>
          <w:b w:val="0"/>
          <w:i w:val="0"/>
        </w:rPr>
        <w:t>red_flags</w:t>
      </w:r>
      <w:r>
        <w:t xml:space="preserve">, </w:t>
      </w:r>
      <w:r>
        <w:rPr>
          <w:rFonts w:ascii="Consolas" w:hAnsi="Consolas"/>
          <w:b w:val="0"/>
          <w:i w:val="0"/>
        </w:rPr>
        <w:t>kyc_records</w:t>
      </w:r>
      <w:r>
        <w:t xml:space="preserve">, </w:t>
      </w:r>
      <w:r>
        <w:rPr>
          <w:rFonts w:ascii="Consolas" w:hAnsi="Consolas"/>
          <w:b w:val="0"/>
          <w:i w:val="0"/>
        </w:rPr>
        <w:t>investor_profiles</w:t>
      </w:r>
      <w:r>
        <w:t xml:space="preserve">, </w:t>
      </w:r>
      <w:r>
        <w:rPr>
          <w:rFonts w:ascii="Consolas" w:hAnsi="Consolas"/>
          <w:b w:val="0"/>
          <w:i w:val="0"/>
        </w:rPr>
        <w:t>data_room_accesses</w:t>
      </w:r>
      <w:r>
        <w:t xml:space="preserve"> — Capital Markets domain from capital markets data model.</w:t>
      </w:r>
    </w:p>
    <w:p>
      <w:pPr>
        <w:pStyle w:val="ListParagraph"/>
      </w:pPr>
      <w:r>
        <w:t xml:space="preserve">• </w:t>
      </w:r>
      <w:r>
        <w:rPr>
          <w:rFonts w:ascii="Consolas" w:hAnsi="Consolas"/>
          <w:b w:val="0"/>
          <w:i w:val="0"/>
        </w:rPr>
        <w:t>fee_schedules</w:t>
      </w:r>
      <w:r>
        <w:t xml:space="preserve">, </w:t>
      </w:r>
      <w:r>
        <w:rPr>
          <w:rFonts w:ascii="Consolas" w:hAnsi="Consolas"/>
          <w:b w:val="0"/>
          <w:i w:val="0"/>
        </w:rPr>
        <w:t>wip</w:t>
      </w:r>
      <w:r>
        <w:t xml:space="preserve">, </w:t>
      </w:r>
      <w:r>
        <w:rPr>
          <w:rFonts w:ascii="Consolas" w:hAnsi="Consolas"/>
          <w:b w:val="0"/>
          <w:i w:val="0"/>
        </w:rPr>
        <w:t>transaction_reports</w:t>
      </w:r>
      <w:r>
        <w:t xml:space="preserve"> — Commercials and WIP from wip data model.</w:t>
      </w:r>
    </w:p>
    <w:p>
      <w:pPr>
        <w:pStyle w:val="ListParagraph"/>
      </w:pPr>
      <w:r>
        <w:t xml:space="preserve">• </w:t>
      </w:r>
      <w:r>
        <w:rPr>
          <w:rFonts w:ascii="Consolas" w:hAnsi="Consolas"/>
          <w:b w:val="0"/>
          <w:i w:val="0"/>
        </w:rPr>
        <w:t>address_formats</w:t>
      </w:r>
      <w:r>
        <w:t xml:space="preserve"> — cached international address format definitions used to render country-neutral addresses from property data model.</w:t>
      </w:r>
    </w:p>
    <w:p>
      <w:pPr>
        <w:pStyle w:val="Heading3"/>
      </w:pPr>
      <w:r>
        <w:t>Country-Specific Fields</w:t>
      </w:r>
    </w:p>
    <w:p>
      <w:r>
        <w:t>Where the Dataverse design uses dotted columns (</w:t>
      </w:r>
      <w:r>
        <w:rPr>
          <w:rFonts w:ascii="Consolas" w:hAnsi="Consolas"/>
          <w:b w:val="0"/>
          <w:i w:val="0"/>
        </w:rPr>
        <w:t>kf_fr</w:t>
      </w:r>
      <w:r>
        <w:t xml:space="preserve">, </w:t>
      </w:r>
      <w:r>
        <w:rPr>
          <w:rFonts w:ascii="Consolas" w:hAnsi="Consolas"/>
          <w:b w:val="0"/>
          <w:i w:val="0"/>
        </w:rPr>
        <w:t>kf_de</w:t>
      </w:r>
      <w:r>
        <w:t xml:space="preserve">, </w:t>
      </w:r>
      <w:r>
        <w:rPr>
          <w:rFonts w:ascii="Consolas" w:hAnsi="Consolas"/>
          <w:b w:val="0"/>
          <w:i w:val="0"/>
        </w:rPr>
        <w:t>kf_es</w:t>
      </w:r>
      <w:r>
        <w:t xml:space="preserve">, </w:t>
      </w:r>
      <w:r>
        <w:rPr>
          <w:rFonts w:ascii="Consolas" w:hAnsi="Consolas"/>
          <w:b w:val="0"/>
          <w:i w:val="0"/>
        </w:rPr>
        <w:t>kf_pl</w:t>
      </w:r>
      <w:r>
        <w:t>) added per layer, PostgreSQL offers two equivalent options: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Option</w:t>
            </w:r>
          </w:p>
        </w:tc>
        <w:tc>
          <w:tcPr>
            <w:tcW w:type="dxa" w:w="3009"/>
          </w:tcPr>
          <w:p>
            <w:r>
              <w:rPr>
                <w:b/>
              </w:rPr>
              <w:t>Approach</w:t>
            </w:r>
          </w:p>
        </w:tc>
        <w:tc>
          <w:tcPr>
            <w:tcW w:type="dxa" w:w="3009"/>
          </w:tcPr>
          <w:p>
            <w:r>
              <w:rPr>
                <w:b/>
              </w:rPr>
              <w:t>Use</w:t>
            </w:r>
          </w:p>
        </w:tc>
      </w:tr>
      <w:tr>
        <w:tc>
          <w:tcPr>
            <w:tcW w:type="dxa" w:w="3009"/>
          </w:tcPr>
          <w:p>
            <w:r>
              <w:t>Strongly typed columns</w:t>
            </w:r>
          </w:p>
        </w:tc>
        <w:tc>
          <w:tcPr>
            <w:tcW w:type="dxa" w:w="3009"/>
          </w:tcPr>
          <w:p>
            <w:r>
              <w:t>Additive nullable columns per country on shared tables; kept via migrations</w:t>
            </w:r>
          </w:p>
        </w:tc>
        <w:tc>
          <w:tcPr>
            <w:tcW w:type="dxa" w:w="3009"/>
          </w:tcPr>
          <w:p>
            <w:r>
              <w:t>Where the field is queried/reported on</w:t>
            </w:r>
          </w:p>
        </w:tc>
      </w:tr>
      <w:tr>
        <w:tc>
          <w:tcPr>
            <w:tcW w:type="dxa" w:w="3009"/>
          </w:tcPr>
          <w:p>
            <w:r>
              <w:t>`jsonb` extension payload</w:t>
            </w:r>
          </w:p>
        </w:tc>
        <w:tc>
          <w:tcPr>
            <w:tcW w:type="dxa" w:w="3009"/>
          </w:tcPr>
          <w:p>
            <w:r>
              <w:t>A `country_data jsonb` column holding country-specific fields</w:t>
            </w:r>
          </w:p>
        </w:tc>
        <w:tc>
          <w:tcPr>
            <w:tcW w:type="dxa" w:w="3009"/>
          </w:tcPr>
          <w:p>
            <w:r>
              <w:t>Where a field is country-only, rarely aggregated</w:t>
            </w:r>
          </w:p>
        </w:tc>
      </w:tr>
    </w:tbl>
    <w:p>
      <w:r>
        <w:t>Both preserve the "no regional fork creates duplicate tables; adding a country = a new migration" rule as a code-level convention instead of a solution-layer rule.</w:t>
      </w:r>
    </w:p>
    <w:p>
      <w:pPr>
        <w:pStyle w:val="Heading3"/>
      </w:pPr>
      <w:r>
        <w:t>Audit &amp; GDPR</w:t>
      </w:r>
    </w:p>
    <w:p>
      <w:pPr>
        <w:pStyle w:val="ListParagraph"/>
      </w:pPr>
      <w:r>
        <w:t xml:space="preserve">• </w:t>
      </w:r>
      <w:r>
        <w:rPr>
          <w:b/>
          <w:i w:val="0"/>
        </w:rPr>
        <w:t>Audit trail:</w:t>
      </w:r>
      <w:r>
        <w:t xml:space="preserve"> PostgreSQL triggers write append-only records to </w:t>
      </w:r>
      <w:r>
        <w:rPr>
          <w:rFonts w:ascii="Consolas" w:hAnsi="Consolas"/>
          <w:b w:val="0"/>
          <w:i w:val="0"/>
        </w:rPr>
        <w:t>audit_events</w:t>
      </w:r>
      <w:r>
        <w:t xml:space="preserve"> (who, what, when, before/after, source) with 7-year retention, mirroring the Dataverse audit requirement.</w:t>
      </w:r>
    </w:p>
    <w:p>
      <w:pPr>
        <w:pStyle w:val="ListParagraph"/>
      </w:pPr>
      <w:r>
        <w:t xml:space="preserve">• </w:t>
      </w:r>
      <w:r>
        <w:rPr>
          <w:b/>
          <w:i w:val="0"/>
        </w:rPr>
        <w:t>GDPR consent:</w:t>
      </w:r>
      <w:r>
        <w:t xml:space="preserve"> </w:t>
      </w:r>
      <w:r>
        <w:rPr>
          <w:rFonts w:ascii="Consolas" w:hAnsi="Consolas"/>
          <w:b w:val="0"/>
          <w:i w:val="0"/>
        </w:rPr>
        <w:t>processing_consent</w:t>
      </w:r>
      <w:r>
        <w:t xml:space="preserve"> column on contacts with the same legitimate-interest / consent / legal-obligation / not-assessed basis as in capital markets data model.</w:t>
      </w:r>
    </w:p>
    <w:p>
      <w:pPr>
        <w:pStyle w:val="ListParagraph"/>
      </w:pPr>
      <w:r>
        <w:t xml:space="preserve">• </w:t>
      </w:r>
      <w:r>
        <w:rPr>
          <w:b/>
          <w:i w:val="0"/>
        </w:rPr>
        <w:t>GDPR requests:</w:t>
      </w:r>
      <w:r>
        <w:t xml:space="preserve"> a </w:t>
      </w:r>
      <w:r>
        <w:rPr>
          <w:rFonts w:ascii="Consolas" w:hAnsi="Consolas"/>
          <w:b w:val="0"/>
          <w:i w:val="0"/>
        </w:rPr>
        <w:t>gdpr_requests</w:t>
      </w:r>
      <w:r>
        <w:t xml:space="preserve"> table records data-subject requests and tracks erasure/export actions.</w:t>
      </w:r>
    </w:p>
    <w:p>
      <w:pPr>
        <w:pStyle w:val="ListParagraph"/>
      </w:pPr>
      <w:r>
        <w:t xml:space="preserve">• </w:t>
      </w:r>
      <w:r>
        <w:rPr>
          <w:b/>
          <w:i w:val="0"/>
        </w:rPr>
        <w:t>Retention:</w:t>
      </w:r>
      <w:r>
        <w:t xml:space="preserve"> scheduled workers enforce retention and erasure per policy.</w:t>
      </w:r>
    </w:p>
    <w:p>
      <w:pPr>
        <w:pStyle w:val="Heading2"/>
      </w:pPr>
      <w:r>
        <w:t>Integration Architecture</w:t>
      </w:r>
    </w:p>
    <w:p>
      <w:r>
        <w:t>The external integration surface from architecture technology and architecture application is reproduced with standard connectors rather than Power Automate.</w:t>
      </w:r>
    </w:p>
    <w:tbl>
      <w:tblPr>
        <w:tblW w:type="auto" w:w="0"/>
        <w:jc w:val="center"/>
        <w:tblLook w:firstColumn="1" w:firstRow="1" w:lastColumn="0" w:lastRow="0" w:noHBand="0" w:noVBand="1" w:val="04A0"/>
      </w:tblPr>
      <w:tblGrid>
        <w:gridCol w:w="3009"/>
        <w:gridCol w:w="3009"/>
        <w:gridCol w:w="3009"/>
      </w:tblGrid>
      <w:tr>
        <w:tc>
          <w:tcPr>
            <w:tcW w:type="dxa" w:w="3009"/>
          </w:tcPr>
          <w:p>
            <w:r>
              <w:rPr>
                <w:b/>
              </w:rPr>
              <w:t>Integration</w:t>
            </w:r>
          </w:p>
        </w:tc>
        <w:tc>
          <w:tcPr>
            <w:tcW w:type="dxa" w:w="3009"/>
          </w:tcPr>
          <w:p>
            <w:r>
              <w:rPr>
                <w:b/>
              </w:rPr>
              <w:t>Dataverse approach</w:t>
            </w:r>
          </w:p>
        </w:tc>
        <w:tc>
          <w:tcPr>
            <w:tcW w:type="dxa" w:w="3009"/>
          </w:tcPr>
          <w:p>
            <w:r>
              <w:rPr>
                <w:b/>
              </w:rPr>
              <w:t>Traditional approach</w:t>
            </w:r>
          </w:p>
        </w:tc>
      </w:tr>
      <w:tr>
        <w:tc>
          <w:tcPr>
            <w:tcW w:type="dxa" w:w="3009"/>
          </w:tcPr>
          <w:p>
            <w:r>
              <w:t>Change notification (Major entities) → ECS</w:t>
            </w:r>
          </w:p>
        </w:tc>
        <w:tc>
          <w:tcPr>
            <w:tcW w:type="dxa" w:w="3009"/>
          </w:tcPr>
          <w:p>
            <w:r>
              <w:t>Dataverse plugin / Power Automate publish</w:t>
            </w:r>
          </w:p>
        </w:tc>
        <w:tc>
          <w:tcPr>
            <w:tcW w:type="dxa" w:w="3009"/>
          </w:tcPr>
          <w:p>
            <w:r>
              <w:t>Outbox pattern → worker publishes to the ECS bus; logged to `integration_log`</w:t>
            </w:r>
          </w:p>
        </w:tc>
      </w:tr>
      <w:tr>
        <w:tc>
          <w:tcPr>
            <w:tcW w:type="dxa" w:w="3009"/>
          </w:tcPr>
          <w:p>
            <w:r>
              <w:t>Email sync / activity tracking</w:t>
            </w:r>
          </w:p>
        </w:tc>
        <w:tc>
          <w:tcPr>
            <w:tcW w:type="dxa" w:w="3009"/>
          </w:tcPr>
          <w:p>
            <w:r>
              <w:t>Power Automate + Outlook add-in</w:t>
            </w:r>
          </w:p>
        </w:tc>
        <w:tc>
          <w:tcPr>
            <w:tcW w:type="dxa" w:w="3009"/>
          </w:tcPr>
          <w:p>
            <w:r>
              <w:t>Microsoft Graph API (webhooks) + inbox worker ingesting to email/activity store</w:t>
            </w:r>
          </w:p>
        </w:tc>
      </w:tr>
      <w:tr>
        <w:tc>
          <w:tcPr>
            <w:tcW w:type="dxa" w:w="3009"/>
          </w:tcPr>
          <w:p>
            <w:r>
              <w:t>Document management</w:t>
            </w:r>
          </w:p>
        </w:tc>
        <w:tc>
          <w:tcPr>
            <w:tcW w:type="dxa" w:w="3009"/>
          </w:tcPr>
          <w:p>
            <w:r>
              <w:t>SharePoint auto-provisioned folders</w:t>
            </w:r>
          </w:p>
        </w:tc>
        <w:tc>
          <w:tcPr>
            <w:tcW w:type="dxa" w:w="3009"/>
          </w:tcPr>
          <w:p>
            <w:r>
              <w:t>Object storage (EU) with folder-per-deal convention; optional SharePoint sync</w:t>
            </w:r>
          </w:p>
        </w:tc>
      </w:tr>
      <w:tr>
        <w:tc>
          <w:tcPr>
            <w:tcW w:type="dxa" w:w="3009"/>
          </w:tcPr>
          <w:p>
            <w:r>
              <w:t>Address validation</w:t>
            </w:r>
          </w:p>
        </w:tc>
        <w:tc>
          <w:tcPr>
            <w:tcW w:type="dxa" w:w="3009"/>
          </w:tcPr>
          <w:p>
            <w:r>
              <w:t>Loqate lookup</w:t>
            </w:r>
          </w:p>
        </w:tc>
        <w:tc>
          <w:tcPr>
            <w:tcW w:type="dxa" w:w="3009"/>
          </w:tcPr>
          <w:p>
            <w:r>
              <w:t>Loqate/Postcoder lookup invoked by API; result cached in `address_formats`</w:t>
            </w:r>
          </w:p>
        </w:tc>
      </w:tr>
      <w:tr>
        <w:tc>
          <w:tcPr>
            <w:tcW w:type="dxa" w:w="3009"/>
          </w:tcPr>
          <w:p>
            <w:r>
              <w:t>Finance bridge (9 flows)</w:t>
            </w:r>
          </w:p>
        </w:tc>
        <w:tc>
          <w:tcPr>
            <w:tcW w:type="dxa" w:w="3009"/>
          </w:tcPr>
          <w:p>
            <w:r>
              <w:t>Power Automate flows to D365 Finance</w:t>
            </w:r>
          </w:p>
        </w:tc>
        <w:tc>
          <w:tcPr>
            <w:tcW w:type="dxa" w:w="3009"/>
          </w:tcPr>
          <w:p>
            <w:r>
              <w:t>Typed integration workers + a `finance_bridge` state table driving the same 9 flows (project create, % complete, invoice, payment, monthly WIP, credit hold, fee sync, close, reconcile)</w:t>
            </w:r>
          </w:p>
        </w:tc>
      </w:tr>
      <w:tr>
        <w:tc>
          <w:tcPr>
            <w:tcW w:type="dxa" w:w="3009"/>
          </w:tcPr>
          <w:p>
            <w:r>
              <w:t>Reporting / BI</w:t>
            </w:r>
          </w:p>
        </w:tc>
        <w:tc>
          <w:tcPr>
            <w:tcW w:type="dxa" w:w="3009"/>
          </w:tcPr>
          <w:p>
            <w:r>
              <w:t>Power BI to Dataverse</w:t>
            </w:r>
          </w:p>
        </w:tc>
        <w:tc>
          <w:tcPr>
            <w:tcW w:type="dxa" w:w="3009"/>
          </w:tcPr>
          <w:p>
            <w:r>
              <w:t>Existing BI tooling querying PostgreSQL / materialised views</w:t>
            </w:r>
          </w:p>
        </w:tc>
      </w:tr>
    </w:tbl>
    <w:p>
      <w:pPr>
        <w:pStyle w:val="Heading3"/>
      </w:pPr>
      <w:r>
        <w:t>Outbox Pattern for ECS</w:t>
      </w:r>
    </w:p>
    <w:p>
      <w:r>
        <w:t xml:space="preserve">Rather than a platform plugin, each aggregate commit writes an outbox event in the same database transaction. A background dispatcher publishes to the ECS bus and, on success, marks the event sent (and logs to </w:t>
      </w:r>
      <w:r>
        <w:rPr>
          <w:rFonts w:ascii="Consolas" w:hAnsi="Consolas"/>
          <w:b w:val="0"/>
          <w:i w:val="0"/>
        </w:rPr>
        <w:t>integration_log</w:t>
      </w:r>
      <w:r>
        <w:t>). This gives reliable, exactly-once change notification for Major entities without platform infrastructure.</w:t>
      </w:r>
    </w:p>
    <w:p>
      <w:pPr>
        <w:pStyle w:val="Heading2"/>
      </w:pPr>
      <w:r>
        <w:t>WIP to Finance Bridge</w:t>
      </w:r>
    </w:p>
    <w:p>
      <w:r>
        <w:t xml:space="preserve">The 9-flow finance integration in wip data model maps to a </w:t>
      </w:r>
      <w:r>
        <w:rPr>
          <w:rFonts w:ascii="Consolas" w:hAnsi="Consolas"/>
          <w:b w:val="0"/>
          <w:i w:val="0"/>
        </w:rPr>
        <w:t>finance_bridge</w:t>
      </w:r>
      <w:r>
        <w:t xml:space="preserve"> state table with a worker per flow:</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Stage trigger</w:t>
            </w:r>
          </w:p>
        </w:tc>
        <w:tc>
          <w:tcPr>
            <w:tcW w:type="dxa" w:w="3009"/>
          </w:tcPr>
          <w:p>
            <w:r>
              <w:rPr>
                <w:b/>
              </w:rPr>
              <w:t>Worker behaviour</w:t>
            </w:r>
          </w:p>
        </w:tc>
      </w:tr>
      <w:tr>
        <w:tc>
          <w:tcPr>
            <w:tcW w:type="dxa" w:w="3009"/>
          </w:tcPr>
          <w:p>
            <w:r>
              <w:t>1</w:t>
            </w:r>
          </w:p>
        </w:tc>
        <w:tc>
          <w:tcPr>
            <w:tcW w:type="dxa" w:w="3009"/>
          </w:tcPr>
          <w:p>
            <w:r>
              <w:t>S3 stage change</w:t>
            </w:r>
          </w:p>
        </w:tc>
        <w:tc>
          <w:tcPr>
            <w:tcW w:type="dxa" w:w="3009"/>
          </w:tcPr>
          <w:p>
            <w:r>
              <w:t>Create project in Finance</w:t>
            </w:r>
          </w:p>
        </w:tc>
      </w:tr>
      <w:tr>
        <w:tc>
          <w:tcPr>
            <w:tcW w:type="dxa" w:w="3009"/>
          </w:tcPr>
          <w:p>
            <w:r>
              <w:t>2</w:t>
            </w:r>
          </w:p>
        </w:tc>
        <w:tc>
          <w:tcPr>
            <w:tcW w:type="dxa" w:w="3009"/>
          </w:tcPr>
          <w:p>
            <w:r>
              <w:t>Any stage change</w:t>
            </w:r>
          </w:p>
        </w:tc>
        <w:tc>
          <w:tcPr>
            <w:tcW w:type="dxa" w:w="3009"/>
          </w:tcPr>
          <w:p>
            <w:r>
              <w:t>Push % complete</w:t>
            </w:r>
          </w:p>
        </w:tc>
      </w:tr>
      <w:tr>
        <w:tc>
          <w:tcPr>
            <w:tcW w:type="dxa" w:w="3009"/>
          </w:tcPr>
          <w:p>
            <w:r>
              <w:t>3</w:t>
            </w:r>
          </w:p>
        </w:tc>
        <w:tc>
          <w:tcPr>
            <w:tcW w:type="dxa" w:w="3009"/>
          </w:tcPr>
          <w:p>
            <w:r>
              <w:t>Deal won</w:t>
            </w:r>
          </w:p>
        </w:tc>
        <w:tc>
          <w:tcPr>
            <w:tcW w:type="dxa" w:w="3009"/>
          </w:tcPr>
          <w:p>
            <w:r>
              <w:t>Raise draft invoice request</w:t>
            </w:r>
          </w:p>
        </w:tc>
      </w:tr>
      <w:tr>
        <w:tc>
          <w:tcPr>
            <w:tcW w:type="dxa" w:w="3009"/>
          </w:tcPr>
          <w:p>
            <w:r>
              <w:t>4</w:t>
            </w:r>
          </w:p>
        </w:tc>
        <w:tc>
          <w:tcPr>
            <w:tcW w:type="dxa" w:w="3009"/>
          </w:tcPr>
          <w:p>
            <w:r>
              <w:t>Invoice posted</w:t>
            </w:r>
          </w:p>
        </w:tc>
        <w:tc>
          <w:tcPr>
            <w:tcW w:type="dxa" w:w="3009"/>
          </w:tcPr>
          <w:p>
            <w:r>
              <w:t>Sync invoice/payment back</w:t>
            </w:r>
          </w:p>
        </w:tc>
      </w:tr>
      <w:tr>
        <w:tc>
          <w:tcPr>
            <w:tcW w:type="dxa" w:w="3009"/>
          </w:tcPr>
          <w:p>
            <w:r>
              <w:t>5</w:t>
            </w:r>
          </w:p>
        </w:tc>
        <w:tc>
          <w:tcPr>
            <w:tcW w:type="dxa" w:w="3009"/>
          </w:tcPr>
          <w:p>
            <w:r>
              <w:t>Monthly batch</w:t>
            </w:r>
          </w:p>
        </w:tc>
        <w:tc>
          <w:tcPr>
            <w:tcW w:type="dxa" w:w="3009"/>
          </w:tcPr>
          <w:p>
            <w:r>
              <w:t>Refresh WIP balance and ageing</w:t>
            </w:r>
          </w:p>
        </w:tc>
      </w:tr>
      <w:tr>
        <w:tc>
          <w:tcPr>
            <w:tcW w:type="dxa" w:w="3009"/>
          </w:tcPr>
          <w:p>
            <w:r>
              <w:t>6</w:t>
            </w:r>
          </w:p>
        </w:tc>
        <w:tc>
          <w:tcPr>
            <w:tcW w:type="dxa" w:w="3009"/>
          </w:tcPr>
          <w:p>
            <w:r>
              <w:t>Credit hold</w:t>
            </w:r>
          </w:p>
        </w:tc>
        <w:tc>
          <w:tcPr>
            <w:tcW w:type="dxa" w:w="3009"/>
          </w:tcPr>
          <w:p>
            <w:r>
              <w:t>Notify broker (Teams/webhook)</w:t>
            </w:r>
          </w:p>
        </w:tc>
      </w:tr>
      <w:tr>
        <w:tc>
          <w:tcPr>
            <w:tcW w:type="dxa" w:w="3009"/>
          </w:tcPr>
          <w:p>
            <w:r>
              <w:t>7</w:t>
            </w:r>
          </w:p>
        </w:tc>
        <w:tc>
          <w:tcPr>
            <w:tcW w:type="dxa" w:w="3009"/>
          </w:tcPr>
          <w:p>
            <w:r>
              <w:t>Fee schedule change</w:t>
            </w:r>
          </w:p>
        </w:tc>
        <w:tc>
          <w:tcPr>
            <w:tcW w:type="dxa" w:w="3009"/>
          </w:tcPr>
          <w:p>
            <w:r>
              <w:t>Sync budget/contract lines</w:t>
            </w:r>
          </w:p>
        </w:tc>
      </w:tr>
      <w:tr>
        <w:tc>
          <w:tcPr>
            <w:tcW w:type="dxa" w:w="3009"/>
          </w:tcPr>
          <w:p>
            <w:r>
              <w:t>8</w:t>
            </w:r>
          </w:p>
        </w:tc>
        <w:tc>
          <w:tcPr>
            <w:tcW w:type="dxa" w:w="3009"/>
          </w:tcPr>
          <w:p>
            <w:r>
              <w:t>Deal closure</w:t>
            </w:r>
          </w:p>
        </w:tc>
        <w:tc>
          <w:tcPr>
            <w:tcW w:type="dxa" w:w="3009"/>
          </w:tcPr>
          <w:p>
            <w:r>
              <w:t>Final revenue recognition</w:t>
            </w:r>
          </w:p>
        </w:tc>
      </w:tr>
      <w:tr>
        <w:tc>
          <w:tcPr>
            <w:tcW w:type="dxa" w:w="3009"/>
          </w:tcPr>
          <w:p>
            <w:r>
              <w:t>9</w:t>
            </w:r>
          </w:p>
        </w:tc>
        <w:tc>
          <w:tcPr>
            <w:tcW w:type="dxa" w:w="3009"/>
          </w:tcPr>
          <w:p>
            <w:r>
              <w:t>Monthly</w:t>
            </w:r>
          </w:p>
        </w:tc>
        <w:tc>
          <w:tcPr>
            <w:tcW w:type="dxa" w:w="3009"/>
          </w:tcPr>
          <w:p>
            <w:r>
              <w:t>Reconciliation report</w:t>
            </w:r>
          </w:p>
        </w:tc>
      </w:tr>
    </w:tbl>
    <w:p>
      <w:pPr>
        <w:pStyle w:val="Heading2"/>
      </w:pPr>
      <w:r>
        <w:t>Deployment &amp; 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ASP.NET Core app + API</w:t>
            </w:r>
          </w:p>
        </w:tc>
        <w:tc>
          <w:tcPr>
            <w:tcW w:type="dxa" w:w="3009"/>
          </w:tcPr>
          <w:p>
            <w:r>
              <w:t>Containerised (App Service / AKS)</w:t>
            </w:r>
          </w:p>
        </w:tc>
        <w:tc>
          <w:tcPr>
            <w:tcW w:type="dxa" w:w="3009"/>
          </w:tcPr>
          <w:p>
            <w:r>
              <w:t>EU</w:t>
            </w:r>
          </w:p>
        </w:tc>
      </w:tr>
      <w:tr>
        <w:tc>
          <w:tcPr>
            <w:tcW w:type="dxa" w:w="3009"/>
          </w:tcPr>
          <w:p>
            <w:r>
              <w:t>PostgreSQL 16</w:t>
            </w:r>
          </w:p>
        </w:tc>
        <w:tc>
          <w:tcPr>
            <w:tcW w:type="dxa" w:w="3009"/>
          </w:tcPr>
          <w:p>
            <w:r>
              <w:t>Managed EU region (PaaS)</w:t>
            </w:r>
          </w:p>
        </w:tc>
        <w:tc>
          <w:tcPr>
            <w:tcW w:type="dxa" w:w="3009"/>
          </w:tcPr>
          <w:p>
            <w:r>
              <w:t>EU</w:t>
            </w:r>
          </w:p>
        </w:tc>
      </w:tr>
      <w:tr>
        <w:tc>
          <w:tcPr>
            <w:tcW w:type="dxa" w:w="3009"/>
          </w:tcPr>
          <w:p>
            <w:r>
              <w:t>Object storage / attachments</w:t>
            </w:r>
          </w:p>
        </w:tc>
        <w:tc>
          <w:tcPr>
            <w:tcW w:type="dxa" w:w="3009"/>
          </w:tcPr>
          <w:p>
            <w:r>
              <w:t>Managed EU blob/object storage</w:t>
            </w:r>
          </w:p>
        </w:tc>
        <w:tc>
          <w:tcPr>
            <w:tcW w:type="dxa" w:w="3009"/>
          </w:tcPr>
          <w:p>
            <w:r>
              <w:t>EU</w:t>
            </w:r>
          </w:p>
        </w:tc>
      </w:tr>
      <w:tr>
        <w:tc>
          <w:tcPr>
            <w:tcW w:type="dxa" w:w="3009"/>
          </w:tcPr>
          <w:p>
            <w:r>
              <w:t>Messaging queue</w:t>
            </w:r>
          </w:p>
        </w:tc>
        <w:tc>
          <w:tcPr>
            <w:tcW w:type="dxa" w:w="3009"/>
          </w:tcPr>
          <w:p>
            <w:r>
              <w:t>Managed message broker</w:t>
            </w:r>
          </w:p>
        </w:tc>
        <w:tc>
          <w:tcPr>
            <w:tcW w:type="dxa" w:w="3009"/>
          </w:tcPr>
          <w:p>
            <w:r>
              <w:t>EU</w:t>
            </w:r>
          </w:p>
        </w:tc>
      </w:tr>
      <w:tr>
        <w:tc>
          <w:tcPr>
            <w:tcW w:type="dxa" w:w="3009"/>
          </w:tcPr>
          <w:p>
            <w:r>
              <w:t>Entra ID</w:t>
            </w:r>
          </w:p>
        </w:tc>
        <w:tc>
          <w:tcPr>
            <w:tcW w:type="dxa" w:w="3009"/>
          </w:tcPr>
          <w:p>
            <w:r>
              <w:t>Microsoft Cloud</w:t>
            </w:r>
          </w:p>
        </w:tc>
        <w:tc>
          <w:tcPr>
            <w:tcW w:type="dxa" w:w="3009"/>
          </w:tcPr>
          <w:p>
            <w:r>
              <w:t>—</w:t>
            </w:r>
          </w:p>
        </w:tc>
      </w:tr>
    </w:tbl>
    <w:p>
      <w:r>
        <w:rPr>
          <w:b/>
          <w:i w:val="0"/>
        </w:rPr>
        <w:t>Data residency:</w:t>
      </w:r>
      <w:r>
        <w:t xml:space="preserve"> all service data stays in EU regions, matching the requirement in architecture technology that all customer data reside in EU data centres.</w:t>
      </w:r>
    </w:p>
    <w:p>
      <w:r>
        <w:rPr>
          <w:b/>
          <w:i w:val="0"/>
        </w:rPr>
        <w:t>Environment strategy</w:t>
      </w:r>
      <w:r>
        <w:t xml:space="preserve"> follows the same DEV → TEST → UAT → PROD path, with migrations versioned and promoted rather than managed-solution layers. The "no unmanaged customisations in TEST/UAT/PROD" rule becomes "production migrations are reviewed and gated."</w:t>
      </w:r>
    </w:p>
    <w:p>
      <w:pPr>
        <w:pStyle w:val="Heading2"/>
      </w:pPr>
      <w:r>
        <w:t>Security Model</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Approach</w:t>
            </w:r>
          </w:p>
        </w:tc>
      </w:tr>
      <w:tr>
        <w:tc>
          <w:tcPr>
            <w:tcW w:type="dxa" w:w="4513"/>
          </w:tcPr>
          <w:p>
            <w:r>
              <w:t>Authentication</w:t>
            </w:r>
          </w:p>
        </w:tc>
        <w:tc>
          <w:tcPr>
            <w:tcW w:type="dxa" w:w="4513"/>
          </w:tcPr>
          <w:p>
            <w:r>
              <w:t>Microsoft Entra ID, MFA enforced, conditional access</w:t>
            </w:r>
          </w:p>
        </w:tc>
      </w:tr>
      <w:tr>
        <w:tc>
          <w:tcPr>
            <w:tcW w:type="dxa" w:w="4513"/>
          </w:tcPr>
          <w:p>
            <w:r>
              <w:t>Authorisation</w:t>
            </w:r>
          </w:p>
        </w:tc>
        <w:tc>
          <w:tcPr>
            <w:tcW w:type="dxa" w:w="4513"/>
          </w:tcPr>
          <w:p>
            <w:r>
              <w:t>ASP.NET Core policies + PostgreSQL RLS for tenant isolation</w:t>
            </w:r>
          </w:p>
        </w:tc>
      </w:tr>
      <w:tr>
        <w:tc>
          <w:tcPr>
            <w:tcW w:type="dxa" w:w="4513"/>
          </w:tcPr>
          <w:p>
            <w:r>
              <w:t>Field-level security</w:t>
            </w:r>
          </w:p>
        </w:tc>
        <w:tc>
          <w:tcPr>
            <w:tcW w:type="dxa" w:w="4513"/>
          </w:tcPr>
          <w:p>
            <w:r>
              <w:t>Column-level protections on sensitive fields (GDPR consent, fee data)</w:t>
            </w:r>
          </w:p>
        </w:tc>
      </w:tr>
      <w:tr>
        <w:tc>
          <w:tcPr>
            <w:tcW w:type="dxa" w:w="4513"/>
          </w:tcPr>
          <w:p>
            <w:r>
              <w:t>Encryption at rest</w:t>
            </w:r>
          </w:p>
        </w:tc>
        <w:tc>
          <w:tcPr>
            <w:tcW w:type="dxa" w:w="4513"/>
          </w:tcPr>
          <w:p>
            <w:r>
              <w:t>Managed-disk / database encryption (AES-256), customer-managed keys optional</w:t>
            </w:r>
          </w:p>
        </w:tc>
      </w:tr>
      <w:tr>
        <w:tc>
          <w:tcPr>
            <w:tcW w:type="dxa" w:w="4513"/>
          </w:tcPr>
          <w:p>
            <w:r>
              <w:t>Encryption in transit</w:t>
            </w:r>
          </w:p>
        </w:tc>
        <w:tc>
          <w:tcPr>
            <w:tcW w:type="dxa" w:w="4513"/>
          </w:tcPr>
          <w:p>
            <w:r>
              <w:t>TLS 1.2+</w:t>
            </w:r>
          </w:p>
        </w:tc>
      </w:tr>
      <w:tr>
        <w:tc>
          <w:tcPr>
            <w:tcW w:type="dxa" w:w="4513"/>
          </w:tcPr>
          <w:p>
            <w:r>
              <w:t>Audit &amp; retention</w:t>
            </w:r>
          </w:p>
        </w:tc>
        <w:tc>
          <w:tcPr>
            <w:tcW w:type="dxa" w:w="4513"/>
          </w:tcPr>
          <w:p>
            <w:r>
              <w:t>PostgreSQL audit triggers, 7-year retention</w:t>
            </w:r>
          </w:p>
        </w:tc>
      </w:tr>
    </w:tbl>
    <w:p>
      <w:pPr>
        <w:pStyle w:val="Heading2"/>
      </w:pPr>
      <w:r>
        <w:t>Diagnostic, Compliance &amp; Observability</w:t>
      </w:r>
    </w:p>
    <w:p>
      <w:pPr>
        <w:pStyle w:val="ListParagraph"/>
      </w:pPr>
      <w:r>
        <w:t xml:space="preserve">• </w:t>
      </w:r>
      <w:r>
        <w:rPr>
          <w:b/>
          <w:i w:val="0"/>
        </w:rPr>
        <w:t>Observability:</w:t>
      </w:r>
      <w:r>
        <w:t xml:space="preserve"> standard logging/tracing/metrics (e.g. OpenTelemetry) plus an </w:t>
      </w:r>
      <w:r>
        <w:rPr>
          <w:rFonts w:ascii="Consolas" w:hAnsi="Consolas"/>
          <w:b w:val="0"/>
          <w:i w:val="0"/>
        </w:rPr>
        <w:t>integration_log</w:t>
      </w:r>
      <w:r>
        <w:t xml:space="preserve"> for CRM-specific integration tracking, mirroring architecture technology.</w:t>
      </w:r>
    </w:p>
    <w:p>
      <w:pPr>
        <w:pStyle w:val="ListParagraph"/>
      </w:pPr>
      <w:r>
        <w:t xml:space="preserve">• </w:t>
      </w:r>
      <w:r>
        <w:rPr>
          <w:b/>
          <w:i w:val="0"/>
        </w:rPr>
        <w:t>Compliance:</w:t>
      </w:r>
      <w:r>
        <w:t xml:space="preserve"> GDPR consent + data-subject request handling, EU data residency, 7-year audit. CNIL and BDSG requirements apply identically.</w:t>
      </w:r>
    </w:p>
    <w:p>
      <w:pPr>
        <w:pStyle w:val="ListParagraph"/>
      </w:pPr>
      <w:r>
        <w:t xml:space="preserve">• </w:t>
      </w:r>
      <w:r>
        <w:rPr>
          <w:b/>
          <w:i w:val="0"/>
        </w:rPr>
        <w:t>TDA oversight:</w:t>
      </w:r>
      <w:r>
        <w:t xml:space="preserve"> applied via standard code review, migration review, and production gating.</w:t>
      </w:r>
    </w:p>
    <w:p>
      <w:pPr>
        <w:pStyle w:val="Heading2"/>
      </w:pPr>
      <w:r>
        <w:t>Cost &amp; Operability Implications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Aspect</w:t>
            </w:r>
          </w:p>
        </w:tc>
        <w:tc>
          <w:tcPr>
            <w:tcW w:type="dxa" w:w="3009"/>
          </w:tcPr>
          <w:p>
            <w:r>
              <w:rPr>
                <w:b/>
              </w:rPr>
              <w:t>Dataverse / Power Platform</w:t>
            </w:r>
          </w:p>
        </w:tc>
        <w:tc>
          <w:tcPr>
            <w:tcW w:type="dxa" w:w="3009"/>
          </w:tcPr>
          <w:p>
            <w:r>
              <w:rPr>
                <w:b/>
              </w:rPr>
              <w:t>Traditional C#/PostgreSQL</w:t>
            </w:r>
          </w:p>
        </w:tc>
      </w:tr>
      <w:tr>
        <w:tc>
          <w:tcPr>
            <w:tcW w:type="dxa" w:w="3009"/>
          </w:tcPr>
          <w:p>
            <w:r>
              <w:t>Platform licensing</w:t>
            </w:r>
          </w:p>
        </w:tc>
        <w:tc>
          <w:tcPr>
            <w:tcW w:type="dxa" w:w="3009"/>
          </w:tcPr>
          <w:p>
            <w:r>
              <w:t>Per-user / per-app / per-org (Dataverse, Power Apps, Power Automate, Power BI, D365)</w:t>
            </w:r>
          </w:p>
        </w:tc>
        <w:tc>
          <w:tcPr>
            <w:tcW w:type="dxa" w:w="3009"/>
          </w:tcPr>
          <w:p>
            <w:r>
              <w:t>No platform per-user license; infrastructure cost only</w:t>
            </w:r>
          </w:p>
        </w:tc>
      </w:tr>
      <w:tr>
        <w:tc>
          <w:tcPr>
            <w:tcW w:type="dxa" w:w="3009"/>
          </w:tcPr>
          <w:p>
            <w:r>
              <w:t>Engineering resourcing</w:t>
            </w:r>
          </w:p>
        </w:tc>
        <w:tc>
          <w:tcPr>
            <w:tcW w:type="dxa" w:w="3009"/>
          </w:tcPr>
          <w:p>
            <w:r>
              <w:t>Low-code config; Power Platform specialists</w:t>
            </w:r>
          </w:p>
        </w:tc>
        <w:tc>
          <w:tcPr>
            <w:tcW w:type="dxa" w:w="3009"/>
          </w:tcPr>
          <w:p>
            <w:r>
              <w:t>Full-stack C#/database engineering; reuses existing skill set</w:t>
            </w:r>
          </w:p>
        </w:tc>
      </w:tr>
      <w:tr>
        <w:tc>
          <w:tcPr>
            <w:tcW w:type="dxa" w:w="3009"/>
          </w:tcPr>
          <w:p>
            <w:r>
              <w:t>Skill availability</w:t>
            </w:r>
          </w:p>
        </w:tc>
        <w:tc>
          <w:tcPr>
            <w:tcW w:type="dxa" w:w="3009"/>
          </w:tcPr>
          <w:p>
            <w:r>
              <w:t>Microsoft Power Platform skills</w:t>
            </w:r>
          </w:p>
        </w:tc>
        <w:tc>
          <w:tcPr>
            <w:tcW w:type="dxa" w:w="3009"/>
          </w:tcPr>
          <w:p>
            <w:r>
              <w:t>Existing in-house .NET &amp; PostgreSQL capability</w:t>
            </w:r>
          </w:p>
        </w:tc>
      </w:tr>
      <w:tr>
        <w:tc>
          <w:tcPr>
            <w:tcW w:type="dxa" w:w="3009"/>
          </w:tcPr>
          <w:p>
            <w:r>
              <w:t>Velocity for iteration</w:t>
            </w:r>
          </w:p>
        </w:tc>
        <w:tc>
          <w:tcPr>
            <w:tcW w:type="dxa" w:w="3009"/>
          </w:tcPr>
          <w:p>
            <w:r>
              <w:t>Rapid low-code changes</w:t>
            </w:r>
          </w:p>
        </w:tc>
        <w:tc>
          <w:tcPr>
            <w:tcW w:type="dxa" w:w="3009"/>
          </w:tcPr>
          <w:p>
            <w:r>
              <w:t>Requires build/test/deploy cycle</w:t>
            </w:r>
          </w:p>
        </w:tc>
      </w:tr>
      <w:tr>
        <w:tc>
          <w:tcPr>
            <w:tcW w:type="dxa" w:w="3009"/>
          </w:tcPr>
          <w:p>
            <w:r>
              <w:t>Long-term lock-in</w:t>
            </w:r>
          </w:p>
        </w:tc>
        <w:tc>
          <w:tcPr>
            <w:tcW w:type="dxa" w:w="3009"/>
          </w:tcPr>
          <w:p>
            <w:r>
              <w:t>Microsoft platform</w:t>
            </w:r>
          </w:p>
        </w:tc>
        <w:tc>
          <w:tcPr>
            <w:tcW w:type="dxa" w:w="3009"/>
          </w:tcPr>
          <w:p>
            <w:r>
              <w:t>First-party code, portable database</w:t>
            </w:r>
          </w:p>
        </w:tc>
      </w:tr>
    </w:tbl>
    <w:p>
      <w:pPr>
        <w:pStyle w:val="Heading2"/>
      </w:pPr>
      <w:r>
        <w:t>Trade-offs vs. the Dataverse Design (Option B)</w:t>
      </w:r>
    </w:p>
    <w:p>
      <w:r>
        <w:t>To be weighed at the architecture approach decision:</w:t>
      </w:r>
    </w:p>
    <w:p>
      <w:pPr>
        <w:pStyle w:val="ListParagraph"/>
      </w:pPr>
      <w:r>
        <w:t xml:space="preserve">• </w:t>
      </w:r>
      <w:r>
        <w:rPr>
          <w:b/>
          <w:i w:val="0"/>
        </w:rPr>
        <w:t>For the traditional stack:</w:t>
      </w:r>
      <w:r>
        <w:t xml:space="preserve"> no per-user platform licensing; reuses the existing engineering stack; first-party code is fully portable and debuggable; RLS gives precise tenancy isolation; no dependence on Dataverse capacity and governance limits.</w:t>
      </w:r>
    </w:p>
    <w:p>
      <w:pPr>
        <w:pStyle w:val="ListParagraph"/>
      </w:pPr>
      <w:r>
        <w:t xml:space="preserve">• </w:t>
      </w:r>
      <w:r>
        <w:rPr>
          <w:b/>
          <w:i w:val="0"/>
        </w:rPr>
        <w:t>Against the traditional stack:</w:t>
      </w:r>
      <w:r>
        <w:t xml:space="preserve"> lower-code UI and simple workflows are faster to stand up on Power Apps; Dataverse ships native Outlook/SharePoint/Teams integration and an audit trail out of the box that must be rebuilt; fixed infrastructure must be provisioned, secured, and operated rather than leased; selling the build to leadership differs from buying seats.</w:t>
      </w:r>
    </w:p>
    <w:p>
      <w:pPr>
        <w:pStyle w:val="ListParagraph"/>
      </w:pPr>
      <w:r>
        <w:t xml:space="preserve">• </w:t>
      </w:r>
      <w:r>
        <w:t xml:space="preserve">The eight-entity fit gap in power apps rationale that argued for a </w:t>
      </w:r>
      <w:r>
        <w:rPr>
          <w:b w:val="0"/>
          <w:i/>
        </w:rPr>
        <w:t>custom</w:t>
      </w:r>
      <w:r>
        <w:t xml:space="preserve"> model applies equally to all options — the difference is whether the custom model is built on Dataverse under a packaged sales app, on Dataverse as a bespoke app, or on first-party code.</w:t>
      </w:r>
    </w:p>
    <w:p>
      <w:pPr>
        <w:pStyle w:val="Heading2"/>
      </w:pPr>
      <w:r>
        <w:t>Open Questions for TDA</w:t>
      </w:r>
    </w:p>
    <w:p>
      <w:pPr>
        <w:pStyle w:val="ListParagraph"/>
      </w:pPr>
      <w:r>
        <w:t xml:space="preserve">• </w:t>
      </w:r>
      <w:r>
        <w:t>Is the existing enterprise integration / messaging bus a suitable target, i.e. can the same ECS publish pattern be consumed by a background worker as by a platform plugin?</w:t>
      </w:r>
    </w:p>
    <w:p>
      <w:pPr>
        <w:pStyle w:val="ListParagraph"/>
      </w:pPr>
      <w:r>
        <w:t xml:space="preserve">• </w:t>
      </w:r>
      <w:r>
        <w:t>Does Finance integration require D365 Finance as the downstream system, or are the 9 flows portable to the current finance systems?</w:t>
      </w:r>
    </w:p>
    <w:p>
      <w:pPr>
        <w:pStyle w:val="ListParagraph"/>
      </w:pPr>
      <w:r>
        <w:t xml:space="preserve">• </w:t>
      </w:r>
      <w:r>
        <w:t>Confirmed Major-entity list for ECS change notification (Client, Property, Deal domains — definitive list still pending).</w:t>
      </w:r>
    </w:p>
    <w:p>
      <w:pPr>
        <w:pStyle w:val="ListParagraph"/>
      </w:pPr>
      <w:r>
        <w:t xml:space="preserve">• </w:t>
      </w:r>
      <w:r>
        <w:t>Final low-code vs. code decision, balancing platform licensing cost against build and operating effort.</w:t>
      </w:r>
    </w:p>
    <w:p>
      <w:pPr>
        <w:pStyle w:val="Heading2"/>
      </w:pPr>
      <w:r>
        <w:t>Related Documents</w:t>
      </w:r>
    </w:p>
    <w:p>
      <w:pPr>
        <w:pStyle w:val="ListParagraph"/>
      </w:pPr>
      <w:r>
        <w:t xml:space="preserve">• </w:t>
      </w:r>
      <w:r>
        <w:t>solution overview — Parent document</w:t>
      </w:r>
    </w:p>
    <w:p>
      <w:pPr>
        <w:pStyle w:val="ListParagraph"/>
      </w:pPr>
      <w:r>
        <w:t xml:space="preserve">• </w:t>
      </w:r>
      <w:r>
        <w:t>architecture approach executive summary — The three-option comparison this note supports</w:t>
      </w:r>
    </w:p>
    <w:p>
      <w:pPr>
        <w:pStyle w:val="ListParagraph"/>
      </w:pPr>
      <w:r>
        <w:t xml:space="preserve">• </w:t>
      </w:r>
      <w:r>
        <w:t>power apps rationale — Dataverse platform rationale underlying Option B</w:t>
      </w:r>
    </w:p>
    <w:p>
      <w:pPr>
        <w:pStyle w:val="ListParagraph"/>
      </w:pPr>
      <w:r>
        <w:t xml:space="preserve">• </w:t>
      </w:r>
      <w:r>
        <w:t>business capabilities — Capability model all options must satisfy</w:t>
      </w:r>
    </w:p>
    <w:p>
      <w:pPr>
        <w:pStyle w:val="ListParagraph"/>
      </w:pPr>
      <w:r>
        <w:t xml:space="preserve">• </w:t>
      </w:r>
      <w:r>
        <w:t>client data model — Client schema reused here</w:t>
      </w:r>
    </w:p>
    <w:p>
      <w:pPr>
        <w:pStyle w:val="ListParagraph"/>
      </w:pPr>
      <w:r>
        <w:t xml:space="preserve">• </w:t>
      </w:r>
      <w:r>
        <w:t>property data model — Property schema reused here</w:t>
      </w:r>
    </w:p>
    <w:p>
      <w:pPr>
        <w:pStyle w:val="ListParagraph"/>
      </w:pPr>
      <w:r>
        <w:t xml:space="preserve">• </w:t>
      </w:r>
      <w:r>
        <w:t>capital markets data model — Capital Markets lifecycle reused here</w:t>
      </w:r>
    </w:p>
    <w:p>
      <w:pPr>
        <w:pStyle w:val="ListParagraph"/>
      </w:pPr>
      <w:r>
        <w:t xml:space="preserve">• </w:t>
      </w:r>
      <w:r>
        <w:t>wip data model — WIP / finance bridge reused here</w:t>
      </w:r>
    </w:p>
    <w:p>
      <w:pPr>
        <w:pStyle w:val="ListParagraph"/>
      </w:pPr>
      <w:r>
        <w:t xml:space="preserve">• </w:t>
      </w:r>
      <w:r>
        <w:t>architecture application — Option B application &amp; integration patterns (comparator)</w:t>
      </w:r>
    </w:p>
    <w:p>
      <w:pPr>
        <w:pStyle w:val="ListParagraph"/>
      </w:pPr>
      <w:r>
        <w:t xml:space="preserve">• </w:t>
      </w:r>
      <w:r>
        <w:t>architecture technology — Option B hosting &amp; security model (comparator)</w:t>
      </w:r>
    </w:p>
    <w:p>
      <w:pPr>
        <w:pStyle w:val="Heading2"/>
      </w:pPr>
      <w:r>
        <w:t>European CRM Architectural Options - One-Page Summary</w:t>
      </w:r>
    </w:p>
    <w:p>
      <w:pPr>
        <w:pStyle w:val="IntenseQuote"/>
      </w:pPr>
      <w:r>
        <w:t>Full version: architecture approach executive summary</w:t>
      </w:r>
    </w:p>
    <w:tbl>
      <w:tblPr>
        <w:tblW w:type="auto" w:w="0"/>
        <w:jc w:val="center"/>
        <w:tblLook w:firstColumn="1" w:firstRow="1" w:lastColumn="0" w:lastRow="0" w:noHBand="0" w:noVBand="1" w:val="04A0"/>
      </w:tblPr>
      <w:tblGrid>
        <w:gridCol w:w="4513"/>
        <w:gridCol w:w="4513"/>
      </w:tblGrid>
      <w:tr>
        <w:tc>
          <w:tcPr>
            <w:tcW w:type="dxa" w:w="4513"/>
          </w:tcPr>
          <w:p>
            <w:r>
              <w:rPr>
                <w:b/>
              </w:rPr>
              <w:t>Version</w:t>
            </w:r>
          </w:p>
        </w:tc>
        <w:tc>
          <w:tcPr>
            <w:tcW w:type="dxa" w:w="4513"/>
          </w:tcPr>
          <w:p>
            <w:r>
              <w:rPr>
                <w:b/>
              </w:rPr>
              <w:t>0.01 Draft</w:t>
            </w:r>
          </w:p>
        </w:tc>
      </w:tr>
      <w:tr>
        <w:tc>
          <w:tcPr>
            <w:tcW w:type="dxa" w:w="4513"/>
          </w:tcPr>
          <w:p>
            <w:r>
              <w:t>Date</w:t>
            </w:r>
          </w:p>
        </w:tc>
        <w:tc>
          <w:tcPr>
            <w:tcW w:type="dxa" w:w="4513"/>
          </w:tcPr>
          <w:p>
            <w:r>
              <w:t>15 September 2026</w:t>
            </w:r>
          </w:p>
        </w:tc>
      </w:tr>
      <w:tr>
        <w:tc>
          <w:tcPr>
            <w:tcW w:type="dxa" w:w="4513"/>
          </w:tcPr>
          <w:p>
            <w:r>
              <w:t>Author</w:t>
            </w:r>
          </w:p>
        </w:tc>
        <w:tc>
          <w:tcPr>
            <w:tcW w:type="dxa" w:w="4513"/>
          </w:tcPr>
          <w:p>
            <w:r>
              <w:t>Gary Newport</w:t>
            </w:r>
          </w:p>
        </w:tc>
      </w:tr>
    </w:tbl>
    <w:p>
      <w:pPr>
        <w:pStyle w:val="Heading2"/>
      </w:pPr>
      <w:r>
        <w:t>Document History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Version</w:t>
            </w:r>
          </w:p>
        </w:tc>
        <w:tc>
          <w:tcPr>
            <w:tcW w:type="dxa" w:w="2256"/>
          </w:tcPr>
          <w:p>
            <w:r>
              <w:rPr>
                <w:b/>
              </w:rPr>
              <w:t>Date</w:t>
            </w:r>
          </w:p>
        </w:tc>
        <w:tc>
          <w:tcPr>
            <w:tcW w:type="dxa" w:w="2256"/>
          </w:tcPr>
          <w:p>
            <w:r>
              <w:rPr>
                <w:b/>
              </w:rPr>
              <w:t>Author</w:t>
            </w:r>
          </w:p>
        </w:tc>
        <w:tc>
          <w:tcPr>
            <w:tcW w:type="dxa" w:w="2256"/>
          </w:tcPr>
          <w:p>
            <w:r>
              <w:rPr>
                <w:b/>
              </w:rPr>
              <w:t>Notes</w:t>
            </w:r>
          </w:p>
        </w:tc>
      </w:tr>
      <w:tr>
        <w:tc>
          <w:tcPr>
            <w:tcW w:type="dxa" w:w="2256"/>
          </w:tcPr>
          <w:p>
            <w:r>
              <w:t>0.01 Draft</w:t>
            </w:r>
          </w:p>
        </w:tc>
        <w:tc>
          <w:tcPr>
            <w:tcW w:type="dxa" w:w="2256"/>
          </w:tcPr>
          <w:p>
            <w:r>
              <w:t>15 Sept 26</w:t>
            </w:r>
          </w:p>
        </w:tc>
        <w:tc>
          <w:tcPr>
            <w:tcW w:type="dxa" w:w="2256"/>
          </w:tcPr>
          <w:p>
            <w:r>
              <w:t>Gary Newport</w:t>
            </w:r>
          </w:p>
        </w:tc>
        <w:tc>
          <w:tcPr>
            <w:tcW w:type="dxa" w:w="2256"/>
          </w:tcPr>
          <w:p>
            <w:r>
              <w:t>Initial version for comment.</w:t>
            </w:r>
          </w:p>
        </w:tc>
      </w:tr>
    </w:tbl>
    <w:p>
      <w:pPr>
        <w:pStyle w:val="Heading2"/>
      </w:pPr>
      <w:r>
        <w:t>Terms used in this paper</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Meaning in this paper</w:t>
            </w:r>
          </w:p>
        </w:tc>
      </w:tr>
      <w:tr>
        <w:tc>
          <w:tcPr>
            <w:tcW w:type="dxa" w:w="4513"/>
          </w:tcPr>
          <w:p>
            <w:r>
              <w:t>**Packaged capability**</w:t>
            </w:r>
          </w:p>
        </w:tc>
        <w:tc>
          <w:tcPr>
            <w:tcW w:type="dxa" w:w="4513"/>
          </w:tcPr>
          <w:p>
            <w:r>
              <w:t>A function that Microsoft supplies and maintains as part of Dynamics 365 Sales.</w:t>
            </w:r>
          </w:p>
        </w:tc>
      </w:tr>
      <w:tr>
        <w:tc>
          <w:tcPr>
            <w:tcW w:type="dxa" w:w="4513"/>
          </w:tcPr>
          <w:p>
            <w:r>
              <w:t>**Domain extension**</w:t>
            </w:r>
          </w:p>
        </w:tc>
        <w:tc>
          <w:tcPr>
            <w:tcW w:type="dxa" w:w="4513"/>
          </w:tcPr>
          <w:p>
            <w:r>
              <w:t>A Knight Frank table, relationship, process or rule that is added to the selected application.</w:t>
            </w:r>
          </w:p>
        </w:tc>
      </w:tr>
      <w:tr>
        <w:tc>
          <w:tcPr>
            <w:tcW w:type="dxa" w:w="4513"/>
          </w:tcPr>
          <w:p>
            <w:r>
              <w:t>**Model-driven application**</w:t>
            </w:r>
          </w:p>
        </w:tc>
        <w:tc>
          <w:tcPr>
            <w:tcW w:type="dxa" w:w="4513"/>
          </w:tcPr>
          <w:p>
            <w:r>
              <w:t>A Power Apps application that uses Dataverse tables, forms and views.</w:t>
            </w:r>
          </w:p>
        </w:tc>
      </w:tr>
      <w:tr>
        <w:tc>
          <w:tcPr>
            <w:tcW w:type="dxa" w:w="4513"/>
          </w:tcPr>
          <w:p>
            <w:r>
              <w:t>**Knight Frank-built application**</w:t>
            </w:r>
          </w:p>
        </w:tc>
        <w:tc>
          <w:tcPr>
            <w:tcW w:type="dxa" w:w="4513"/>
          </w:tcPr>
          <w:p>
            <w:r>
              <w:t>An application that Knight Frank designs, builds and operates.</w:t>
            </w:r>
          </w:p>
        </w:tc>
      </w:tr>
      <w:tr>
        <w:tc>
          <w:tcPr>
            <w:tcW w:type="dxa" w:w="4513"/>
          </w:tcPr>
          <w:p>
            <w:r>
              <w:t>**Enterprise integration**</w:t>
            </w:r>
          </w:p>
        </w:tc>
        <w:tc>
          <w:tcPr>
            <w:tcW w:type="dxa" w:w="4513"/>
          </w:tcPr>
          <w:p>
            <w:r>
              <w:t>A managed API or messaging service with monitoring, recovery and clear ownership.</w:t>
            </w:r>
          </w:p>
        </w:tc>
      </w:tr>
      <w:tr>
        <w:tc>
          <w:tcPr>
            <w:tcW w:type="dxa" w:w="4513"/>
          </w:tcPr>
          <w:p>
            <w:r>
              <w:t>**Total cost of ownership**</w:t>
            </w:r>
          </w:p>
        </w:tc>
        <w:tc>
          <w:tcPr>
            <w:tcW w:type="dxa" w:w="4513"/>
          </w:tcPr>
          <w:p>
            <w:r>
              <w:t>Implementation and operating costs across a period that shows the material cost differences between the options.</w:t>
            </w:r>
          </w:p>
        </w:tc>
      </w:tr>
    </w:tbl>
    <w:p>
      <w:pPr>
        <w:pStyle w:val="Heading2"/>
      </w:pPr>
      <w:r>
        <w:t>Executive summary</w:t>
      </w:r>
    </w:p>
    <w:p>
      <w:r>
        <w:t>Knight Frank is proposing a shared European system for clients, contacts, properties, instructions and engagements. The proposed data model contains Knight Frank terms, classifications and business relationships. After reviewing the proposed entity design, each potential solution will need to enable support for the model(s).</w:t>
      </w:r>
    </w:p>
    <w:p>
      <w:r>
        <w:t>The need for a custom data model should not require Knight Frank to build a new CRM platform.</w:t>
      </w:r>
    </w:p>
    <w:p>
      <w:r>
        <w:t>Dynamics 365 Sales is built on the foundations of Microsoft Dataverse and is designed to support domain specific extensions (custom models). This capability enables Knight Frank to adopt the SaaS capabilities of Dynamics 365 Sales while extending the underlying data model to accommodate property, instruction and engagement data specific to the proposal.</w:t>
      </w:r>
    </w:p>
    <w:p>
      <w:r>
        <w:t>The Board is asked to compare three application options:</w:t>
      </w:r>
    </w:p>
    <w:p>
      <w:pPr>
        <w:pStyle w:val="ListParagraph"/>
      </w:pPr>
      <w:r>
        <w:t xml:space="preserve">• </w:t>
      </w:r>
      <w:r>
        <w:t>Extend Dynamics 365 Sales</w:t>
      </w:r>
    </w:p>
    <w:p>
      <w:pPr>
        <w:pStyle w:val="ListParagraph"/>
      </w:pPr>
      <w:r>
        <w:t xml:space="preserve">• </w:t>
      </w:r>
      <w:r>
        <w:t>Build a separate model driven application on Dataverse</w:t>
      </w:r>
    </w:p>
    <w:p>
      <w:pPr>
        <w:pStyle w:val="ListParagraph"/>
      </w:pPr>
      <w:r>
        <w:t xml:space="preserve">• </w:t>
      </w:r>
      <w:r>
        <w:t>Build a Knight Frank application.</w:t>
      </w:r>
    </w:p>
    <w:p>
      <w:r>
        <w:t>The comparison should include all implementation and operating costs. It must also identify the CRM capabilities that Knight Frank would build and maintain under each option.</w:t>
      </w:r>
    </w:p>
    <w:p>
      <w:r>
        <w:rPr>
          <w:b/>
          <w:i w:val="0"/>
        </w:rPr>
        <w:t>Recommended position.</w:t>
      </w:r>
    </w:p>
    <w:p>
      <w:r>
        <w:t>Fund a defined validation stage.</w:t>
      </w:r>
    </w:p>
    <w:p>
      <w:r>
        <w:t>Use Option A, extending Dynamics 365 Sales, as the baseline. Compare it with Option B, a separate model-driven application on Dataverse.</w:t>
      </w:r>
    </w:p>
    <w:p>
      <w:r>
        <w:t>Retain Option C, a Knight Frank-built application, only where strategic, scale, performance or integration requirements justify full product ownership (unlikely in the case).</w:t>
      </w:r>
    </w:p>
    <w:p>
      <w:r>
        <w:rPr>
          <w:b/>
          <w:i w:val="0"/>
        </w:rPr>
        <w:t>What the validation stage will produce</w:t>
      </w:r>
    </w:p>
    <w:p>
      <w:pPr>
        <w:pStyle w:val="ListParagraph"/>
      </w:pPr>
      <w:r>
        <w:t xml:space="preserve">• </w:t>
      </w:r>
      <w:r>
        <w:t>An assessment of the fit with Dynamics 365 Sales.</w:t>
      </w:r>
    </w:p>
    <w:p>
      <w:pPr>
        <w:pStyle w:val="ListParagraph"/>
      </w:pPr>
      <w:r>
        <w:t xml:space="preserve">• </w:t>
      </w:r>
      <w:r>
        <w:t>A total cost of ownership model.</w:t>
      </w:r>
    </w:p>
    <w:p>
      <w:pPr>
        <w:pStyle w:val="ListParagraph"/>
      </w:pPr>
      <w:r>
        <w:t xml:space="preserve">• </w:t>
      </w:r>
      <w:r>
        <w:t>An assessment of integration requirements.</w:t>
      </w:r>
    </w:p>
    <w:p>
      <w:pPr>
        <w:pStyle w:val="ListParagraph"/>
      </w:pPr>
      <w:r>
        <w:t xml:space="preserve">• </w:t>
      </w:r>
      <w:r>
        <w:t>A validation test of one representative end to end scenario.</w:t>
      </w:r>
    </w:p>
    <w:p>
      <w:pPr>
        <w:pStyle w:val="ListParagraph"/>
      </w:pPr>
      <w:r>
        <w:t xml:space="preserve">• </w:t>
      </w:r>
      <w:r>
        <w:t>A recommendation for the application option and its operating model.</w:t>
      </w:r>
    </w:p>
    <w:p>
      <w:pPr>
        <w:pStyle w:val="Heading2"/>
      </w:pPr>
      <w:r>
        <w:t>Comparison of the application options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Decision factor</w:t>
            </w:r>
          </w:p>
        </w:tc>
        <w:tc>
          <w:tcPr>
            <w:tcW w:type="dxa" w:w="2256"/>
          </w:tcPr>
          <w:p>
            <w:r>
              <w:rPr>
                <w:b/>
              </w:rPr>
              <w:t>Extend Dynamics 365 Sales</w:t>
            </w:r>
          </w:p>
        </w:tc>
        <w:tc>
          <w:tcPr>
            <w:tcW w:type="dxa" w:w="2256"/>
          </w:tcPr>
          <w:p>
            <w:r>
              <w:rPr>
                <w:b/>
              </w:rPr>
              <w:t>Model driven application on Dataverse</w:t>
            </w:r>
          </w:p>
        </w:tc>
        <w:tc>
          <w:tcPr>
            <w:tcW w:type="dxa" w:w="2256"/>
          </w:tcPr>
          <w:p>
            <w:r>
              <w:rPr>
                <w:b/>
              </w:rPr>
              <w:t>Knight Frank built application</w:t>
            </w:r>
          </w:p>
        </w:tc>
      </w:tr>
      <w:tr>
        <w:tc>
          <w:tcPr>
            <w:tcW w:type="dxa" w:w="2256"/>
          </w:tcPr>
          <w:p>
            <w:r>
              <w:t>**Application**</w:t>
            </w:r>
          </w:p>
        </w:tc>
        <w:tc>
          <w:tcPr>
            <w:tcW w:type="dxa" w:w="2256"/>
          </w:tcPr>
          <w:p>
            <w:r>
              <w:t>Use Dynamics 365 Sales as the main CRM application. Add Knight Frank domain extensions.</w:t>
            </w:r>
          </w:p>
        </w:tc>
        <w:tc>
          <w:tcPr>
            <w:tcW w:type="dxa" w:w="2256"/>
          </w:tcPr>
          <w:p>
            <w:r>
              <w:t>Build a separate CRM application with Power Apps and Dataverse.</w:t>
            </w:r>
          </w:p>
        </w:tc>
        <w:tc>
          <w:tcPr>
            <w:tcW w:type="dxa" w:w="2256"/>
          </w:tcPr>
          <w:p>
            <w:r>
              <w:t>Build and operate a custom CRM application and data platform.</w:t>
            </w:r>
          </w:p>
        </w:tc>
      </w:tr>
      <w:tr>
        <w:tc>
          <w:tcPr>
            <w:tcW w:type="dxa" w:w="2256"/>
          </w:tcPr>
          <w:p>
            <w:r>
              <w:t>**Packaged capability**</w:t>
            </w:r>
          </w:p>
        </w:tc>
        <w:tc>
          <w:tcPr>
            <w:tcW w:type="dxa" w:w="2256"/>
          </w:tcPr>
          <w:p>
            <w:r>
              <w:t>Retain standard relationship, activity, security and Microsoft 365 capabilities when they meet the requirements.</w:t>
            </w:r>
          </w:p>
        </w:tc>
        <w:tc>
          <w:tcPr>
            <w:tcW w:type="dxa" w:w="2256"/>
          </w:tcPr>
          <w:p>
            <w:r>
              <w:t>Retain Dataverse platform services. Knight Frank owns the CRM application above them.</w:t>
            </w:r>
          </w:p>
        </w:tc>
        <w:tc>
          <w:tcPr>
            <w:tcW w:type="dxa" w:w="2256"/>
          </w:tcPr>
          <w:p>
            <w:r>
              <w:t>Build or integrate all required CRM and Microsoft 365 capabilities.</w:t>
            </w:r>
          </w:p>
        </w:tc>
      </w:tr>
      <w:tr>
        <w:tc>
          <w:tcPr>
            <w:tcW w:type="dxa" w:w="2256"/>
          </w:tcPr>
          <w:p>
            <w:r>
              <w:t>**Specialist model**</w:t>
            </w:r>
          </w:p>
        </w:tc>
        <w:tc>
          <w:tcPr>
            <w:tcW w:type="dxa" w:w="2256"/>
          </w:tcPr>
          <w:p>
            <w:r>
              <w:t>Add custom tables beside standard account, contact and activity tables.</w:t>
            </w:r>
          </w:p>
        </w:tc>
        <w:tc>
          <w:tcPr>
            <w:tcW w:type="dxa" w:w="2256"/>
          </w:tcPr>
          <w:p>
            <w:r>
              <w:t>Add the same custom tables to a separate Knight Frank application.</w:t>
            </w:r>
          </w:p>
        </w:tc>
        <w:tc>
          <w:tcPr>
            <w:tcW w:type="dxa" w:w="2256"/>
          </w:tcPr>
          <w:p>
            <w:r>
              <w:t>Define and implement the complete data model and related services.</w:t>
            </w:r>
          </w:p>
        </w:tc>
      </w:tr>
      <w:tr>
        <w:tc>
          <w:tcPr>
            <w:tcW w:type="dxa" w:w="2256"/>
          </w:tcPr>
          <w:p>
            <w:r>
              <w:t>**Build and change**</w:t>
            </w:r>
          </w:p>
        </w:tc>
        <w:tc>
          <w:tcPr>
            <w:tcW w:type="dxa" w:w="2256"/>
          </w:tcPr>
          <w:p>
            <w:r>
              <w:t>Configure and extend the product. Do not recreate packaged capabilities that meet the requirements.</w:t>
            </w:r>
          </w:p>
        </w:tc>
        <w:tc>
          <w:tcPr>
            <w:tcW w:type="dxa" w:w="2256"/>
          </w:tcPr>
          <w:p>
            <w:r>
              <w:t>Build forms, navigation, processes and automation. Own testing, releases and support.</w:t>
            </w:r>
          </w:p>
        </w:tc>
        <w:tc>
          <w:tcPr>
            <w:tcW w:type="dxa" w:w="2256"/>
          </w:tcPr>
          <w:p>
            <w:r>
              <w:t>Own the full software lifecycle. This option requires the most engineering work.</w:t>
            </w:r>
          </w:p>
        </w:tc>
      </w:tr>
      <w:tr>
        <w:tc>
          <w:tcPr>
            <w:tcW w:type="dxa" w:w="2256"/>
          </w:tcPr>
          <w:p>
            <w:r>
              <w:t>**Cost basis**</w:t>
            </w:r>
          </w:p>
        </w:tc>
        <w:tc>
          <w:tcPr>
            <w:tcW w:type="dxa" w:w="2256"/>
          </w:tcPr>
          <w:p>
            <w:r>
              <w:t>Include Dynamics licences, Dataverse capacity, automation, implementation, support and change.</w:t>
            </w:r>
          </w:p>
        </w:tc>
        <w:tc>
          <w:tcPr>
            <w:tcW w:type="dxa" w:w="2256"/>
          </w:tcPr>
          <w:p>
            <w:r>
              <w:t>Include Power Apps licences, Dataverse capacity, automation, implementation, support and change.</w:t>
            </w:r>
          </w:p>
        </w:tc>
        <w:tc>
          <w:tcPr>
            <w:tcW w:type="dxa" w:w="2256"/>
          </w:tcPr>
          <w:p>
            <w:r>
              <w:t>Include cloud and software costs and the continuing cost of product, engineering, security, testing and operations.</w:t>
            </w:r>
          </w:p>
        </w:tc>
      </w:tr>
      <w:tr>
        <w:tc>
          <w:tcPr>
            <w:tcW w:type="dxa" w:w="2256"/>
          </w:tcPr>
          <w:p>
            <w:r>
              <w:t>**Integration**</w:t>
            </w:r>
          </w:p>
        </w:tc>
        <w:tc>
          <w:tcPr>
            <w:tcW w:type="dxa" w:w="2256"/>
          </w:tcPr>
          <w:p>
            <w:r>
              <w:t>Use enterprise integration for critical system exchanges. Use Power Automate for workflows with limited scope.</w:t>
            </w:r>
          </w:p>
        </w:tc>
        <w:tc>
          <w:tcPr>
            <w:tcW w:type="dxa" w:w="2256"/>
          </w:tcPr>
          <w:p>
            <w:r>
              <w:t>Use the same integration rule. Do not use distributed flows as the integration backbone.</w:t>
            </w:r>
          </w:p>
        </w:tc>
        <w:tc>
          <w:tcPr>
            <w:tcW w:type="dxa" w:w="2256"/>
          </w:tcPr>
          <w:p>
            <w:r>
              <w:t>Design enterprise APIs and messaging. Build the required Microsoft 365 integrations.</w:t>
            </w:r>
          </w:p>
        </w:tc>
      </w:tr>
      <w:tr>
        <w:tc>
          <w:tcPr>
            <w:tcW w:type="dxa" w:w="2256"/>
          </w:tcPr>
          <w:p>
            <w:r>
              <w:t>**Main risk**</w:t>
            </w:r>
          </w:p>
        </w:tc>
        <w:tc>
          <w:tcPr>
            <w:tcW w:type="dxa" w:w="2256"/>
          </w:tcPr>
          <w:p>
            <w:r>
              <w:t>Knight Frank could pay for packaged functions that users do not use. Excessive customisation could make product updates difficult.</w:t>
            </w:r>
          </w:p>
        </w:tc>
        <w:tc>
          <w:tcPr>
            <w:tcW w:type="dxa" w:w="2256"/>
          </w:tcPr>
          <w:p>
            <w:r>
              <w:t>Knight Frank could recreate Dynamics capabilities and understate the cost to maintain them.</w:t>
            </w:r>
          </w:p>
        </w:tc>
        <w:tc>
          <w:tcPr>
            <w:tcW w:type="dxa" w:w="2256"/>
          </w:tcPr>
          <w:p>
            <w:r>
              <w:t>Knight Frank could understate the continuing product cost and the time needed to provide mature CRM capabilities.</w:t>
            </w:r>
          </w:p>
        </w:tc>
      </w:tr>
      <w:tr>
        <w:tc>
          <w:tcPr>
            <w:tcW w:type="dxa" w:w="2256"/>
          </w:tcPr>
          <w:p>
            <w:r>
              <w:t>**Role in validation**</w:t>
            </w:r>
          </w:p>
        </w:tc>
        <w:tc>
          <w:tcPr>
            <w:tcW w:type="dxa" w:w="2256"/>
          </w:tcPr>
          <w:p>
            <w:r>
              <w:t>Use as the baseline for the fit and cost assessment.</w:t>
            </w:r>
          </w:p>
        </w:tc>
        <w:tc>
          <w:tcPr>
            <w:tcW w:type="dxa" w:w="2256"/>
          </w:tcPr>
          <w:p>
            <w:r>
              <w:t>Use as the main comparator.</w:t>
            </w:r>
          </w:p>
        </w:tc>
        <w:tc>
          <w:tcPr>
            <w:tcW w:type="dxa" w:w="2256"/>
          </w:tcPr>
          <w:p>
            <w:r>
              <w:t>Use only if strategic or technical requirements justify full ownership.</w:t>
            </w:r>
          </w:p>
        </w:tc>
      </w:tr>
    </w:tbl>
    <w:p>
      <w:pPr>
        <w:pStyle w:val="Heading2"/>
      </w:pPr>
      <w:r>
        <w:t>Option A: Extend Dynamics 365 Sales</w:t>
      </w:r>
    </w:p>
    <w:p>
      <w:pPr>
        <w:pStyle w:val="Heading2"/>
      </w:pPr>
      <w:r>
        <w:t>Proposition</w:t>
      </w:r>
    </w:p>
    <w:p>
      <w:r>
        <w:t>Use Dynamics 365 Sales as the CRM and relationship management application. Add Knight Frank tables for property, instruction, deal, bid, NDA (Non-Disclosure Agreement), KYC (Know Your Customer), due diligence and reference data.</w:t>
      </w:r>
    </w:p>
    <w:p>
      <w:pPr>
        <w:pStyle w:val="Heading2"/>
      </w:pPr>
      <w:r>
        <w:t>Pros</w:t>
      </w:r>
    </w:p>
    <w:p>
      <w:pPr>
        <w:pStyle w:val="ListParagraph"/>
      </w:pPr>
      <w:r>
        <w:t xml:space="preserve">• </w:t>
      </w:r>
      <w:r>
        <w:t>Microsoft supplies and supports the standard Dynamics 365 Sales application, entities and packaged CRM capabilities. Knight Frank remains responsible for its configuration, extensions, integrations and service operation.</w:t>
      </w:r>
    </w:p>
    <w:p>
      <w:pPr>
        <w:pStyle w:val="ListParagraph"/>
      </w:pPr>
      <w:r>
        <w:t xml:space="preserve">• </w:t>
      </w:r>
      <w:r>
        <w:t>Knight Frank can use standard account, contact, lead and activity capabilities where they meet the requirements. The delivery team can concentrate on the property and advisory capabilities that are genuinely distinctive.</w:t>
      </w:r>
    </w:p>
    <w:p>
      <w:pPr>
        <w:pStyle w:val="ListParagraph"/>
      </w:pPr>
      <w:r>
        <w:t xml:space="preserve">• </w:t>
      </w:r>
      <w:r>
        <w:t>Knight Frank avoids building and maintaining CRM application behaviour that Microsoft already provides. This can reduce delivery effort, testing effort and the amount of application functionality that Knight Frank must support.</w:t>
      </w:r>
    </w:p>
    <w:p>
      <w:pPr>
        <w:pStyle w:val="ListParagraph"/>
      </w:pPr>
      <w:r>
        <w:t xml:space="preserve">• </w:t>
      </w:r>
      <w:r>
        <w:t>Dynamics 365 Sales provides product-specific Copilot capabilities for sales records. Microsoft documents capabilities for record summaries, recent changes and meeting preparation. Availability depends on the applicable licences and configuration.</w:t>
      </w:r>
    </w:p>
    <w:p>
      <w:pPr>
        <w:pStyle w:val="ListParagraph"/>
      </w:pPr>
      <w:r>
        <w:t xml:space="preserve">• </w:t>
      </w:r>
      <w:r>
        <w:t>Microsoft develops the Sales agent across Dynamics 365 Sales, Outlook, Teams and other Microsoft 365 applications. This gives Knight Frank a supported route to future improvements, while retaining custom domain entities for its specialist data.</w:t>
      </w:r>
    </w:p>
    <w:p>
      <w:pPr>
        <w:pStyle w:val="Heading2"/>
      </w:pPr>
      <w:r>
        <w:t>Cons</w:t>
      </w:r>
    </w:p>
    <w:p>
      <w:pPr>
        <w:pStyle w:val="ListParagraph"/>
      </w:pPr>
      <w:r>
        <w:t xml:space="preserve">• </w:t>
      </w:r>
      <w:r>
        <w:t>The licence cost can exceed the value if users make little use of the packaged capabilities.</w:t>
      </w:r>
    </w:p>
    <w:p>
      <w:pPr>
        <w:pStyle w:val="ListParagraph"/>
      </w:pPr>
      <w:r>
        <w:t xml:space="preserve">• </w:t>
      </w:r>
      <w:r>
        <w:t>Knight Frank must still configure and govern the domain model, forms, processes, security and integrations.</w:t>
      </w:r>
    </w:p>
    <w:p>
      <w:pPr>
        <w:pStyle w:val="ListParagraph"/>
      </w:pPr>
      <w:r>
        <w:t xml:space="preserve">• </w:t>
      </w:r>
      <w:r>
        <w:t>Knight Frank must test, release and support all Knight Frank extensions.</w:t>
      </w:r>
    </w:p>
    <w:p>
      <w:pPr>
        <w:pStyle w:val="ListParagraph"/>
      </w:pPr>
      <w:r>
        <w:t xml:space="preserve">• </w:t>
      </w:r>
      <w:r>
        <w:t>Microsoft controls the product roadmap and release schedule. Knight Frank must assess changes and maintain compatibility with its extensions.</w:t>
      </w:r>
    </w:p>
    <w:p>
      <w:pPr>
        <w:pStyle w:val="Heading2"/>
      </w:pPr>
      <w:r>
        <w:t>Risks</w:t>
      </w:r>
    </w:p>
    <w:p>
      <w:pPr>
        <w:pStyle w:val="ListParagraph"/>
      </w:pPr>
      <w:r>
        <w:t xml:space="preserve">• </w:t>
      </w:r>
      <w:r>
        <w:t>A superficial assessment could overstate the amount of packaged capability that Knight Frank can reuse.</w:t>
      </w:r>
    </w:p>
    <w:p>
      <w:pPr>
        <w:pStyle w:val="ListParagraph"/>
      </w:pPr>
      <w:r>
        <w:t xml:space="preserve">• </w:t>
      </w:r>
      <w:r>
        <w:t>Custom logic could depend on internal Dynamics 365 Sales processes. This dependency could make product updates more difficult.</w:t>
      </w:r>
    </w:p>
    <w:p>
      <w:pPr>
        <w:pStyle w:val="ListParagraph"/>
      </w:pPr>
      <w:r>
        <w:t xml:space="preserve">• </w:t>
      </w:r>
      <w:r>
        <w:t>Incorrect assumptions about users, environments or data growth could understate cost.</w:t>
      </w:r>
    </w:p>
    <w:p>
      <w:pPr>
        <w:pStyle w:val="Heading2"/>
      </w:pPr>
      <w:r>
        <w:t>When to use</w:t>
      </w:r>
    </w:p>
    <w:p>
      <w:r>
        <w:t>Use this option when standard relationship, activity, productivity and security capabilities meet a material part of the requirement. Add the distinctive value through Knight Frank domain extensions.</w:t>
      </w:r>
    </w:p>
    <w:p>
      <w:pPr>
        <w:pStyle w:val="Heading2"/>
      </w:pPr>
      <w:r>
        <w:t>Justification</w:t>
      </w:r>
    </w:p>
    <w:p>
      <w:r>
        <w:t>The option already uses standard Dynamics 365 entities account, contact, lead, business unit, user and activity concepts. The validation must measure the packaged capability that Knight Frank can retain. We should not reject Dynamics 365 Sales only because some advisory tables are custom.</w:t>
      </w:r>
    </w:p>
    <w:p>
      <w:pPr>
        <w:pStyle w:val="Heading2"/>
      </w:pPr>
      <w:r>
        <w:t>Option B: Build a model-driven application on Dataverse</w:t>
      </w:r>
    </w:p>
    <w:p>
      <w:pPr>
        <w:pStyle w:val="Heading2"/>
      </w:pPr>
      <w:r>
        <w:t>Proposition</w:t>
      </w:r>
    </w:p>
    <w:p>
      <w:r>
        <w:t>Build a separate Knight Frank CRM application with Power Apps and Dataverse. Do not use the packaged Dynamics 365 Sales application.</w:t>
      </w:r>
    </w:p>
    <w:p>
      <w:pPr>
        <w:pStyle w:val="Heading2"/>
      </w:pPr>
      <w:r>
        <w:t>Pros</w:t>
      </w:r>
    </w:p>
    <w:p>
      <w:pPr>
        <w:pStyle w:val="ListParagraph"/>
      </w:pPr>
      <w:r>
        <w:t xml:space="preserve">• </w:t>
      </w:r>
      <w:r>
        <w:t>Knight Frank can design the application around its own terminology, navigation and advisory processes.</w:t>
      </w:r>
    </w:p>
    <w:p>
      <w:pPr>
        <w:pStyle w:val="ListParagraph"/>
      </w:pPr>
      <w:r>
        <w:t xml:space="preserve">• </w:t>
      </w:r>
      <w:r>
        <w:t>Knight Frank can implement its specialist property, instruction, deal and taxonomy model without adapting the user experience to the packaged sales process.</w:t>
      </w:r>
    </w:p>
    <w:p>
      <w:pPr>
        <w:pStyle w:val="ListParagraph"/>
      </w:pPr>
      <w:r>
        <w:t xml:space="preserve">• </w:t>
      </w:r>
      <w:r>
        <w:t>Knight Frank avoids Dynamics 365 Sales licences where the validation shows that the packaged application provides insufficient value.</w:t>
      </w:r>
    </w:p>
    <w:p>
      <w:pPr>
        <w:pStyle w:val="ListParagraph"/>
      </w:pPr>
      <w:r>
        <w:t xml:space="preserve">• </w:t>
      </w:r>
      <w:r>
        <w:t>Knight Frank retains the security, audit, data management and application services that Dataverse provides.</w:t>
      </w:r>
    </w:p>
    <w:p>
      <w:pPr>
        <w:pStyle w:val="ListParagraph"/>
      </w:pPr>
      <w:r>
        <w:t xml:space="preserve">• </w:t>
      </w:r>
      <w:r>
        <w:t>A model-driven application can reduce development effort compared with a fully custom application. Knight Frank can configure tables, forms, views and processes on a common platform.</w:t>
      </w:r>
    </w:p>
    <w:p>
      <w:pPr>
        <w:pStyle w:val="Heading2"/>
      </w:pPr>
      <w:r>
        <w:t>Cons</w:t>
      </w:r>
    </w:p>
    <w:p>
      <w:pPr>
        <w:pStyle w:val="ListParagraph"/>
      </w:pPr>
      <w:r>
        <w:t xml:space="preserve">• </w:t>
      </w:r>
      <w:r>
        <w:t>Knight Frank owns the CRM application above Dataverse. This includes its navigation, forms, views, processes and application behavior.</w:t>
      </w:r>
    </w:p>
    <w:p>
      <w:pPr>
        <w:pStyle w:val="ListParagraph"/>
      </w:pPr>
      <w:r>
        <w:t xml:space="preserve">• </w:t>
      </w:r>
      <w:r>
        <w:t>Knight Frank must design, test, release, support and improve the application. Low-code tools reduce some development effort, but they do not remove these responsibilities.</w:t>
      </w:r>
    </w:p>
    <w:p>
      <w:pPr>
        <w:pStyle w:val="ListParagraph"/>
      </w:pPr>
      <w:r>
        <w:t xml:space="preserve">• </w:t>
      </w:r>
      <w:r>
        <w:t>Knight Frank does not automatically receive all packaged Dynamics 365 Sales capabilities. The program must replicate &amp; build, configure, integrate each required capability.</w:t>
      </w:r>
    </w:p>
    <w:p>
      <w:pPr>
        <w:pStyle w:val="ListParagraph"/>
      </w:pPr>
      <w:r>
        <w:t xml:space="preserve">• </w:t>
      </w:r>
      <w:r>
        <w:t>The option retains Dataverse capacity, platform governance, automation licensing and specialist support dependencies. It does not reduce the commercial comparison to a simple difference in user license price.</w:t>
      </w:r>
    </w:p>
    <w:p>
      <w:pPr>
        <w:pStyle w:val="ListParagraph"/>
      </w:pPr>
      <w:r>
        <w:t xml:space="preserve">• </w:t>
      </w:r>
      <w:r>
        <w:t>Complex custom tables and relationships can require more design, optimisation and testing. Large forms, extensive related data and distributed business logic can also make the application harder to change and support.</w:t>
      </w:r>
    </w:p>
    <w:p>
      <w:pPr>
        <w:pStyle w:val="Heading2"/>
      </w:pPr>
      <w:r>
        <w:t>Risks</w:t>
      </w:r>
    </w:p>
    <w:p>
      <w:pPr>
        <w:pStyle w:val="ListParagraph"/>
      </w:pPr>
      <w:r>
        <w:t xml:space="preserve">• </w:t>
      </w:r>
      <w:r>
        <w:t>The program could recreate/duplicate functions &amp; capabilities that Dynamics 365 Sales already supplies. This could increase delivery cost and continuing maintenance.</w:t>
      </w:r>
    </w:p>
    <w:p>
      <w:pPr>
        <w:pStyle w:val="ListParagraph"/>
      </w:pPr>
      <w:r>
        <w:t xml:space="preserve">• </w:t>
      </w:r>
      <w:r>
        <w:t>Large data volumes, complex relationships, inefficient queries or synchronous automation could cause unacceptable response times. The validation stage must test representative data volumes, user journeys and concurrent activity.</w:t>
      </w:r>
    </w:p>
    <w:p>
      <w:pPr>
        <w:pStyle w:val="ListParagraph"/>
      </w:pPr>
      <w:r>
        <w:t xml:space="preserve">• </w:t>
      </w:r>
      <w:r>
        <w:t>Integrations or bulk processes could exceed Dataverse request or service protection limits. Microsoft states that unusually demanding applications can receive throttling responses and that client applications must manage retries.</w:t>
      </w:r>
    </w:p>
    <w:p>
      <w:pPr>
        <w:pStyle w:val="ListParagraph"/>
      </w:pPr>
      <w:r>
        <w:t xml:space="preserve">• </w:t>
      </w:r>
      <w:r>
        <w:t>Logic could become distributed across flows, plug-ins, business rules and application configuration. This can make behaviour difficult to trace, test and support.</w:t>
      </w:r>
    </w:p>
    <w:p>
      <w:pPr>
        <w:pStyle w:val="ListParagraph"/>
      </w:pPr>
      <w:r>
        <w:t xml:space="preserve">• </w:t>
      </w:r>
      <w:r>
        <w:t>The cost model could leave out product ownership, regression testing, releases, support and continuing change. This would understate the total cost of the option.</w:t>
      </w:r>
    </w:p>
    <w:p>
      <w:pPr>
        <w:pStyle w:val="Heading2"/>
      </w:pPr>
      <w:r>
        <w:t>When to use</w:t>
      </w:r>
    </w:p>
    <w:p>
      <w:r>
        <w:t>Use this option when the detailed assessment shows that Dynamics 365 Sales gives insufficient value. Knight Frank must also accept responsibility for the CRM product on Power Platform.</w:t>
      </w:r>
    </w:p>
    <w:p>
      <w:pPr>
        <w:pStyle w:val="Heading2"/>
      </w:pPr>
      <w:r>
        <w:t>Justification</w:t>
      </w:r>
    </w:p>
    <w:p>
      <w:r>
        <w:t>This option transfers the application layer to Knight Frank. Low-code can reduce some development effort. It does not remove product ownership, testing, release management or support.</w:t>
      </w:r>
    </w:p>
    <w:p>
      <w:pPr>
        <w:pStyle w:val="Heading2"/>
      </w:pPr>
      <w:r>
        <w:t>Option C: Build a Knight Frank application</w:t>
      </w:r>
    </w:p>
    <w:p>
      <w:pPr>
        <w:pStyle w:val="Heading2"/>
      </w:pPr>
      <w:r>
        <w:t>Proposition</w:t>
      </w:r>
    </w:p>
    <w:p>
      <w:r>
        <w:t>Build a custom CRM product and data platform with the enterprise engineering stack.</w:t>
      </w:r>
    </w:p>
    <w:p>
      <w:pPr>
        <w:pStyle w:val="Heading2"/>
      </w:pPr>
      <w:r>
        <w:t>Pros</w:t>
      </w:r>
    </w:p>
    <w:p>
      <w:pPr>
        <w:pStyle w:val="ListParagraph"/>
      </w:pPr>
      <w:r>
        <w:t xml:space="preserve">• </w:t>
      </w:r>
      <w:r>
        <w:t>Knight Frank has full control over the user experience, domain behaviour, data architecture and release strategy.</w:t>
      </w:r>
    </w:p>
    <w:p>
      <w:pPr>
        <w:pStyle w:val="ListParagraph"/>
      </w:pPr>
      <w:r>
        <w:t xml:space="preserve">• </w:t>
      </w:r>
      <w:r>
        <w:t>Knight Frank can design the application around its property and advisory services without adapting them to a packaged CRM product.</w:t>
      </w:r>
    </w:p>
    <w:p>
      <w:pPr>
        <w:pStyle w:val="ListParagraph"/>
      </w:pPr>
      <w:r>
        <w:t xml:space="preserve">• </w:t>
      </w:r>
      <w:r>
        <w:t>Measured functional and non-functional requirements can determine the architecture, technology and data storage patterns.</w:t>
      </w:r>
    </w:p>
    <w:p>
      <w:pPr>
        <w:pStyle w:val="ListParagraph"/>
      </w:pPr>
      <w:r>
        <w:t xml:space="preserve">• </w:t>
      </w:r>
      <w:r>
        <w:t>Knight Frank can optimise high volume, complex or time-sensitive processes where a packaged product or Dataverse cannot meet validated requirements.</w:t>
      </w:r>
    </w:p>
    <w:p>
      <w:pPr>
        <w:pStyle w:val="ListParagraph"/>
      </w:pPr>
      <w:r>
        <w:t xml:space="preserve">• </w:t>
      </w:r>
      <w:r>
        <w:t>Knight Frank can control the pace and priority of product changes. It does not need to align its application roadmap with changes to a packaged CRM product.</w:t>
      </w:r>
    </w:p>
    <w:p>
      <w:pPr>
        <w:pStyle w:val="Heading2"/>
      </w:pPr>
      <w:r>
        <w:t>Cons</w:t>
      </w:r>
    </w:p>
    <w:p>
      <w:pPr>
        <w:pStyle w:val="ListParagraph"/>
      </w:pPr>
      <w:r>
        <w:t xml:space="preserve">• </w:t>
      </w:r>
      <w:r>
        <w:t>Knight Frank must fund and operate the complete application lifecycle. This includes product management, architecture, engineering, testing, security, deployment, monitoring, support and continual improvement.</w:t>
      </w:r>
    </w:p>
    <w:p>
      <w:pPr>
        <w:pStyle w:val="ListParagraph"/>
      </w:pPr>
      <w:r>
        <w:t xml:space="preserve">• </w:t>
      </w:r>
      <w:r>
        <w:t>Knight Frank must build, integrate or omit the CRM capabilities that packaged products supply. These can include account and contact management, activities, relationship management, workflows, audit and security.</w:t>
      </w:r>
    </w:p>
    <w:p>
      <w:pPr>
        <w:pStyle w:val="ListParagraph"/>
      </w:pPr>
      <w:r>
        <w:t xml:space="preserve">• </w:t>
      </w:r>
      <w:r>
        <w:t>Knight Frank must design and maintain all required integrations with Outlook, Microsoft Teams, SharePoint and other Microsoft 365 services.</w:t>
      </w:r>
    </w:p>
    <w:p>
      <w:pPr>
        <w:pStyle w:val="ListParagraph"/>
      </w:pPr>
      <w:r>
        <w:t xml:space="preserve">• </w:t>
      </w:r>
      <w:r>
        <w:t>The option requires the largest engineering and operational capability. Knight Frank must retain the necessary skills for as long as the application remains in use.</w:t>
      </w:r>
    </w:p>
    <w:p>
      <w:pPr>
        <w:pStyle w:val="ListParagraph"/>
      </w:pPr>
      <w:r>
        <w:t xml:space="preserve">• </w:t>
      </w:r>
      <w:r>
        <w:t>Knight Frank is responsible for application performance, availability, recovery, accessibility and security. These responsibilities cannot be transferred to a CRM product provider.</w:t>
      </w:r>
    </w:p>
    <w:p>
      <w:pPr>
        <w:pStyle w:val="Heading2"/>
      </w:pPr>
      <w:r>
        <w:t>Risks</w:t>
      </w:r>
    </w:p>
    <w:p>
      <w:pPr>
        <w:pStyle w:val="ListParagraph"/>
      </w:pPr>
      <w:r>
        <w:t xml:space="preserve">• </w:t>
      </w:r>
      <w:r>
        <w:t>The investment case could present the option as an infrastructure build and omit continuing product, engineering, testing, security and support costs.</w:t>
      </w:r>
    </w:p>
    <w:p>
      <w:pPr>
        <w:pStyle w:val="ListParagraph"/>
      </w:pPr>
      <w:r>
        <w:t xml:space="preserve">• </w:t>
      </w:r>
      <w:r>
        <w:t>The program could focus on the specialist property and client model while underestimating the standard CRM capabilities that users expect.</w:t>
      </w:r>
    </w:p>
    <w:p>
      <w:pPr>
        <w:pStyle w:val="ListParagraph"/>
      </w:pPr>
      <w:r>
        <w:t xml:space="preserve">• </w:t>
      </w:r>
      <w:r>
        <w:t>Delivery could take longer than planned because the team must create both the specialist functions and the supporting application services.</w:t>
      </w:r>
    </w:p>
    <w:p>
      <w:pPr>
        <w:pStyle w:val="ListParagraph"/>
      </w:pPr>
      <w:r>
        <w:t xml:space="preserve">• </w:t>
      </w:r>
      <w:r>
        <w:t>Long-term ownership could depend on a small group of engineers or suppliers. Staff changes could then affect support, security and the rate of future development.</w:t>
      </w:r>
    </w:p>
    <w:p>
      <w:pPr>
        <w:pStyle w:val="ListParagraph"/>
      </w:pPr>
      <w:r>
        <w:t xml:space="preserve">• </w:t>
      </w:r>
      <w:r>
        <w:t>Bespoke integrations with Microsoft 365 and other enterprise services could require continuing maintenance as interfaces, security controls and dependent services change.</w:t>
      </w:r>
    </w:p>
    <w:p>
      <w:pPr>
        <w:pStyle w:val="Heading2"/>
      </w:pPr>
      <w:r>
        <w:t>When to use</w:t>
      </w:r>
    </w:p>
    <w:p>
      <w:r>
        <w:t>Use this option only when strategic, scale, performance or integration requirements justify full product ownership.</w:t>
      </w:r>
    </w:p>
    <w:p>
      <w:pPr>
        <w:pStyle w:val="Heading2"/>
      </w:pPr>
      <w:r>
        <w:t>Justification</w:t>
      </w:r>
    </w:p>
    <w:p>
      <w:r>
        <w:t>The specialist property and client model does not, by itself, justify a Knight Frank built CRM application. The Board needs evidence that product constraints or economics outweigh the continuing cost and risk of full ownership.</w:t>
      </w:r>
    </w:p>
    <w:p>
      <w:pPr>
        <w:pStyle w:val="Heading2"/>
      </w:pPr>
      <w:r>
        <w:t>Evidence that the validation stage will produce</w:t>
      </w:r>
    </w:p>
    <w:tbl>
      <w:tblPr>
        <w:tblW w:type="auto" w:w="0"/>
        <w:jc w:val="center"/>
        <w:tblLook w:firstColumn="1" w:firstRow="1" w:lastColumn="0" w:lastRow="0" w:noHBand="0" w:noVBand="1" w:val="04A0"/>
      </w:tblPr>
      <w:tblGrid>
        <w:gridCol w:w="4513"/>
        <w:gridCol w:w="4513"/>
      </w:tblGrid>
      <w:tr>
        <w:tc>
          <w:tcPr>
            <w:tcW w:type="dxa" w:w="4513"/>
          </w:tcPr>
          <w:p>
            <w:r>
              <w:rPr>
                <w:b/>
              </w:rPr>
              <w:t>Evidence</w:t>
            </w:r>
          </w:p>
        </w:tc>
        <w:tc>
          <w:tcPr>
            <w:tcW w:type="dxa" w:w="4513"/>
          </w:tcPr>
          <w:p>
            <w:r>
              <w:rPr>
                <w:b/>
              </w:rPr>
              <w:t>Expected result</w:t>
            </w:r>
          </w:p>
        </w:tc>
      </w:tr>
      <w:tr>
        <w:tc>
          <w:tcPr>
            <w:tcW w:type="dxa" w:w="4513"/>
          </w:tcPr>
          <w:p>
            <w:r>
              <w:t>**Fit with Dynamics 365 Sales**</w:t>
            </w:r>
          </w:p>
        </w:tc>
        <w:tc>
          <w:tcPr>
            <w:tcW w:type="dxa" w:w="4513"/>
          </w:tcPr>
          <w:p>
            <w:r>
              <w:t>Map each requirement to reuse, configuration, extension or custom behaviour.</w:t>
            </w:r>
          </w:p>
        </w:tc>
      </w:tr>
      <w:tr>
        <w:tc>
          <w:tcPr>
            <w:tcW w:type="dxa" w:w="4513"/>
          </w:tcPr>
          <w:p>
            <w:r>
              <w:t>**Total cost of ownership**</w:t>
            </w:r>
          </w:p>
        </w:tc>
        <w:tc>
          <w:tcPr>
            <w:tcW w:type="dxa" w:w="4513"/>
          </w:tcPr>
          <w:p>
            <w:r>
              <w:t>Cover implementation and a sufficiently long operating period. Include licences, Dataverse capacity, automation, environments, testing, support, releases, change and decommissioning.</w:t>
            </w:r>
          </w:p>
        </w:tc>
      </w:tr>
      <w:tr>
        <w:tc>
          <w:tcPr>
            <w:tcW w:type="dxa" w:w="4513"/>
          </w:tcPr>
          <w:p>
            <w:r>
              <w:t>**Integration requirements**</w:t>
            </w:r>
          </w:p>
        </w:tc>
        <w:tc>
          <w:tcPr>
            <w:tcW w:type="dxa" w:w="4513"/>
          </w:tcPr>
          <w:p>
            <w:r>
              <w:t>Define volume, latency, availability, retries, recovery, replay, monitoring, security, reconciliation and ownership.</w:t>
            </w:r>
          </w:p>
        </w:tc>
      </w:tr>
      <w:tr>
        <w:tc>
          <w:tcPr>
            <w:tcW w:type="dxa" w:w="4513"/>
          </w:tcPr>
          <w:p>
            <w:r>
              <w:t>**Application ownership and support**</w:t>
            </w:r>
          </w:p>
        </w:tc>
        <w:tc>
          <w:tcPr>
            <w:tcW w:type="dxa" w:w="4513"/>
          </w:tcPr>
          <w:p>
            <w:r>
              <w:t>Identify the product owner, platform and engineering responsibilities, support model, release frequency and regression approach.</w:t>
            </w:r>
          </w:p>
        </w:tc>
      </w:tr>
      <w:tr>
        <w:tc>
          <w:tcPr>
            <w:tcW w:type="dxa" w:w="4513"/>
          </w:tcPr>
          <w:p>
            <w:r>
              <w:t>**Representative solution test**</w:t>
            </w:r>
          </w:p>
        </w:tc>
        <w:tc>
          <w:tcPr>
            <w:tcW w:type="dxa" w:w="4513"/>
          </w:tcPr>
          <w:p>
            <w:r>
              <w:t>Test one end-to-end scenario across client, property, instruction, workflow, security, reporting and one critical system exchange.</w:t>
            </w:r>
          </w:p>
        </w:tc>
      </w:tr>
    </w:tbl>
    <w:p>
      <w:pPr>
        <w:pStyle w:val="Heading2"/>
      </w:pPr>
      <w:r>
        <w:t>Recommended Board position</w:t>
      </w:r>
    </w:p>
    <w:p>
      <w:r>
        <w:t>Approve funding for a defined architecture validation stage.</w:t>
      </w:r>
    </w:p>
    <w:p>
      <w:r>
        <w:t>This approval will fund the work that is necessary for an investment ready recommendation. It does not commit Knight Frank to full implementation of an application option.</w:t>
      </w:r>
    </w:p>
    <w:p>
      <w:r>
        <w:t>Use Option A as the baseline. Use Option B as the main comparator.</w:t>
      </w:r>
    </w:p>
    <w:p>
      <w:r>
        <w:t>Retain Option C when strategic or technical requirements justify full ownership (unlikely in this case).</w:t>
      </w:r>
    </w:p>
    <w:p>
      <w:r>
        <w:t>Require a total cost of ownership model that uses Knight Frank enterprise licence terms and realistic assumptions.</w:t>
      </w:r>
    </w:p>
    <w:p>
      <w:r>
        <w:t>Require an integration design that separates user workflow from critical system exchange.</w:t>
      </w:r>
    </w:p>
    <w:p>
      <w:r>
        <w:t>Return to the Investment Board with the preferred option, quantified costs, residual risks and accountable owners.</w:t>
      </w:r>
    </w:p>
    <w:p>
      <w:pPr>
        <w:pStyle w:val="Heading2"/>
      </w:pPr>
      <w:r>
        <w:t>Architectural Approach Comparison — Executive Summary</w:t>
      </w:r>
    </w:p>
    <w:p>
      <w:pPr>
        <w:pStyle w:val="IntenseQuote"/>
      </w:pPr>
      <w:r>
        <w:t>One-page version (recommended position and Board ask): architecture approach executive summary one page</w:t>
      </w:r>
    </w:p>
    <w:p>
      <w:r>
        <w:t>This document proposes three architectural approaches for the European CRM programme. All three deliver the same core outcome — a shared client, contact, property and engagement foundation across service lines and countries (see business capabilities) — but with different cost, risk, and operating profiles.</w:t>
      </w:r>
    </w:p>
    <w:p>
      <w:r>
        <w:t>The three options are:</w:t>
      </w:r>
    </w:p>
    <w:p>
      <w:pPr>
        <w:pStyle w:val="ListParagraph"/>
      </w:pPr>
      <w:r>
        <w:t xml:space="preserve">• </w:t>
      </w:r>
      <w:r>
        <w:rPr>
          <w:b/>
          <w:i w:val="0"/>
        </w:rPr>
        <w:t>Option A — Extend Dynamics 365 Sales</w:t>
      </w:r>
      <w:r>
        <w:t>: adopt the packaged SaaS CRM and add Knight Frank domain extensions.</w:t>
      </w:r>
    </w:p>
    <w:p>
      <w:pPr>
        <w:pStyle w:val="ListParagraph"/>
      </w:pPr>
      <w:r>
        <w:t xml:space="preserve">• </w:t>
      </w:r>
      <w:r>
        <w:rPr>
          <w:b/>
          <w:i w:val="0"/>
        </w:rPr>
        <w:t>Option B — Model-driven application on Dataverse</w:t>
      </w:r>
      <w:r>
        <w:t>: build a bespoke CRM application with Power Apps and Dataverse, without the packaged sales application.</w:t>
      </w:r>
    </w:p>
    <w:p>
      <w:pPr>
        <w:pStyle w:val="ListParagraph"/>
      </w:pPr>
      <w:r>
        <w:t xml:space="preserve">• </w:t>
      </w:r>
      <w:r>
        <w:rPr>
          <w:b/>
          <w:i w:val="0"/>
        </w:rPr>
        <w:t>Option C — Knight Frank-built application</w:t>
      </w:r>
      <w:r>
        <w:t>: design, build and operate a custom CRM product and data platform on the enterprise engineering stack.</w:t>
      </w:r>
    </w:p>
    <w:p>
      <w:r>
        <w:t>The choice is a business operating-model decision with its own cost envelope, delivery timeline and appetite for long-term platform commitment. The recommended position — Option A as baseline, Option B as main comparator, Option C retained only where strategic requirements justify full ownership — is set out in the one-page summary for Board decision.</w:t>
      </w:r>
    </w:p>
    <w:p>
      <w:pPr>
        <w:pStyle w:val="Heading2"/>
      </w:pPr>
      <w:r>
        <w:t>The choice at a glance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r>
          </w:p>
        </w:tc>
        <w:tc>
          <w:tcPr>
            <w:tcW w:type="dxa" w:w="2256"/>
          </w:tcPr>
          <w:p>
            <w:r>
              <w:rPr>
                <w:b/>
              </w:rPr>
              <w:t>Option A — Extend Dynamics 365 Sales</w:t>
            </w:r>
          </w:p>
        </w:tc>
        <w:tc>
          <w:tcPr>
            <w:tcW w:type="dxa" w:w="2256"/>
          </w:tcPr>
          <w:p>
            <w:r>
              <w:rPr>
                <w:b/>
              </w:rPr>
              <w:t>Option B — Model-driven app on Dataverse</w:t>
            </w:r>
          </w:p>
        </w:tc>
        <w:tc>
          <w:tcPr>
            <w:tcW w:type="dxa" w:w="2256"/>
          </w:tcPr>
          <w:p>
            <w:r>
              <w:rPr>
                <w:b/>
              </w:rPr>
              <w:t>Option C — Knight Frank-built application</w:t>
            </w:r>
          </w:p>
        </w:tc>
      </w:tr>
      <w:tr>
        <w:tc>
          <w:tcPr>
            <w:tcW w:type="dxa" w:w="2256"/>
          </w:tcPr>
          <w:p>
            <w:r>
              <w:t>**What it is**</w:t>
            </w:r>
          </w:p>
        </w:tc>
        <w:tc>
          <w:tcPr>
            <w:tcW w:type="dxa" w:w="2256"/>
          </w:tcPr>
          <w:p>
            <w:r>
              <w:t>Packaged Microsoft sales CRM (D365 Sales) on Dataverse, extended with Knight Frank domain tables</w:t>
            </w:r>
          </w:p>
        </w:tc>
        <w:tc>
          <w:tcPr>
            <w:tcW w:type="dxa" w:w="2256"/>
          </w:tcPr>
          <w:p>
            <w:r>
              <w:t>Build a separate CRM application with Power Apps on Dataverse; no packaged sales app</w:t>
            </w:r>
          </w:p>
        </w:tc>
        <w:tc>
          <w:tcPr>
            <w:tcW w:type="dxa" w:w="2256"/>
          </w:tcPr>
          <w:p>
            <w:r>
              <w:t>Build a custom CRM product and data platform (e.g. existing C# / PostgreSQL stack)</w:t>
            </w:r>
          </w:p>
        </w:tc>
      </w:tr>
      <w:tr>
        <w:tc>
          <w:tcPr>
            <w:tcW w:type="dxa" w:w="2256"/>
          </w:tcPr>
          <w:p>
            <w:r>
              <w:t>**Cost profile**</w:t>
            </w:r>
          </w:p>
        </w:tc>
        <w:tc>
          <w:tcPr>
            <w:tcW w:type="dxa" w:w="2256"/>
          </w:tcPr>
          <w:p>
            <w:r>
              <w:t>Ongoing per-user D365 Sales + Dataverse licensing</w:t>
            </w:r>
          </w:p>
        </w:tc>
        <w:tc>
          <w:tcPr>
            <w:tcW w:type="dxa" w:w="2256"/>
          </w:tcPr>
          <w:p>
            <w:r>
              <w:t>Power Apps per-user + Dataverse capacity licensing</w:t>
            </w:r>
          </w:p>
        </w:tc>
        <w:tc>
          <w:tcPr>
            <w:tcW w:type="dxa" w:w="2256"/>
          </w:tcPr>
          <w:p>
            <w:r>
              <w:t>Infrastructure and engineering cost; no per-user platform licence</w:t>
            </w:r>
          </w:p>
        </w:tc>
      </w:tr>
      <w:tr>
        <w:tc>
          <w:tcPr>
            <w:tcW w:type="dxa" w:w="2256"/>
          </w:tcPr>
          <w:p>
            <w:r>
              <w:t>**Build effort**</w:t>
            </w:r>
          </w:p>
        </w:tc>
        <w:tc>
          <w:tcPr>
            <w:tcW w:type="dxa" w:w="2256"/>
          </w:tcPr>
          <w:p>
            <w:r>
              <w:t>Least config effort, but 8 of 11 core entities have no packaged equivalent</w:t>
            </w:r>
          </w:p>
        </w:tc>
        <w:tc>
          <w:tcPr>
            <w:tcW w:type="dxa" w:w="2256"/>
          </w:tcPr>
          <w:p>
            <w:r>
              <w:t>Low-code configuration of the custom model</w:t>
            </w:r>
          </w:p>
        </w:tc>
        <w:tc>
          <w:tcPr>
            <w:tcW w:type="dxa" w:w="2256"/>
          </w:tcPr>
          <w:p>
            <w:r>
              <w:t>Full build/test/deploy cycle</w:t>
            </w:r>
          </w:p>
        </w:tc>
      </w:tr>
      <w:tr>
        <w:tc>
          <w:tcPr>
            <w:tcW w:type="dxa" w:w="2256"/>
          </w:tcPr>
          <w:p>
            <w:r>
              <w:t>**Vendor lock-in**</w:t>
            </w:r>
          </w:p>
        </w:tc>
        <w:tc>
          <w:tcPr>
            <w:tcW w:type="dxa" w:w="2256"/>
          </w:tcPr>
          <w:p>
            <w:r>
              <w:t>High — Microsoft platform and packaged model</w:t>
            </w:r>
          </w:p>
        </w:tc>
        <w:tc>
          <w:tcPr>
            <w:tcW w:type="dxa" w:w="2256"/>
          </w:tcPr>
          <w:p>
            <w:r>
              <w:t>High — Microsoft platform</w:t>
            </w:r>
          </w:p>
        </w:tc>
        <w:tc>
          <w:tcPr>
            <w:tcW w:type="dxa" w:w="2256"/>
          </w:tcPr>
          <w:p>
            <w:r>
              <w:t>Low — first-party, portable code</w:t>
            </w:r>
          </w:p>
        </w:tc>
      </w:tr>
      <w:tr>
        <w:tc>
          <w:tcPr>
            <w:tcW w:type="dxa" w:w="2256"/>
          </w:tcPr>
          <w:p>
            <w:r>
              <w:t>**Using existing skills**</w:t>
            </w:r>
          </w:p>
        </w:tc>
        <w:tc>
          <w:tcPr>
            <w:tcW w:type="dxa" w:w="2256"/>
          </w:tcPr>
          <w:p>
            <w:r>
              <w:t>New Dynamics/Power Platform skill set</w:t>
            </w:r>
          </w:p>
        </w:tc>
        <w:tc>
          <w:tcPr>
            <w:tcW w:type="dxa" w:w="2256"/>
          </w:tcPr>
          <w:p>
            <w:r>
              <w:t>New Power Platform skill set</w:t>
            </w:r>
          </w:p>
        </w:tc>
        <w:tc>
          <w:tcPr>
            <w:tcW w:type="dxa" w:w="2256"/>
          </w:tcPr>
          <w:p>
            <w:r>
              <w:t>Existing C# / .NET / database team</w:t>
            </w:r>
          </w:p>
        </w:tc>
      </w:tr>
      <w:tr>
        <w:tc>
          <w:tcPr>
            <w:tcW w:type="dxa" w:w="2256"/>
          </w:tcPr>
          <w:p>
            <w:r>
              <w:t>**Compliance posture**</w:t>
            </w:r>
          </w:p>
        </w:tc>
        <w:tc>
          <w:tcPr>
            <w:tcW w:type="dxa" w:w="2256"/>
          </w:tcPr>
          <w:p>
            <w:r>
              <w:t>EU data centres, platform-managed</w:t>
            </w:r>
          </w:p>
        </w:tc>
        <w:tc>
          <w:tcPr>
            <w:tcW w:type="dxa" w:w="2256"/>
          </w:tcPr>
          <w:p>
            <w:r>
              <w:t>EU data centres, platform-managed</w:t>
            </w:r>
          </w:p>
        </w:tc>
        <w:tc>
          <w:tcPr>
            <w:tcW w:type="dxa" w:w="2256"/>
          </w:tcPr>
          <w:p>
            <w:r>
              <w:t>EU data centres, fully self-controlled</w:t>
            </w:r>
          </w:p>
        </w:tc>
      </w:tr>
    </w:tbl>
    <w:p>
      <w:r>
        <w:t>All three options keep all data in EU regions to satisfy GDPR, CNIL, and BDSG.</w:t>
      </w:r>
    </w:p>
    <w:p>
      <w:pPr>
        <w:pStyle w:val="Heading2"/>
      </w:pPr>
      <w:r>
        <w:t>Option A — Extend Dynamics 365 Sales</w:t>
      </w:r>
    </w:p>
    <w:p>
      <w:r>
        <w:t>Use Dynamics 365 Sales as the CRM and relationship management application, retaining packaged account, contact, lead and activity capabilities where they meet the requirements, and adding Knight Frank domain extensions (property, instruction, deal, bid, NDA, KYC, due diligence, reference data).</w:t>
      </w:r>
    </w:p>
    <w:p>
      <w:r>
        <w:rPr>
          <w:b/>
          <w:i w:val="0"/>
        </w:rPr>
        <w:t>Pluses:</w:t>
      </w:r>
    </w:p>
    <w:p>
      <w:pPr>
        <w:pStyle w:val="ListParagraph"/>
      </w:pPr>
      <w:r>
        <w:t xml:space="preserve">• </w:t>
      </w:r>
      <w:r>
        <w:rPr>
          <w:b/>
          <w:i w:val="0"/>
        </w:rPr>
        <w:t>Packaged capability</w:t>
      </w:r>
      <w:r>
        <w:t xml:space="preserve"> — Microsoft supplies and supports the standard application, entities and CRM capabilities; Knight Frank configures, extends and integrates rather than building application behaviour</w:t>
      </w:r>
    </w:p>
    <w:p>
      <w:pPr>
        <w:pStyle w:val="ListParagraph"/>
      </w:pPr>
      <w:r>
        <w:t xml:space="preserve">• </w:t>
      </w:r>
      <w:r>
        <w:rPr>
          <w:b/>
          <w:i w:val="0"/>
        </w:rPr>
        <w:t>Native integrations out of the box</w:t>
      </w:r>
      <w:r>
        <w:t xml:space="preserve"> — Outlook, SharePoint, Teams, Power BI, and an audit trail ship with the product</w:t>
      </w:r>
    </w:p>
    <w:p>
      <w:pPr>
        <w:pStyle w:val="ListParagraph"/>
      </w:pPr>
      <w:r>
        <w:t xml:space="preserve">• </w:t>
      </w:r>
      <w:r>
        <w:rPr>
          <w:b/>
          <w:i w:val="0"/>
        </w:rPr>
        <w:t>Managed platform</w:t>
      </w:r>
      <w:r>
        <w:t xml:space="preserve"> — security, infrastructure, and capacity are Microsoft's responsibility</w:t>
      </w:r>
    </w:p>
    <w:p>
      <w:pPr>
        <w:pStyle w:val="ListParagraph"/>
      </w:pPr>
      <w:r>
        <w:t xml:space="preserve">• </w:t>
      </w:r>
      <w:r>
        <w:rPr>
          <w:b/>
          <w:i w:val="0"/>
        </w:rPr>
        <w:t>Product-specific Copilot</w:t>
      </w:r>
      <w:r>
        <w:t xml:space="preserve"> — Dynamics 365 Sales provides Copilot capabilities for sales records (record summaries, recent changes, meeting preparation)</w:t>
      </w:r>
    </w:p>
    <w:p>
      <w:pPr>
        <w:pStyle w:val="ListParagraph"/>
      </w:pPr>
      <w:r>
        <w:t xml:space="preserve">• </w:t>
      </w:r>
      <w:r>
        <w:rPr>
          <w:b/>
          <w:i w:val="0"/>
        </w:rPr>
        <w:t>Supported roadmap</w:t>
      </w:r>
      <w:r>
        <w:t xml:space="preserve"> — Microsoft develops the Sales agent across Dynamics 365 Sales, Outlook, Teams and other Microsoft 365 applications</w:t>
      </w:r>
    </w:p>
    <w:p>
      <w:r>
        <w:rPr>
          <w:b/>
          <w:i w:val="0"/>
        </w:rPr>
        <w:t>Minuses:</w:t>
      </w:r>
    </w:p>
    <w:p>
      <w:pPr>
        <w:pStyle w:val="ListParagraph"/>
      </w:pPr>
      <w:r>
        <w:t xml:space="preserve">• </w:t>
      </w:r>
      <w:r>
        <w:rPr>
          <w:b/>
          <w:i w:val="0"/>
        </w:rPr>
        <w:t>Licence cost can exceed value</w:t>
      </w:r>
      <w:r>
        <w:t xml:space="preserve"> — if users make little use of the packaged capabilities</w:t>
      </w:r>
    </w:p>
    <w:p>
      <w:pPr>
        <w:pStyle w:val="ListParagraph"/>
      </w:pPr>
      <w:r>
        <w:t xml:space="preserve">• </w:t>
      </w:r>
      <w:r>
        <w:rPr>
          <w:b/>
          <w:i w:val="0"/>
        </w:rPr>
        <w:t>Lifecycle mismatch</w:t>
      </w:r>
      <w:r>
        <w:t xml:space="preserve"> — the KF advisory lifecycle (pitch → NDA → multi-round bid → due diligence → regulatory gates) does not match the packaged sales pipeline</w:t>
      </w:r>
    </w:p>
    <w:p>
      <w:pPr>
        <w:pStyle w:val="ListParagraph"/>
      </w:pPr>
      <w:r>
        <w:t xml:space="preserve">• </w:t>
      </w:r>
      <w:r>
        <w:rPr>
          <w:b/>
          <w:i w:val="0"/>
        </w:rPr>
        <w:t>Fit gap remains</w:t>
      </w:r>
      <w:r>
        <w:t xml:space="preserve"> — 8 of 11 core entities have no packaged equivalent and must be custom-built on Dataverse anyway</w:t>
      </w:r>
    </w:p>
    <w:p>
      <w:pPr>
        <w:pStyle w:val="ListParagraph"/>
      </w:pPr>
      <w:r>
        <w:t xml:space="preserve">• </w:t>
      </w:r>
      <w:r>
        <w:rPr>
          <w:b/>
          <w:i w:val="0"/>
        </w:rPr>
        <w:t>Unwanted features</w:t>
      </w:r>
      <w:r>
        <w:t xml:space="preserve"> — packaged capabilities (product catalogue, transactional quotes) are bundled regardless of need</w:t>
      </w:r>
    </w:p>
    <w:p>
      <w:pPr>
        <w:pStyle w:val="ListParagraph"/>
      </w:pPr>
      <w:r>
        <w:t xml:space="preserve">• </w:t>
      </w:r>
      <w:r>
        <w:rPr>
          <w:b/>
          <w:i w:val="0"/>
        </w:rPr>
        <w:t>Vendor lock-in + roadmap</w:t>
      </w:r>
      <w:r>
        <w:t xml:space="preserve"> — Microsoft controls the release schedule; Knight Frank must assess changes and maintain compatibility with extensions</w:t>
      </w:r>
    </w:p>
    <w:p>
      <w:pPr>
        <w:pStyle w:val="ListParagraph"/>
      </w:pPr>
      <w:r>
        <w:t xml:space="preserve">• </w:t>
      </w:r>
      <w:r>
        <w:rPr>
          <w:b/>
          <w:i w:val="0"/>
        </w:rPr>
        <w:t>New skill set</w:t>
      </w:r>
      <w:r>
        <w:t xml:space="preserve"> — Dynamics specialists, not the existing .NET team</w:t>
      </w:r>
    </w:p>
    <w:p>
      <w:pPr>
        <w:pStyle w:val="Heading2"/>
      </w:pPr>
      <w:r>
        <w:t>Option B — Model-driven application on Dataverse</w:t>
      </w:r>
    </w:p>
    <w:p>
      <w:r>
        <w:t>Build a separate Knight Frank CRM application with Power Apps and Dataverse, designed around Knight Frank's own terminology, navigation and advisory processes. No packaged Dynamics 365 Sales application.</w:t>
      </w:r>
    </w:p>
    <w:p>
      <w:r>
        <w:rPr>
          <w:b/>
          <w:i w:val="0"/>
        </w:rPr>
        <w:t>Pluses:</w:t>
      </w:r>
    </w:p>
    <w:p>
      <w:pPr>
        <w:pStyle w:val="ListParagraph"/>
      </w:pPr>
      <w:r>
        <w:t xml:space="preserve">• </w:t>
      </w:r>
      <w:r>
        <w:rPr>
          <w:b/>
          <w:i w:val="0"/>
        </w:rPr>
        <w:t>Custom by design</w:t>
      </w:r>
      <w:r>
        <w:t xml:space="preserve"> — the application is built around the specialist property, instruction, deal and taxonomy model rather than a packaged sales process</w:t>
      </w:r>
    </w:p>
    <w:p>
      <w:pPr>
        <w:pStyle w:val="ListParagraph"/>
      </w:pPr>
      <w:r>
        <w:t xml:space="preserve">• </w:t>
      </w:r>
      <w:r>
        <w:rPr>
          <w:b/>
          <w:i w:val="0"/>
        </w:rPr>
        <w:t>Platform services retained</w:t>
      </w:r>
      <w:r>
        <w:t xml:space="preserve"> — security, audit, data management and application services ship with Dataverse</w:t>
      </w:r>
    </w:p>
    <w:p>
      <w:pPr>
        <w:pStyle w:val="ListParagraph"/>
      </w:pPr>
      <w:r>
        <w:t xml:space="preserve">• </w:t>
      </w:r>
      <w:r>
        <w:rPr>
          <w:b/>
          <w:i w:val="0"/>
        </w:rPr>
        <w:t>Faster than a code build</w:t>
      </w:r>
      <w:r>
        <w:t xml:space="preserve"> — tables, forms, views and processes are configured on a common platform</w:t>
      </w:r>
    </w:p>
    <w:p>
      <w:pPr>
        <w:pStyle w:val="ListParagraph"/>
      </w:pPr>
      <w:r>
        <w:t xml:space="preserve">• </w:t>
      </w:r>
      <w:r>
        <w:rPr>
          <w:b/>
          <w:i w:val="0"/>
        </w:rPr>
        <w:t>Regional rollout</w:t>
      </w:r>
      <w:r>
        <w:t xml:space="preserve"> — Business Units + security roles map cleanly onto the country / service-line model</w:t>
      </w:r>
    </w:p>
    <w:p>
      <w:r>
        <w:rPr>
          <w:b/>
          <w:i w:val="0"/>
        </w:rPr>
        <w:t>Minuses:</w:t>
      </w:r>
    </w:p>
    <w:p>
      <w:pPr>
        <w:pStyle w:val="ListParagraph"/>
      </w:pPr>
      <w:r>
        <w:t xml:space="preserve">• </w:t>
      </w:r>
      <w:r>
        <w:rPr>
          <w:b/>
          <w:i w:val="0"/>
        </w:rPr>
        <w:t>Knight Frank owns the CRM application</w:t>
      </w:r>
      <w:r>
        <w:t xml:space="preserve"> — navigation, forms, views, processes and application behaviour, including design, testing, release and support responsibilities</w:t>
      </w:r>
    </w:p>
    <w:p>
      <w:pPr>
        <w:pStyle w:val="ListParagraph"/>
      </w:pPr>
      <w:r>
        <w:t xml:space="preserve">• </w:t>
      </w:r>
      <w:r>
        <w:rPr>
          <w:b/>
          <w:i w:val="0"/>
        </w:rPr>
        <w:t>Fit gap applies here too</w:t>
      </w:r>
      <w:r>
        <w:t xml:space="preserve"> — the custom model must be built in full; no packaged capability offsets it</w:t>
      </w:r>
    </w:p>
    <w:p>
      <w:pPr>
        <w:pStyle w:val="ListParagraph"/>
      </w:pPr>
      <w:r>
        <w:t xml:space="preserve">• </w:t>
      </w:r>
      <w:r>
        <w:rPr>
          <w:b/>
          <w:i w:val="0"/>
        </w:rPr>
        <w:t>Licensing</w:t>
      </w:r>
      <w:r>
        <w:t xml:space="preserve"> — Power Apps per-user plus Dataverse capacity, automation, platform governance and support dependencies</w:t>
      </w:r>
    </w:p>
    <w:p>
      <w:pPr>
        <w:pStyle w:val="ListParagraph"/>
      </w:pPr>
      <w:r>
        <w:t xml:space="preserve">• </w:t>
      </w:r>
      <w:r>
        <w:rPr>
          <w:b/>
          <w:i w:val="0"/>
        </w:rPr>
        <w:t>Platform constraints</w:t>
      </w:r>
      <w:r>
        <w:t xml:space="preserve"> — capacity and governance limits on what can be built, tuned, and debugged; service protection limits require retry discipline</w:t>
      </w:r>
    </w:p>
    <w:p>
      <w:pPr>
        <w:pStyle w:val="ListParagraph"/>
      </w:pPr>
      <w:r>
        <w:t xml:space="preserve">• </w:t>
      </w:r>
      <w:r>
        <w:rPr>
          <w:b/>
          <w:i w:val="0"/>
        </w:rPr>
        <w:t>New skill set</w:t>
      </w:r>
      <w:r>
        <w:t xml:space="preserve"> — Power Platform specialists, not the existing .NET team</w:t>
      </w:r>
    </w:p>
    <w:p>
      <w:pPr>
        <w:pStyle w:val="Heading2"/>
      </w:pPr>
      <w:r>
        <w:t>Option C — Knight Frank-built application</w:t>
      </w:r>
    </w:p>
    <w:p>
      <w:r>
        <w:t>A custom CRM product and data platform built with the enterprise engineering stack (existing C# / .NET and PostgreSQL capability), detailed in alternative architecture traditional csharp.</w:t>
      </w:r>
    </w:p>
    <w:p>
      <w:r>
        <w:rPr>
          <w:b/>
          <w:i w:val="0"/>
        </w:rPr>
        <w:t>Pluses:</w:t>
      </w:r>
    </w:p>
    <w:p>
      <w:pPr>
        <w:pStyle w:val="ListParagraph"/>
      </w:pPr>
      <w:r>
        <w:t xml:space="preserve">• </w:t>
      </w:r>
      <w:r>
        <w:rPr>
          <w:b/>
          <w:i w:val="0"/>
        </w:rPr>
        <w:t>Full control</w:t>
      </w:r>
      <w:r>
        <w:t xml:space="preserve"> — user experience, domain behaviour, data architecture, release strategy and release pace are Knight Frank's</w:t>
      </w:r>
    </w:p>
    <w:p>
      <w:pPr>
        <w:pStyle w:val="ListParagraph"/>
      </w:pPr>
      <w:r>
        <w:t xml:space="preserve">• </w:t>
      </w:r>
      <w:r>
        <w:rPr>
          <w:b/>
          <w:i w:val="0"/>
        </w:rPr>
        <w:t>No per-user platform licensing</w:t>
      </w:r>
      <w:r>
        <w:t xml:space="preserve"> — infrastructure cost only; cheaper at scale</w:t>
      </w:r>
    </w:p>
    <w:p>
      <w:pPr>
        <w:pStyle w:val="ListParagraph"/>
      </w:pPr>
      <w:r>
        <w:t xml:space="preserve">• </w:t>
      </w:r>
      <w:r>
        <w:rPr>
          <w:b/>
          <w:i w:val="0"/>
        </w:rPr>
        <w:t>Reuses existing capability</w:t>
      </w:r>
      <w:r>
        <w:t xml:space="preserve"> — the current C#/.NET and database engineering team runs it</w:t>
      </w:r>
    </w:p>
    <w:p>
      <w:pPr>
        <w:pStyle w:val="ListParagraph"/>
      </w:pPr>
      <w:r>
        <w:t xml:space="preserve">• </w:t>
      </w:r>
      <w:r>
        <w:rPr>
          <w:b/>
          <w:i w:val="0"/>
        </w:rPr>
        <w:t>Precise tenant isolation</w:t>
      </w:r>
      <w:r>
        <w:t xml:space="preserve"> — row-level security gives exact country/service-line control</w:t>
      </w:r>
    </w:p>
    <w:p>
      <w:pPr>
        <w:pStyle w:val="ListParagraph"/>
      </w:pPr>
      <w:r>
        <w:t xml:space="preserve">• </w:t>
      </w:r>
      <w:r>
        <w:rPr>
          <w:b/>
          <w:i w:val="0"/>
        </w:rPr>
        <w:t>No platform limits</w:t>
      </w:r>
      <w:r>
        <w:t xml:space="preserve"> — schema, security model, and change capture are entirely under Knight Frank's control</w:t>
      </w:r>
    </w:p>
    <w:p>
      <w:r>
        <w:rPr>
          <w:b/>
          <w:i w:val="0"/>
        </w:rPr>
        <w:t>Minuses:</w:t>
      </w:r>
    </w:p>
    <w:p>
      <w:pPr>
        <w:pStyle w:val="ListParagraph"/>
      </w:pPr>
      <w:r>
        <w:t xml:space="preserve">• </w:t>
      </w:r>
      <w:r>
        <w:rPr>
          <w:b/>
          <w:i w:val="0"/>
        </w:rPr>
        <w:t>Complete application lifecycle</w:t>
      </w:r>
      <w:r>
        <w:t xml:space="preserve"> — product management, architecture, engineering, testing, security, deployment, monitoring, support and continual improvement</w:t>
      </w:r>
    </w:p>
    <w:p>
      <w:pPr>
        <w:pStyle w:val="ListParagraph"/>
      </w:pPr>
      <w:r>
        <w:t xml:space="preserve">• </w:t>
      </w:r>
      <w:r>
        <w:rPr>
          <w:b/>
          <w:i w:val="0"/>
        </w:rPr>
        <w:t>Build the freebies</w:t>
      </w:r>
      <w:r>
        <w:t xml:space="preserve"> — Outlook/SharePoint/Teams integration, audit and security must be built, integrated or omitted rather than switched on</w:t>
      </w:r>
    </w:p>
    <w:p>
      <w:pPr>
        <w:pStyle w:val="ListParagraph"/>
      </w:pPr>
      <w:r>
        <w:t xml:space="preserve">• </w:t>
      </w:r>
      <w:r>
        <w:rPr>
          <w:b/>
          <w:i w:val="0"/>
        </w:rPr>
        <w:t>Operate the infrastructure</w:t>
      </w:r>
      <w:r>
        <w:t xml:space="preserve"> — provision, secure, and run servers/storage rather than leasing a platform</w:t>
      </w:r>
    </w:p>
    <w:p>
      <w:pPr>
        <w:pStyle w:val="ListParagraph"/>
      </w:pPr>
      <w:r>
        <w:t xml:space="preserve">• </w:t>
      </w:r>
      <w:r>
        <w:rPr>
          <w:b/>
          <w:i w:val="0"/>
        </w:rPr>
        <w:t>Largest engineering and operational capability</w:t>
      </w:r>
      <w:r>
        <w:t xml:space="preserve"> — skills must be retained for as long as the application remains in use</w:t>
      </w:r>
    </w:p>
    <w:p>
      <w:pPr>
        <w:pStyle w:val="ListParagraph"/>
      </w:pPr>
      <w:r>
        <w:t xml:space="preserve">• </w:t>
      </w:r>
      <w:r>
        <w:rPr>
          <w:b/>
          <w:i w:val="0"/>
        </w:rPr>
        <w:t>Longer build</w:t>
      </w:r>
      <w:r>
        <w:t xml:space="preserve"> — real development effort, not low-code configuration</w:t>
      </w:r>
    </w:p>
    <w:p>
      <w:pPr>
        <w:pStyle w:val="Heading2"/>
      </w:pPr>
      <w:r>
        <w:t>The key tension</w:t>
      </w:r>
    </w:p>
    <w:p>
      <w:pPr>
        <w:pStyle w:val="ListParagraph"/>
      </w:pPr>
      <w:r>
        <w:t xml:space="preserve">• </w:t>
      </w:r>
      <w:r>
        <w:t>Platform licensing cost vs. build and operating effort.</w:t>
      </w:r>
    </w:p>
    <w:p>
      <w:pPr>
        <w:pStyle w:val="ListParagraph"/>
      </w:pPr>
      <w:r>
        <w:t xml:space="preserve">• </w:t>
      </w:r>
      <w:r>
        <w:t>Velocity of low-code change vs. the discipline of a first-party codebase.</w:t>
      </w:r>
    </w:p>
    <w:p>
      <w:pPr>
        <w:pStyle w:val="ListParagraph"/>
      </w:pPr>
      <w:r>
        <w:t xml:space="preserve">• </w:t>
      </w:r>
      <w:r>
        <w:t>Buying a managed capability vs. owning the full stack.</w:t>
      </w:r>
    </w:p>
    <w:p>
      <w:pPr>
        <w:pStyle w:val="ListParagraph"/>
      </w:pPr>
      <w:r>
        <w:t xml:space="preserve">• </w:t>
      </w:r>
      <w:r>
        <w:t xml:space="preserve">The eight-entity fit gap applies to all three options — the question is whether the custom model is built </w:t>
      </w:r>
      <w:r>
        <w:rPr>
          <w:b/>
          <w:i w:val="0"/>
        </w:rPr>
        <w:t>on Dataverse under a packaged sales app</w:t>
      </w:r>
      <w:r>
        <w:t xml:space="preserve"> (A), </w:t>
      </w:r>
      <w:r>
        <w:rPr>
          <w:b/>
          <w:i w:val="0"/>
        </w:rPr>
        <w:t>on Dataverse as a bespoke app</w:t>
      </w:r>
      <w:r>
        <w:t xml:space="preserve"> (B), or </w:t>
      </w:r>
      <w:r>
        <w:rPr>
          <w:b/>
          <w:i w:val="0"/>
        </w:rPr>
        <w:t>as first-party code</w:t>
      </w:r>
      <w:r>
        <w:t xml:space="preserve"> (C).</w:t>
      </w:r>
    </w:p>
    <w:p>
      <w:pPr>
        <w:pStyle w:val="Heading2"/>
      </w:pPr>
      <w:r>
        <w:t>Commercial / integration angle</w:t>
      </w:r>
    </w:p>
    <w:p>
      <w:r>
        <w:t>Integration to the Golden Source varies by option, and three patterns exist for getting entity data there (compared in architecture patterns comparison):</w:t>
      </w:r>
    </w:p>
    <w:p>
      <w:pPr>
        <w:pStyle w:val="ListParagraph"/>
      </w:pPr>
      <w:r>
        <w:t xml:space="preserve">• </w:t>
      </w:r>
      <w:r>
        <w:rPr>
          <w:b/>
          <w:i w:val="0"/>
        </w:rPr>
        <w:t>Direct batch export</w:t>
      </w:r>
      <w:r>
        <w:t xml:space="preserve"> — simplest, near-daily freshness</w:t>
      </w:r>
    </w:p>
    <w:p>
      <w:pPr>
        <w:pStyle w:val="ListParagraph"/>
      </w:pPr>
      <w:r>
        <w:t xml:space="preserve">• </w:t>
      </w:r>
      <w:r>
        <w:rPr>
          <w:b/>
          <w:i w:val="0"/>
        </w:rPr>
        <w:t>Dynamics/Dataverse + ECS message bus</w:t>
      </w:r>
      <w:r>
        <w:t xml:space="preserve"> — near-real-time, decouples consumers; applies to Options A and B (Dataverse-based)</w:t>
      </w:r>
    </w:p>
    <w:p>
      <w:pPr>
        <w:pStyle w:val="ListParagraph"/>
      </w:pPr>
      <w:r>
        <w:t xml:space="preserve">• </w:t>
      </w:r>
      <w:r>
        <w:rPr>
          <w:b/>
          <w:i w:val="0"/>
        </w:rPr>
        <w:t>C# + ECS message bus</w:t>
      </w:r>
      <w:r>
        <w:t xml:space="preserve"> — the native fit for a code-built application; Outbox Pattern guarantees delivery</w:t>
      </w:r>
    </w:p>
    <w:p>
      <w:r>
        <w:t>None of the options eliminate the need for the enterprise ECS bus — they change who publishes to it (a platform plugin, a packaged-app plugin, or a background worker). This is a shared dependency either way and should be confirmed early.</w:t>
      </w:r>
    </w:p>
    <w:p>
      <w:pPr>
        <w:pStyle w:val="Heading2"/>
      </w:pPr>
      <w:r>
        <w:t>Recommended position</w:t>
      </w:r>
    </w:p>
    <w:p>
      <w:pPr>
        <w:pStyle w:val="ListParagraph"/>
      </w:pPr>
      <w:r>
        <w:t xml:space="preserve">• </w:t>
      </w:r>
      <w:r>
        <w:t xml:space="preserve">Fund a defined </w:t>
      </w:r>
      <w:r>
        <w:rPr>
          <w:b/>
          <w:i w:val="0"/>
        </w:rPr>
        <w:t>validation stage</w:t>
      </w:r>
      <w:r>
        <w:t>.</w:t>
      </w:r>
    </w:p>
    <w:p>
      <w:pPr>
        <w:pStyle w:val="ListParagraph"/>
      </w:pPr>
      <w:r>
        <w:t xml:space="preserve">• </w:t>
      </w:r>
      <w:r>
        <w:t xml:space="preserve">Use </w:t>
      </w:r>
      <w:r>
        <w:rPr>
          <w:b/>
          <w:i w:val="0"/>
        </w:rPr>
        <w:t>Option A, extending Dynamics 365 Sales, as the baseline</w:t>
      </w:r>
      <w:r>
        <w:t xml:space="preserve">. Compare it with </w:t>
      </w:r>
      <w:r>
        <w:rPr>
          <w:b/>
          <w:i w:val="0"/>
        </w:rPr>
        <w:t>Option B, a separate model-driven application on Dataverse</w:t>
      </w:r>
      <w:r>
        <w:t>.</w:t>
      </w:r>
    </w:p>
    <w:p>
      <w:pPr>
        <w:pStyle w:val="ListParagraph"/>
      </w:pPr>
      <w:r>
        <w:t xml:space="preserve">• </w:t>
      </w:r>
      <w:r>
        <w:t xml:space="preserve">Retain </w:t>
      </w:r>
      <w:r>
        <w:rPr>
          <w:b/>
          <w:i w:val="0"/>
        </w:rPr>
        <w:t>Option C, a Knight Frank-built application</w:t>
      </w:r>
      <w:r>
        <w:t>, only where strategic, scale, performance or integration requirements justify full product ownership (unlikely in this case).</w:t>
      </w:r>
    </w:p>
    <w:p>
      <w:r>
        <w:t>The validation stage must produce: a fit assessment with Dynamics 365 Sales, a total cost of ownership model, an integration requirements assessment, and a validation test of one representative end-to-end scenario.</w:t>
      </w:r>
    </w:p>
    <w:p>
      <w:pPr>
        <w:pStyle w:val="Heading2"/>
      </w:pPr>
      <w:r>
        <w:t>Related</w:t>
      </w:r>
    </w:p>
    <w:p>
      <w:pPr>
        <w:pStyle w:val="ListParagraph"/>
      </w:pPr>
      <w:r>
        <w:t xml:space="preserve">• </w:t>
      </w:r>
      <w:r>
        <w:t>architecture approach executive summary one page — One-page summary with the Board recommendation</w:t>
      </w:r>
    </w:p>
    <w:p>
      <w:pPr>
        <w:pStyle w:val="ListParagraph"/>
      </w:pPr>
      <w:r>
        <w:t xml:space="preserve">• </w:t>
      </w:r>
      <w:r>
        <w:t>solution overview — Parent document</w:t>
      </w:r>
    </w:p>
    <w:p>
      <w:pPr>
        <w:pStyle w:val="ListParagraph"/>
      </w:pPr>
      <w:r>
        <w:t xml:space="preserve">• </w:t>
      </w:r>
      <w:r>
        <w:t>option a dynamics 365 sales — Option A detail (recommended baseline)</w:t>
      </w:r>
    </w:p>
    <w:p>
      <w:pPr>
        <w:pStyle w:val="ListParagraph"/>
      </w:pPr>
      <w:r>
        <w:t xml:space="preserve">• </w:t>
      </w:r>
      <w:r>
        <w:t>power apps rationale — Dataverse platform rationale underlying Option B</w:t>
      </w:r>
    </w:p>
    <w:p>
      <w:pPr>
        <w:pStyle w:val="ListParagraph"/>
      </w:pPr>
      <w:r>
        <w:t xml:space="preserve">• </w:t>
      </w:r>
      <w:r>
        <w:t>alternative architecture traditional csharp — Full Option C design with cost/operability detail</w:t>
      </w:r>
    </w:p>
    <w:p>
      <w:pPr>
        <w:pStyle w:val="ListParagraph"/>
      </w:pPr>
      <w:r>
        <w:t xml:space="preserve">• </w:t>
      </w:r>
      <w:r>
        <w:t>business capabilities — The capability model all three options must satisfy</w:t>
      </w:r>
    </w:p>
    <w:p>
      <w:pPr>
        <w:pStyle w:val="ListParagraph"/>
      </w:pPr>
      <w:r>
        <w:t xml:space="preserve">• </w:t>
      </w:r>
      <w:r>
        <w:t>architecture patterns comparison — Integration to Golden Source, shared by all options</w:t>
      </w:r>
    </w:p>
    <w:p>
      <w:pPr>
        <w:pStyle w:val="Heading2"/>
      </w:pPr>
      <w:r>
        <w:t>Architecture Patterns — Integration to Golden Source</w:t>
      </w:r>
    </w:p>
    <w:p>
      <w:r>
        <w:t>Three integration patterns for populating a Golden Source database from a CRM system. Each shows a different mechanism for getting entity data from the system of engagement into the authoritative master data store consumed by BI, Finance, and downstream systems.</w:t>
      </w:r>
    </w:p>
    <w:p>
      <w:pPr>
        <w:pStyle w:val="Heading2"/>
      </w:pPr>
      <w:r>
        <w:t>Pattern 1 — Dynamics 365 Direct Export</w:t>
      </w:r>
    </w:p>
    <w:p>
      <w:r>
        <w:t>The simplest pattern. Dynamics 365 / Dataverse is the primary CRM system. Entity data is exported on a scheduled basis (or manually) to the Golden Source database.</w:t>
      </w:r>
    </w:p>
    <w:p>
      <w:pPr>
        <w:pStyle w:val="ListParagraph"/>
      </w:pPr>
      <w:r>
        <w:t xml:space="preserve">• </w:t>
      </w:r>
      <w:r>
        <w:t>Export runs as a batch job — full or incremental sync</w:t>
      </w:r>
    </w:p>
    <w:p>
      <w:pPr>
        <w:pStyle w:val="ListParagraph"/>
      </w:pPr>
      <w:r>
        <w:t xml:space="preserve">• </w:t>
      </w:r>
      <w:r>
        <w:t>Mapping and transform layer handles schema differences between Dataverse and the target store</w:t>
      </w:r>
    </w:p>
    <w:p>
      <w:pPr>
        <w:pStyle w:val="ListParagraph"/>
      </w:pPr>
      <w:r>
        <w:t xml:space="preserve">• </w:t>
      </w:r>
      <w:r>
        <w:t>No real-time sync — data freshness depends on export frequency</w:t>
      </w:r>
    </w:p>
    <w:p>
      <w:pPr>
        <w:pStyle w:val="ListParagraph"/>
      </w:pPr>
      <w:r>
        <w:t xml:space="preserve">• </w:t>
      </w:r>
      <w:r>
        <w:t>Suitable when downstream consumers can tolerate near-daily staleness</w:t>
      </w:r>
    </w:p>
    <w:p>
      <w:pPr>
        <w:pStyle w:val="Heading2"/>
      </w:pPr>
      <w:r>
        <w:t>Pattern 2 — Dynamics 365 + ECS Message Bus</w:t>
      </w:r>
    </w:p>
    <w:p>
      <w:r>
        <w:t>Dynamics 365 remains the system of engagement, but entity changes are captured in near-real-time via the ECS (Enterprise Connectivity Services) message bus.</w:t>
      </w:r>
    </w:p>
    <w:p>
      <w:pPr>
        <w:pStyle w:val="ListParagraph"/>
      </w:pPr>
      <w:r>
        <w:t xml:space="preserve">• </w:t>
      </w:r>
      <w:r>
        <w:t>Dataverse change tracking or a Power Automate flow captures entity mutations</w:t>
      </w:r>
    </w:p>
    <w:p>
      <w:pPr>
        <w:pStyle w:val="ListParagraph"/>
      </w:pPr>
      <w:r>
        <w:t xml:space="preserve">• </w:t>
      </w:r>
      <w:r>
        <w:t>Changes are published as events to an ECS topic</w:t>
      </w:r>
    </w:p>
    <w:p>
      <w:pPr>
        <w:pStyle w:val="ListParagraph"/>
      </w:pPr>
      <w:r>
        <w:t xml:space="preserve">• </w:t>
      </w:r>
      <w:r>
        <w:t>A consumer worker service subscribes, transforms, and upserts into the Golden Source</w:t>
      </w:r>
    </w:p>
    <w:p>
      <w:pPr>
        <w:pStyle w:val="ListParagraph"/>
      </w:pPr>
      <w:r>
        <w:t xml:space="preserve">• </w:t>
      </w:r>
      <w:r>
        <w:t>Decouples the CRM from downstream consumers — multiple systems can subscribe to the same change stream</w:t>
      </w:r>
    </w:p>
    <w:p>
      <w:pPr>
        <w:pStyle w:val="ListParagraph"/>
      </w:pPr>
      <w:r>
        <w:t xml:space="preserve">• </w:t>
      </w:r>
      <w:r>
        <w:t>Near-real-time freshness; failed messages route to a dead-letter queue for retry</w:t>
      </w:r>
    </w:p>
    <w:p>
      <w:pPr>
        <w:pStyle w:val="Heading2"/>
      </w:pPr>
      <w:r>
        <w:t>Pattern 3 — C# / ASP.NET Core + ECS Message Bus</w:t>
      </w:r>
    </w:p>
    <w:p>
      <w:r>
        <w:t>No Dynamics or Dataverse dependency. A custom ASP.NET Core application writes directly to PostgreSQL as the primary data store, and publishes entity changes to the ECS bus via the Outbox Pattern.</w:t>
      </w:r>
    </w:p>
    <w:p>
      <w:pPr>
        <w:pStyle w:val="ListParagraph"/>
      </w:pPr>
      <w:r>
        <w:t xml:space="preserve">• </w:t>
      </w:r>
      <w:r>
        <w:t>Application commits write the domain event and outbox record in the same database transaction</w:t>
      </w:r>
    </w:p>
    <w:p>
      <w:pPr>
        <w:pStyle w:val="ListParagraph"/>
      </w:pPr>
      <w:r>
        <w:t xml:space="preserve">• </w:t>
      </w:r>
      <w:r>
        <w:t>A background dispatcher publishes outbox events to ECS — guarantees exactly-once delivery</w:t>
      </w:r>
    </w:p>
    <w:p>
      <w:pPr>
        <w:pStyle w:val="ListParagraph"/>
      </w:pPr>
      <w:r>
        <w:t xml:space="preserve">• </w:t>
      </w:r>
      <w:r>
        <w:t>External consumers (Finance bridge, BI feeds, other lines of business) subscribe to the ECS topic</w:t>
      </w:r>
    </w:p>
    <w:p>
      <w:pPr>
        <w:pStyle w:val="ListParagraph"/>
      </w:pPr>
      <w:r>
        <w:t xml:space="preserve">• </w:t>
      </w:r>
      <w:r>
        <w:t>Golden Source database is the application's own PostgreSQL — no separate copy/sync step</w:t>
      </w:r>
    </w:p>
    <w:p>
      <w:pPr>
        <w:pStyle w:val="ListParagraph"/>
      </w:pPr>
      <w:r>
        <w:t xml:space="preserve">• </w:t>
      </w:r>
      <w:r>
        <w:t>Full control over schema, security model, and change capture without platform constraints</w:t>
      </w:r>
    </w:p>
    <w:p>
      <w:pPr>
        <w:pStyle w:val="Heading2"/>
      </w:pPr>
      <w:r>
        <w:t>Comparison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Aspect</w:t>
            </w:r>
          </w:p>
        </w:tc>
        <w:tc>
          <w:tcPr>
            <w:tcW w:type="dxa" w:w="2256"/>
          </w:tcPr>
          <w:p>
            <w:r>
              <w:rPr>
                <w:b/>
              </w:rPr>
              <w:t>Pattern 1 — Direct Export</w:t>
            </w:r>
          </w:p>
        </w:tc>
        <w:tc>
          <w:tcPr>
            <w:tcW w:type="dxa" w:w="2256"/>
          </w:tcPr>
          <w:p>
            <w:r>
              <w:rPr>
                <w:b/>
              </w:rPr>
              <w:t>Pattern 2 — Dynamics + ECS</w:t>
            </w:r>
          </w:p>
        </w:tc>
        <w:tc>
          <w:tcPr>
            <w:tcW w:type="dxa" w:w="2256"/>
          </w:tcPr>
          <w:p>
            <w:r>
              <w:rPr>
                <w:b/>
              </w:rPr>
              <w:t>Pattern 3 — C# + ECS</w:t>
            </w:r>
          </w:p>
        </w:tc>
      </w:tr>
      <w:tr>
        <w:tc>
          <w:tcPr>
            <w:tcW w:type="dxa" w:w="2256"/>
          </w:tcPr>
          <w:p>
            <w:r>
              <w:t>CRM system</w:t>
            </w:r>
          </w:p>
        </w:tc>
        <w:tc>
          <w:tcPr>
            <w:tcW w:type="dxa" w:w="2256"/>
          </w:tcPr>
          <w:p>
            <w:r>
              <w:t>Dynamics 365 / Dataverse</w:t>
            </w:r>
          </w:p>
        </w:tc>
        <w:tc>
          <w:tcPr>
            <w:tcW w:type="dxa" w:w="2256"/>
          </w:tcPr>
          <w:p>
            <w:r>
              <w:t>Dynamics 365 / Dataverse</w:t>
            </w:r>
          </w:p>
        </w:tc>
        <w:tc>
          <w:tcPr>
            <w:tcW w:type="dxa" w:w="2256"/>
          </w:tcPr>
          <w:p>
            <w:r>
              <w:t>Custom ASP.NET Core</w:t>
            </w:r>
          </w:p>
        </w:tc>
      </w:tr>
      <w:tr>
        <w:tc>
          <w:tcPr>
            <w:tcW w:type="dxa" w:w="2256"/>
          </w:tcPr>
          <w:p>
            <w:r>
              <w:t>Sync mechanism</w:t>
            </w:r>
          </w:p>
        </w:tc>
        <w:tc>
          <w:tcPr>
            <w:tcW w:type="dxa" w:w="2256"/>
          </w:tcPr>
          <w:p>
            <w:r>
              <w:t>Scheduled batch export</w:t>
            </w:r>
          </w:p>
        </w:tc>
        <w:tc>
          <w:tcPr>
            <w:tcW w:type="dxa" w:w="2256"/>
          </w:tcPr>
          <w:p>
            <w:r>
              <w:t>Event-driven via ECS bus</w:t>
            </w:r>
          </w:p>
        </w:tc>
        <w:tc>
          <w:tcPr>
            <w:tcW w:type="dxa" w:w="2256"/>
          </w:tcPr>
          <w:p>
            <w:r>
              <w:t>Outbox pattern → ECS bus</w:t>
            </w:r>
          </w:p>
        </w:tc>
      </w:tr>
      <w:tr>
        <w:tc>
          <w:tcPr>
            <w:tcW w:type="dxa" w:w="2256"/>
          </w:tcPr>
          <w:p>
            <w:r>
              <w:t>Data freshness</w:t>
            </w:r>
          </w:p>
        </w:tc>
        <w:tc>
          <w:tcPr>
            <w:tcW w:type="dxa" w:w="2256"/>
          </w:tcPr>
          <w:p>
            <w:r>
              <w:t>Near-daily</w:t>
            </w:r>
          </w:p>
        </w:tc>
        <w:tc>
          <w:tcPr>
            <w:tcW w:type="dxa" w:w="2256"/>
          </w:tcPr>
          <w:p>
            <w:r>
              <w:t>Near-real-time</w:t>
            </w:r>
          </w:p>
        </w:tc>
        <w:tc>
          <w:tcPr>
            <w:tcW w:type="dxa" w:w="2256"/>
          </w:tcPr>
          <w:p>
            <w:r>
              <w:t>Near-real-time</w:t>
            </w:r>
          </w:p>
        </w:tc>
      </w:tr>
      <w:tr>
        <w:tc>
          <w:tcPr>
            <w:tcW w:type="dxa" w:w="2256"/>
          </w:tcPr>
          <w:p>
            <w:r>
              <w:t>Platform dependency</w:t>
            </w:r>
          </w:p>
        </w:tc>
        <w:tc>
          <w:tcPr>
            <w:tcW w:type="dxa" w:w="2256"/>
          </w:tcPr>
          <w:p>
            <w:r>
              <w:t>High (Dataverse)</w:t>
            </w:r>
          </w:p>
        </w:tc>
        <w:tc>
          <w:tcPr>
            <w:tcW w:type="dxa" w:w="2256"/>
          </w:tcPr>
          <w:p>
            <w:r>
              <w:t>High (Dataverse)</w:t>
            </w:r>
          </w:p>
        </w:tc>
        <w:tc>
          <w:tcPr>
            <w:tcW w:type="dxa" w:w="2256"/>
          </w:tcPr>
          <w:p>
            <w:r>
              <w:t>None (first-party code)</w:t>
            </w:r>
          </w:p>
        </w:tc>
      </w:tr>
      <w:tr>
        <w:tc>
          <w:tcPr>
            <w:tcW w:type="dxa" w:w="2256"/>
          </w:tcPr>
          <w:p>
            <w:r>
              <w:t>Downstream decoupling</w:t>
            </w:r>
          </w:p>
        </w:tc>
        <w:tc>
          <w:tcPr>
            <w:tcW w:type="dxa" w:w="2256"/>
          </w:tcPr>
          <w:p>
            <w:r>
              <w:t>Low — tight coupling to export schema</w:t>
            </w:r>
          </w:p>
        </w:tc>
        <w:tc>
          <w:tcPr>
            <w:tcW w:type="dxa" w:w="2256"/>
          </w:tcPr>
          <w:p>
            <w:r>
              <w:t>High — multiple ECS subscribers</w:t>
            </w:r>
          </w:p>
        </w:tc>
        <w:tc>
          <w:tcPr>
            <w:tcW w:type="dxa" w:w="2256"/>
          </w:tcPr>
          <w:p>
            <w:r>
              <w:t>High — multiple ECS subscribers</w:t>
            </w:r>
          </w:p>
        </w:tc>
      </w:tr>
      <w:tr>
        <w:tc>
          <w:tcPr>
            <w:tcW w:type="dxa" w:w="2256"/>
          </w:tcPr>
          <w:p>
            <w:r>
              <w:t>Operational complexity</w:t>
            </w:r>
          </w:p>
        </w:tc>
        <w:tc>
          <w:tcPr>
            <w:tcW w:type="dxa" w:w="2256"/>
          </w:tcPr>
          <w:p>
            <w:r>
              <w:t>Low</w:t>
            </w:r>
          </w:p>
        </w:tc>
        <w:tc>
          <w:tcPr>
            <w:tcW w:type="dxa" w:w="2256"/>
          </w:tcPr>
          <w:p>
            <w:r>
              <w:t>Medium — requires ECS infrastructure</w:t>
            </w:r>
          </w:p>
        </w:tc>
        <w:tc>
          <w:tcPr>
            <w:tcW w:type="dxa" w:w="2256"/>
          </w:tcPr>
          <w:p>
            <w:r>
              <w:t>Medium — requires ECS infrastructure</w:t>
            </w:r>
          </w:p>
        </w:tc>
      </w:tr>
      <w:tr>
        <w:tc>
          <w:tcPr>
            <w:tcW w:type="dxa" w:w="2256"/>
          </w:tcPr>
          <w:p>
            <w:r>
              <w:t>Licensing</w:t>
            </w:r>
          </w:p>
        </w:tc>
        <w:tc>
          <w:tcPr>
            <w:tcW w:type="dxa" w:w="2256"/>
          </w:tcPr>
          <w:p>
            <w:r>
              <w:t>Per-user / per-org Dataverse</w:t>
            </w:r>
          </w:p>
        </w:tc>
        <w:tc>
          <w:tcPr>
            <w:tcW w:type="dxa" w:w="2256"/>
          </w:tcPr>
          <w:p>
            <w:r>
              <w:t>Per-user / per-org Dataverse</w:t>
            </w:r>
          </w:p>
        </w:tc>
        <w:tc>
          <w:tcPr>
            <w:tcW w:type="dxa" w:w="2256"/>
          </w:tcPr>
          <w:p>
            <w:r>
              <w:t>Infrastructure cost only</w:t>
            </w:r>
          </w:p>
        </w:tc>
      </w:tr>
    </w:tbl>
    <w:p>
      <w:pPr>
        <w:pStyle w:val="Heading2"/>
      </w:pPr>
      <w:r>
        <w:t>Related</w:t>
      </w:r>
    </w:p>
    <w:p>
      <w:pPr>
        <w:pStyle w:val="ListParagraph"/>
      </w:pPr>
      <w:r>
        <w:t xml:space="preserve">• </w:t>
      </w:r>
      <w:r>
        <w:t>alternative architecture traditional csharp — Full Option C design using C# and PostgreSQL</w:t>
      </w:r>
    </w:p>
    <w:p>
      <w:pPr>
        <w:pStyle w:val="ListParagraph"/>
      </w:pPr>
      <w:r>
        <w:t xml:space="preserve">• </w:t>
      </w:r>
      <w:r>
        <w:t>solution overview — Parent document</w:t>
      </w:r>
    </w:p>
    <w:p>
      <w:pPr>
        <w:pStyle w:val="ListParagraph"/>
      </w:pPr>
      <w:r>
        <w:t xml:space="preserve">• </w:t>
      </w:r>
      <w:r>
        <w:t>architecture application — Option B application and integration patterns</w:t>
      </w:r>
    </w:p>
    <w:p>
      <w:pPr>
        <w:pStyle w:val="Heading2"/>
      </w:pPr>
      <w:r>
        <w:t>EuroCRM Wiki Index</w:t>
      </w:r>
    </w:p>
    <w:p>
      <w:r>
        <w:t xml:space="preserve">The master index for the European CRM solution wiki. The wiki is split between </w:t>
      </w:r>
      <w:r>
        <w:rPr>
          <w:b/>
          <w:i w:val="0"/>
        </w:rPr>
        <w:t>general business material</w:t>
      </w:r>
      <w:r>
        <w:t xml:space="preserve"> (business case, scope, requirements, governance, roadmap, and the shared data models) at the top level, and </w:t>
      </w:r>
      <w:r>
        <w:rPr>
          <w:b/>
          <w:i w:val="0"/>
        </w:rPr>
        <w:t>three architecture-implementation sub-folders</w:t>
      </w:r>
      <w:r>
        <w:t xml:space="preserve"> — one per option in the architecture approach executive summary one page:</w:t>
      </w:r>
    </w:p>
    <w:p>
      <w:pPr>
        <w:pStyle w:val="ListParagraph"/>
      </w:pPr>
      <w:r>
        <w:t xml:space="preserve">• </w:t>
      </w:r>
      <w:r>
        <w:rPr>
          <w:rFonts w:ascii="Consolas" w:hAnsi="Consolas"/>
          <w:b w:val="0"/>
          <w:i w:val="0"/>
        </w:rPr>
        <w:t>wiki/dynamics-365-sales/</w:t>
      </w:r>
      <w:r>
        <w:t xml:space="preserve"> — Option A: Extend Dynamics 365 Sales (recommended baseline)</w:t>
      </w:r>
    </w:p>
    <w:p>
      <w:pPr>
        <w:pStyle w:val="ListParagraph"/>
      </w:pPr>
      <w:r>
        <w:t xml:space="preserve">• </w:t>
      </w:r>
      <w:r>
        <w:rPr>
          <w:rFonts w:ascii="Consolas" w:hAnsi="Consolas"/>
          <w:b w:val="0"/>
          <w:i w:val="0"/>
        </w:rPr>
        <w:t>wiki/power-platform-dataverse/</w:t>
      </w:r>
      <w:r>
        <w:t xml:space="preserve"> — Option B: Model-driven application on Dataverse (main comparator)</w:t>
      </w:r>
    </w:p>
    <w:p>
      <w:pPr>
        <w:pStyle w:val="ListParagraph"/>
      </w:pPr>
      <w:r>
        <w:t xml:space="preserve">• </w:t>
      </w:r>
      <w:r>
        <w:rPr>
          <w:rFonts w:ascii="Consolas" w:hAnsi="Consolas"/>
          <w:b w:val="0"/>
          <w:i w:val="0"/>
        </w:rPr>
        <w:t>wiki/csharp-postgresql/</w:t>
      </w:r>
      <w:r>
        <w:t xml:space="preserve"> — Option C: Knight Frank-built application (retained only if justified)</w:t>
      </w:r>
    </w:p>
    <w:p>
      <w:r>
        <w:t>The authoritative parent document is solution overview; this index is the navigation surface for that body of work.</w:t>
      </w:r>
    </w:p>
    <w:p>
      <w:pPr>
        <w:pStyle w:val="Heading2"/>
      </w:pPr>
      <w:r>
        <w:t>Overview &amp; Entry</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solution overview</w:t>
            </w:r>
          </w:p>
        </w:tc>
        <w:tc>
          <w:tcPr>
            <w:tcW w:type="dxa" w:w="4513"/>
          </w:tcPr>
          <w:p>
            <w:r>
              <w:t>Parent / authoritative Solution Overview Document (SOD)</w:t>
            </w:r>
          </w:p>
        </w:tc>
      </w:tr>
      <w:tr>
        <w:tc>
          <w:tcPr>
            <w:tcW w:type="dxa" w:w="4513"/>
          </w:tcPr>
          <w:p>
            <w:r>
              <w:t>problem statement</w:t>
            </w:r>
          </w:p>
        </w:tc>
        <w:tc>
          <w:tcPr>
            <w:tcW w:type="dxa" w:w="4513"/>
          </w:tcPr>
          <w:p>
            <w:r>
              <w:t>Why the initiative exists — the business problem</w:t>
            </w:r>
          </w:p>
        </w:tc>
      </w:tr>
      <w:tr>
        <w:tc>
          <w:tcPr>
            <w:tcW w:type="dxa" w:w="4513"/>
          </w:tcPr>
          <w:p>
            <w:r>
              <w:t>business context</w:t>
            </w:r>
          </w:p>
        </w:tc>
        <w:tc>
          <w:tcPr>
            <w:tcW w:type="dxa" w:w="4513"/>
          </w:tcPr>
          <w:p>
            <w:r>
              <w:t>Background across the four European offices</w:t>
            </w:r>
          </w:p>
        </w:tc>
      </w:tr>
      <w:tr>
        <w:tc>
          <w:tcPr>
            <w:tcW w:type="dxa" w:w="4513"/>
          </w:tcPr>
          <w:p>
            <w:r>
              <w:t>glossary</w:t>
            </w:r>
          </w:p>
        </w:tc>
        <w:tc>
          <w:tcPr>
            <w:tcW w:type="dxa" w:w="4513"/>
          </w:tcPr>
          <w:p>
            <w:r>
              <w:t>Definition of terms</w:t>
            </w:r>
          </w:p>
        </w:tc>
      </w:tr>
    </w:tbl>
    <w:p>
      <w:pPr>
        <w:pStyle w:val="Heading2"/>
      </w:pPr>
      <w:r>
        <w:t>Business Case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business goals</w:t>
            </w:r>
          </w:p>
        </w:tc>
        <w:tc>
          <w:tcPr>
            <w:tcW w:type="dxa" w:w="4513"/>
          </w:tcPr>
          <w:p>
            <w:r>
              <w:t>Goals and objectives</w:t>
            </w:r>
          </w:p>
        </w:tc>
      </w:tr>
      <w:tr>
        <w:tc>
          <w:tcPr>
            <w:tcW w:type="dxa" w:w="4513"/>
          </w:tcPr>
          <w:p>
            <w:r>
              <w:t>business capabilities</w:t>
            </w:r>
          </w:p>
        </w:tc>
        <w:tc>
          <w:tcPr>
            <w:tcW w:type="dxa" w:w="4513"/>
          </w:tcPr>
          <w:p>
            <w:r>
              <w:t>Capability model the solution must satisfy</w:t>
            </w:r>
          </w:p>
        </w:tc>
      </w:tr>
      <w:tr>
        <w:tc>
          <w:tcPr>
            <w:tcW w:type="dxa" w:w="4513"/>
          </w:tcPr>
          <w:p>
            <w:r>
              <w:t>expected benefits</w:t>
            </w:r>
          </w:p>
        </w:tc>
        <w:tc>
          <w:tcPr>
            <w:tcW w:type="dxa" w:w="4513"/>
          </w:tcPr>
          <w:p>
            <w:r>
              <w:t>Benefits realisation for the business case</w:t>
            </w:r>
          </w:p>
        </w:tc>
      </w:tr>
      <w:tr>
        <w:tc>
          <w:tcPr>
            <w:tcW w:type="dxa" w:w="4513"/>
          </w:tcPr>
          <w:p>
            <w:r>
              <w:t>key stakeholders</w:t>
            </w:r>
          </w:p>
        </w:tc>
        <w:tc>
          <w:tcPr>
            <w:tcW w:type="dxa" w:w="4513"/>
          </w:tcPr>
          <w:p>
            <w:r>
              <w:t>Stakeholder register</w:t>
            </w:r>
          </w:p>
        </w:tc>
      </w:tr>
      <w:tr>
        <w:tc>
          <w:tcPr>
            <w:tcW w:type="dxa" w:w="4513"/>
          </w:tcPr>
          <w:p>
            <w:r>
              <w:t>kpis and success</w:t>
            </w:r>
          </w:p>
        </w:tc>
        <w:tc>
          <w:tcPr>
            <w:tcW w:type="dxa" w:w="4513"/>
          </w:tcPr>
          <w:p>
            <w:r>
              <w:t>Measurable success criteria and KPIs</w:t>
            </w:r>
          </w:p>
        </w:tc>
      </w:tr>
    </w:tbl>
    <w:p>
      <w:pPr>
        <w:pStyle w:val="Heading2"/>
      </w:pPr>
      <w:r>
        <w:t>Scope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solution scope in scope</w:t>
            </w:r>
          </w:p>
        </w:tc>
        <w:tc>
          <w:tcPr>
            <w:tcW w:type="dxa" w:w="4513"/>
          </w:tcPr>
          <w:p>
            <w:r>
              <w:t>What is in scope</w:t>
            </w:r>
          </w:p>
        </w:tc>
      </w:tr>
      <w:tr>
        <w:tc>
          <w:tcPr>
            <w:tcW w:type="dxa" w:w="4513"/>
          </w:tcPr>
          <w:p>
            <w:r>
              <w:t>solution scope out of scope</w:t>
            </w:r>
          </w:p>
        </w:tc>
        <w:tc>
          <w:tcPr>
            <w:tcW w:type="dxa" w:w="4513"/>
          </w:tcPr>
          <w:p>
            <w:r>
              <w:t>What is explicitly out of scope</w:t>
            </w:r>
          </w:p>
        </w:tc>
      </w:tr>
      <w:tr>
        <w:tc>
          <w:tcPr>
            <w:tcW w:type="dxa" w:w="4513"/>
          </w:tcPr>
          <w:p>
            <w:r>
              <w:t>crm lite mvp scope</w:t>
            </w:r>
          </w:p>
        </w:tc>
        <w:tc>
          <w:tcPr>
            <w:tcW w:type="dxa" w:w="4513"/>
          </w:tcPr>
          <w:p>
            <w:r>
              <w:t>CRM Lite MVP scope definition</w:t>
            </w:r>
          </w:p>
        </w:tc>
      </w:tr>
      <w:tr>
        <w:tc>
          <w:tcPr>
            <w:tcW w:type="dxa" w:w="4513"/>
          </w:tcPr>
          <w:p>
            <w:r>
              <w:t>implementation phases</w:t>
            </w:r>
          </w:p>
        </w:tc>
        <w:tc>
          <w:tcPr>
            <w:tcW w:type="dxa" w:w="4513"/>
          </w:tcPr>
          <w:p>
            <w:r>
              <w:t>The full implementation phases</w:t>
            </w:r>
          </w:p>
        </w:tc>
      </w:tr>
    </w:tbl>
    <w:p>
      <w:pPr>
        <w:pStyle w:val="Heading2"/>
      </w:pPr>
      <w:r>
        <w:t>Requirements</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functional requirements</w:t>
            </w:r>
          </w:p>
        </w:tc>
        <w:tc>
          <w:tcPr>
            <w:tcW w:type="dxa" w:w="4513"/>
          </w:tcPr>
          <w:p>
            <w:r>
              <w:t>Functional requirements</w:t>
            </w:r>
          </w:p>
        </w:tc>
      </w:tr>
      <w:tr>
        <w:tc>
          <w:tcPr>
            <w:tcW w:type="dxa" w:w="4513"/>
          </w:tcPr>
          <w:p>
            <w:r>
              <w:t>functional non functional requirements</w:t>
            </w:r>
          </w:p>
        </w:tc>
        <w:tc>
          <w:tcPr>
            <w:tcW w:type="dxa" w:w="4513"/>
          </w:tcPr>
          <w:p>
            <w:r>
              <w:t>Non-functional requirements</w:t>
            </w:r>
          </w:p>
        </w:tc>
      </w:tr>
      <w:tr>
        <w:tc>
          <w:tcPr>
            <w:tcW w:type="dxa" w:w="4513"/>
          </w:tcPr>
          <w:p>
            <w:r>
              <w:t>dependencies and constraints</w:t>
            </w:r>
          </w:p>
        </w:tc>
        <w:tc>
          <w:tcPr>
            <w:tcW w:type="dxa" w:w="4513"/>
          </w:tcPr>
          <w:p>
            <w:r>
              <w:t>Dependencies and constraints</w:t>
            </w:r>
          </w:p>
        </w:tc>
      </w:tr>
      <w:tr>
        <w:tc>
          <w:tcPr>
            <w:tcW w:type="dxa" w:w="4513"/>
          </w:tcPr>
          <w:p>
            <w:r>
              <w:t>risks and issues</w:t>
            </w:r>
          </w:p>
        </w:tc>
        <w:tc>
          <w:tcPr>
            <w:tcW w:type="dxa" w:w="4513"/>
          </w:tcPr>
          <w:p>
            <w:r>
              <w:t>Risk register and issues log</w:t>
            </w:r>
          </w:p>
        </w:tc>
      </w:tr>
    </w:tbl>
    <w:p>
      <w:pPr>
        <w:pStyle w:val="Heading2"/>
      </w:pPr>
      <w:r>
        <w:t>Business Architecture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business</w:t>
            </w:r>
          </w:p>
        </w:tc>
        <w:tc>
          <w:tcPr>
            <w:tcW w:type="dxa" w:w="4513"/>
          </w:tcPr>
          <w:p>
            <w:r>
              <w:t>Business architecture — shared foundation and service-line builds</w:t>
            </w:r>
          </w:p>
        </w:tc>
      </w:tr>
    </w:tbl>
    <w:p>
      <w:pPr>
        <w:pStyle w:val="Heading2"/>
      </w:pPr>
      <w:r>
        <w:t>Shared Data Model</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data model overview</w:t>
            </w:r>
          </w:p>
        </w:tc>
        <w:tc>
          <w:tcPr>
            <w:tcW w:type="dxa" w:w="4513"/>
          </w:tcPr>
          <w:p>
            <w:r>
              <w:t>EU CRM data model overview</w:t>
            </w:r>
          </w:p>
        </w:tc>
      </w:tr>
      <w:tr>
        <w:tc>
          <w:tcPr>
            <w:tcW w:type="dxa" w:w="4513"/>
          </w:tcPr>
          <w:p>
            <w:r>
              <w:t>data model core tables</w:t>
            </w:r>
          </w:p>
        </w:tc>
        <w:tc>
          <w:tcPr>
            <w:tcW w:type="dxa" w:w="4513"/>
          </w:tcPr>
          <w:p>
            <w:r>
              <w:t>Core data model tables</w:t>
            </w:r>
          </w:p>
        </w:tc>
      </w:tr>
      <w:tr>
        <w:tc>
          <w:tcPr>
            <w:tcW w:type="dxa" w:w="4513"/>
          </w:tcPr>
          <w:p>
            <w:r>
              <w:t>client data model</w:t>
            </w:r>
          </w:p>
        </w:tc>
        <w:tc>
          <w:tcPr>
            <w:tcW w:type="dxa" w:w="4513"/>
          </w:tcPr>
          <w:p>
            <w:r>
              <w:t>Client — one client, one view</w:t>
            </w:r>
          </w:p>
        </w:tc>
      </w:tr>
      <w:tr>
        <w:tc>
          <w:tcPr>
            <w:tcW w:type="dxa" w:w="4513"/>
          </w:tcPr>
          <w:p>
            <w:r>
              <w:t>property data model</w:t>
            </w:r>
          </w:p>
        </w:tc>
        <w:tc>
          <w:tcPr>
            <w:tcW w:type="dxa" w:w="4513"/>
          </w:tcPr>
          <w:p>
            <w:r>
              <w:t>Property — site, property, deal</w:t>
            </w:r>
          </w:p>
        </w:tc>
      </w:tr>
      <w:tr>
        <w:tc>
          <w:tcPr>
            <w:tcW w:type="dxa" w:w="4513"/>
          </w:tcPr>
          <w:p>
            <w:r>
              <w:t>capital markets data model</w:t>
            </w:r>
          </w:p>
        </w:tc>
        <w:tc>
          <w:tcPr>
            <w:tcW w:type="dxa" w:w="4513"/>
          </w:tcPr>
          <w:p>
            <w:r>
              <w:t>Capital Markets deal lifecycle (8-stage)</w:t>
            </w:r>
          </w:p>
        </w:tc>
      </w:tr>
      <w:tr>
        <w:tc>
          <w:tcPr>
            <w:tcW w:type="dxa" w:w="4513"/>
          </w:tcPr>
          <w:p>
            <w:r>
              <w:t>wip data model</w:t>
            </w:r>
          </w:p>
        </w:tc>
        <w:tc>
          <w:tcPr>
            <w:tcW w:type="dxa" w:w="4513"/>
          </w:tcPr>
          <w:p>
            <w:r>
              <w:t>Work in progress and revenue tracking</w:t>
            </w:r>
          </w:p>
        </w:tc>
      </w:tr>
      <w:tr>
        <w:tc>
          <w:tcPr>
            <w:tcW w:type="dxa" w:w="4513"/>
          </w:tcPr>
          <w:p>
            <w:r>
              <w:t>taxonomy mappings</w:t>
            </w:r>
          </w:p>
        </w:tc>
        <w:tc>
          <w:tcPr>
            <w:tcW w:type="dxa" w:w="4513"/>
          </w:tcPr>
          <w:p>
            <w:r>
              <w:t>Taxonomy mappings overview</w:t>
            </w:r>
          </w:p>
        </w:tc>
      </w:tr>
      <w:tr>
        <w:tc>
          <w:tcPr>
            <w:tcW w:type="dxa" w:w="4513"/>
          </w:tcPr>
          <w:p>
            <w:r>
              <w:t>taxonomy sic kf</w:t>
            </w:r>
          </w:p>
        </w:tc>
        <w:tc>
          <w:tcPr>
            <w:tcW w:type="dxa" w:w="4513"/>
          </w:tcPr>
          <w:p>
            <w:r>
              <w:t>SIC to KF client sector mapping</w:t>
            </w:r>
          </w:p>
        </w:tc>
      </w:tr>
      <w:tr>
        <w:tc>
          <w:tcPr>
            <w:tcW w:type="dxa" w:w="4513"/>
          </w:tcPr>
          <w:p>
            <w:r>
              <w:t>taxonomy hilucs kf</w:t>
            </w:r>
          </w:p>
        </w:tc>
        <w:tc>
          <w:tcPr>
            <w:tcW w:type="dxa" w:w="4513"/>
          </w:tcPr>
          <w:p>
            <w:r>
              <w:t>HILUCS to KF asset class mapping</w:t>
            </w:r>
          </w:p>
        </w:tc>
      </w:tr>
    </w:tbl>
    <w:p>
      <w:pPr>
        <w:pStyle w:val="Heading2"/>
      </w:pPr>
      <w:r>
        <w:t>Architecture Approaches</w:t>
      </w:r>
    </w:p>
    <w:p>
      <w:pPr>
        <w:pStyle w:val="Heading3"/>
      </w:pPr>
      <w:r>
        <w:t>Option A — Extend Dynamics 365 Sales</w:t>
      </w:r>
    </w:p>
    <w:p>
      <w:r>
        <w:t xml:space="preserve">The recommended baseline, detailed in </w:t>
      </w:r>
      <w:r>
        <w:rPr>
          <w:rFonts w:ascii="Consolas" w:hAnsi="Consolas"/>
          <w:b w:val="0"/>
          <w:i w:val="0"/>
        </w:rPr>
        <w:t>wiki/dynamics-365-sales/</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option a dynamics 365 sales</w:t>
            </w:r>
          </w:p>
        </w:tc>
        <w:tc>
          <w:tcPr>
            <w:tcW w:type="dxa" w:w="4513"/>
          </w:tcPr>
          <w:p>
            <w:r>
              <w:t>Option A overview, trade-offs, and open questions for the validation stage</w:t>
            </w:r>
          </w:p>
        </w:tc>
      </w:tr>
    </w:tbl>
    <w:p>
      <w:pPr>
        <w:pStyle w:val="Heading3"/>
      </w:pPr>
      <w:r>
        <w:t>Option B — Model-driven Application on Dataverse</w:t>
      </w:r>
    </w:p>
    <w:p>
      <w:r>
        <w:t xml:space="preserve">The main comparator, detailed in </w:t>
      </w:r>
      <w:r>
        <w:rPr>
          <w:rFonts w:ascii="Consolas" w:hAnsi="Consolas"/>
          <w:b w:val="0"/>
          <w:i w:val="0"/>
        </w:rPr>
        <w:t>wiki/power-platform-dataverse/</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overview diagrams</w:t>
            </w:r>
          </w:p>
        </w:tc>
        <w:tc>
          <w:tcPr>
            <w:tcW w:type="dxa" w:w="4513"/>
          </w:tcPr>
          <w:p>
            <w:r>
              <w:t>High-level architecture diagrams</w:t>
            </w:r>
          </w:p>
        </w:tc>
      </w:tr>
      <w:tr>
        <w:tc>
          <w:tcPr>
            <w:tcW w:type="dxa" w:w="4513"/>
          </w:tcPr>
          <w:p>
            <w:r>
              <w:t>architecture key components</w:t>
            </w:r>
          </w:p>
        </w:tc>
        <w:tc>
          <w:tcPr>
            <w:tcW w:type="dxa" w:w="4513"/>
          </w:tcPr>
          <w:p>
            <w:r>
              <w:t>Component inventory (Dataverse L1, KF_Core L2, region/service-line layers)</w:t>
            </w:r>
          </w:p>
        </w:tc>
      </w:tr>
      <w:tr>
        <w:tc>
          <w:tcPr>
            <w:tcW w:type="dxa" w:w="4513"/>
          </w:tcPr>
          <w:p>
            <w:r>
              <w:t>solution package model</w:t>
            </w:r>
          </w:p>
        </w:tc>
        <w:tc>
          <w:tcPr>
            <w:tcW w:type="dxa" w:w="4513"/>
          </w:tcPr>
          <w:p>
            <w:r>
              <w:t>L0–L7 layered package model</w:t>
            </w:r>
          </w:p>
        </w:tc>
      </w:tr>
      <w:tr>
        <w:tc>
          <w:tcPr>
            <w:tcW w:type="dxa" w:w="4513"/>
          </w:tcPr>
          <w:p>
            <w:r>
              <w:t>architecture application</w:t>
            </w:r>
          </w:p>
        </w:tc>
        <w:tc>
          <w:tcPr>
            <w:tcW w:type="dxa" w:w="4513"/>
          </w:tcPr>
          <w:p>
            <w:r>
              <w:t>Application architecture and integrations</w:t>
            </w:r>
          </w:p>
        </w:tc>
      </w:tr>
      <w:tr>
        <w:tc>
          <w:tcPr>
            <w:tcW w:type="dxa" w:w="4513"/>
          </w:tcPr>
          <w:p>
            <w:r>
              <w:t>architecture data</w:t>
            </w:r>
          </w:p>
        </w:tc>
        <w:tc>
          <w:tcPr>
            <w:tcW w:type="dxa" w:w="4513"/>
          </w:tcPr>
          <w:p>
            <w:r>
              <w:t>Data architecture overview</w:t>
            </w:r>
          </w:p>
        </w:tc>
      </w:tr>
      <w:tr>
        <w:tc>
          <w:tcPr>
            <w:tcW w:type="dxa" w:w="4513"/>
          </w:tcPr>
          <w:p>
            <w:r>
              <w:t>architecture technology</w:t>
            </w:r>
          </w:p>
        </w:tc>
        <w:tc>
          <w:tcPr>
            <w:tcW w:type="dxa" w:w="4513"/>
          </w:tcPr>
          <w:p>
            <w:r>
              <w:t>Technology, hosting, and security</w:t>
            </w:r>
          </w:p>
        </w:tc>
      </w:tr>
      <w:tr>
        <w:tc>
          <w:tcPr>
            <w:tcW w:type="dxa" w:w="4513"/>
          </w:tcPr>
          <w:p>
            <w:r>
              <w:t>architecture target state</w:t>
            </w:r>
          </w:p>
        </w:tc>
        <w:tc>
          <w:tcPr>
            <w:tcW w:type="dxa" w:w="4513"/>
          </w:tcPr>
          <w:p>
            <w:r>
              <w:t>Target state alignment to standards/PADs</w:t>
            </w:r>
          </w:p>
        </w:tc>
      </w:tr>
      <w:tr>
        <w:tc>
          <w:tcPr>
            <w:tcW w:type="dxa" w:w="4513"/>
          </w:tcPr>
          <w:p>
            <w:r>
              <w:t>architecture principles compliance</w:t>
            </w:r>
          </w:p>
        </w:tc>
        <w:tc>
          <w:tcPr>
            <w:tcW w:type="dxa" w:w="4513"/>
          </w:tcPr>
          <w:p>
            <w:r>
              <w:t>Mapping to CTO architecture principles</w:t>
            </w:r>
          </w:p>
        </w:tc>
      </w:tr>
      <w:tr>
        <w:tc>
          <w:tcPr>
            <w:tcW w:type="dxa" w:w="4513"/>
          </w:tcPr>
          <w:p>
            <w:r>
              <w:t>power apps rationale</w:t>
            </w:r>
          </w:p>
        </w:tc>
        <w:tc>
          <w:tcPr>
            <w:tcW w:type="dxa" w:w="4513"/>
          </w:tcPr>
          <w:p>
            <w:r>
              <w:t>Dataverse platform rationale underlying Option B</w:t>
            </w:r>
          </w:p>
        </w:tc>
      </w:tr>
      <w:tr>
        <w:tc>
          <w:tcPr>
            <w:tcW w:type="dxa" w:w="4513"/>
          </w:tcPr>
          <w:p>
            <w:r>
              <w:t>outlook email interception engagement history</w:t>
            </w:r>
          </w:p>
        </w:tc>
        <w:tc>
          <w:tcPr>
            <w:tcW w:type="dxa" w:w="4513"/>
          </w:tcPr>
          <w:p>
            <w:r>
              <w:t>Outlook email interception → engagement history</w:t>
            </w:r>
          </w:p>
        </w:tc>
      </w:tr>
    </w:tbl>
    <w:p>
      <w:pPr>
        <w:pStyle w:val="Heading3"/>
      </w:pPr>
      <w:r>
        <w:t>Option C — Knight Frank-built Application</w:t>
      </w:r>
    </w:p>
    <w:p>
      <w:r>
        <w:t xml:space="preserve">Full product ownership on the enterprise engineering stack, detailed in </w:t>
      </w:r>
      <w:r>
        <w:rPr>
          <w:rFonts w:ascii="Consolas" w:hAnsi="Consolas"/>
          <w:b w:val="0"/>
          <w:i w:val="0"/>
        </w:rPr>
        <w:t>wiki/csharp-postgresql/</w:t>
      </w:r>
      <w:r>
        <w:t>. Retained only where strategic, scale, performance or integration requirements justify it.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alternative architecture traditional csharp</w:t>
            </w:r>
          </w:p>
        </w:tc>
        <w:tc>
          <w:tcPr>
            <w:tcW w:type="dxa" w:w="4513"/>
          </w:tcPr>
          <w:p>
            <w:r>
              <w:t>Full Option C design with cost/operability detail</w:t>
            </w:r>
          </w:p>
        </w:tc>
      </w:tr>
    </w:tbl>
    <w:p>
      <w:pPr>
        <w:pStyle w:val="Heading2"/>
      </w:pPr>
      <w:r>
        <w:t>Approach &amp; Decision Material</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approach executive summary one page</w:t>
            </w:r>
          </w:p>
        </w:tc>
        <w:tc>
          <w:tcPr>
            <w:tcW w:type="dxa" w:w="4513"/>
          </w:tcPr>
          <w:p>
            <w:r>
              <w:t>One-page A4 summary of the three options with the recommended Board position</w:t>
            </w:r>
          </w:p>
        </w:tc>
      </w:tr>
      <w:tr>
        <w:tc>
          <w:tcPr>
            <w:tcW w:type="dxa" w:w="4513"/>
          </w:tcPr>
          <w:p>
            <w:r>
              <w:t>architecture approach executive summary</w:t>
            </w:r>
          </w:p>
        </w:tc>
        <w:tc>
          <w:tcPr>
            <w:tcW w:type="dxa" w:w="4513"/>
          </w:tcPr>
          <w:p>
            <w:r>
              <w:t>Full comparison of the three options and decision material</w:t>
            </w:r>
          </w:p>
        </w:tc>
      </w:tr>
      <w:tr>
        <w:tc>
          <w:tcPr>
            <w:tcW w:type="dxa" w:w="4513"/>
          </w:tcPr>
          <w:p>
            <w:r>
              <w:t>architecture patterns comparison</w:t>
            </w:r>
          </w:p>
        </w:tc>
        <w:tc>
          <w:tcPr>
            <w:tcW w:type="dxa" w:w="4513"/>
          </w:tcPr>
          <w:p>
            <w:r>
              <w:t>Integration patterns to Golden Source</w:t>
            </w:r>
          </w:p>
        </w:tc>
      </w:tr>
      <w:tr>
        <w:tc>
          <w:tcPr>
            <w:tcW w:type="dxa" w:w="4513"/>
          </w:tcPr>
          <w:p>
            <w:r>
              <w:t>solution options</w:t>
            </w:r>
          </w:p>
        </w:tc>
        <w:tc>
          <w:tcPr>
            <w:tcW w:type="dxa" w:w="4513"/>
          </w:tcPr>
          <w:p>
            <w:r>
              <w:t>Solution options and trade-offs analysis</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compliance</w:t>
            </w:r>
          </w:p>
        </w:tc>
        <w:tc>
          <w:tcPr>
            <w:tcW w:type="dxa" w:w="4513"/>
          </w:tcPr>
          <w:p>
            <w:r>
              <w:t>Regulatory and compliance requirements</w:t>
            </w:r>
          </w:p>
        </w:tc>
      </w:tr>
      <w:tr>
        <w:tc>
          <w:tcPr>
            <w:tcW w:type="dxa" w:w="4513"/>
          </w:tcPr>
          <w:p>
            <w:r>
              <w:t>governance approval</w:t>
            </w:r>
          </w:p>
        </w:tc>
        <w:tc>
          <w:tcPr>
            <w:tcW w:type="dxa" w:w="4513"/>
          </w:tcPr>
          <w:p>
            <w:r>
              <w:t>Approval workflow</w:t>
            </w:r>
          </w:p>
        </w:tc>
      </w:tr>
      <w:tr>
        <w:tc>
          <w:tcPr>
            <w:tcW w:type="dxa" w:w="4513"/>
          </w:tcPr>
          <w:p>
            <w:r>
              <w:t>governance oversight</w:t>
            </w:r>
          </w:p>
        </w:tc>
        <w:tc>
          <w:tcPr>
            <w:tcW w:type="dxa" w:w="4513"/>
          </w:tcPr>
          <w:p>
            <w:r>
              <w:t>Governance structure (TDA oversight)</w:t>
            </w:r>
          </w:p>
        </w:tc>
      </w:tr>
    </w:tbl>
    <w:p>
      <w:pPr>
        <w:pStyle w:val="Heading2"/>
      </w:pPr>
      <w:r>
        <w:t>Implementation Roadmap</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roadmap phases</w:t>
            </w:r>
          </w:p>
        </w:tc>
        <w:tc>
          <w:tcPr>
            <w:tcW w:type="dxa" w:w="4513"/>
          </w:tcPr>
          <w:p>
            <w:r>
              <w:t>Roadmap phases</w:t>
            </w:r>
          </w:p>
        </w:tc>
      </w:tr>
      <w:tr>
        <w:tc>
          <w:tcPr>
            <w:tcW w:type="dxa" w:w="4513"/>
          </w:tcPr>
          <w:p>
            <w:r>
              <w:t>roadmap timelines</w:t>
            </w:r>
          </w:p>
        </w:tc>
        <w:tc>
          <w:tcPr>
            <w:tcW w:type="dxa" w:w="4513"/>
          </w:tcPr>
          <w:p>
            <w:r>
              <w:t>Roadmap timelines</w:t>
            </w:r>
          </w:p>
        </w:tc>
      </w:tr>
      <w:tr>
        <w:tc>
          <w:tcPr>
            <w:tcW w:type="dxa" w:w="4513"/>
          </w:tcPr>
          <w:p>
            <w:r>
              <w:t>roadmap dependencies</w:t>
            </w:r>
          </w:p>
        </w:tc>
        <w:tc>
          <w:tcPr>
            <w:tcW w:type="dxa" w:w="4513"/>
          </w:tcPr>
          <w:p>
            <w:r>
              <w:t>Roadmap key dependencies</w:t>
            </w:r>
          </w:p>
        </w:tc>
      </w:tr>
    </w:tbl>
    <w:p>
      <w:pPr>
        <w:pStyle w:val="Heading2"/>
      </w:pPr>
      <w:r>
        <w:t>Cost &amp; Benefits</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cost estimates</w:t>
            </w:r>
          </w:p>
        </w:tc>
        <w:tc>
          <w:tcPr>
            <w:tcW w:type="dxa" w:w="4513"/>
          </w:tcPr>
          <w:p>
            <w:r>
              <w:t>Cost modelling</w:t>
            </w:r>
          </w:p>
        </w:tc>
      </w:tr>
    </w:tbl>
    <w:p>
      <w:pPr>
        <w:pStyle w:val="IntenseQuote"/>
      </w:pPr>
      <w:r>
        <w:t>expected benefits (covered under Business Case above) quantifies the benefits against the cost estimates.</w:t>
      </w:r>
    </w:p>
    <w:p>
      <w:r>
        <w:t xml:space="preserve">The superseded Power Platform + SQL hybrid option (formerly Option B) is preserved in the archive: </w:t>
      </w:r>
      <w:r>
        <w:rPr>
          <w:rFonts w:ascii="Consolas" w:hAnsi="Consolas"/>
          <w:b w:val="0"/>
          <w:i w:val="0"/>
        </w:rPr>
        <w:t>archive/option-b-power-platform-sql-hybrid.md</w:t>
      </w:r>
      <w:r>
        <w:t>.</w:t>
      </w:r>
    </w:p>
    <w:p>
      <w:r>
        <w:t xml:space="preserve">This index follows the wiki structure defined in the repository's </w:t>
      </w:r>
      <w:r>
        <w:rPr>
          <w:rFonts w:ascii="Consolas" w:hAnsi="Consolas"/>
          <w:b w:val="0"/>
          <w:i w:val="0"/>
        </w:rPr>
        <w:t>AGENTS.md</w:t>
      </w:r>
      <w:r>
        <w:t xml:space="preserve">: one topic per file, kebab-case filenames, and </w:t>
      </w:r>
      <w:r>
        <w:rPr>
          <w:rFonts w:ascii="Consolas" w:hAnsi="Consolas"/>
          <w:b w:val="0"/>
          <w:i w:val="0"/>
        </w:rPr>
        <w:t>parent:</w:t>
      </w:r>
      <w:r>
        <w:t xml:space="preserve"> frontmatter pointing back to solution overview (or to a grouping note such as data model overview or taxonomy mappings). When a new wiki note is added, it should be linked under the matching heading above.</w:t>
      </w:r>
    </w:p>
    <w:p>
      <w:pPr>
        <w:pStyle w:val="Heading2"/>
      </w:pPr>
      <w:r>
        <w:t>Option A — Extend Dynamics 365 Sales</w:t>
      </w:r>
    </w:p>
    <w:p>
      <w:r>
        <w:t>Use Dynamics 365 Sales as the CRM and relationship management application. Add Knight Frank domain extensions as custom tables for property, instruction, deal, bid, NDA, KYC, due diligence and reference data.</w:t>
      </w:r>
    </w:p>
    <w:p>
      <w:r>
        <w:t xml:space="preserve">This is the </w:t>
      </w:r>
      <w:r>
        <w:rPr>
          <w:b/>
          <w:i w:val="0"/>
        </w:rPr>
        <w:t>recommended baseline</w:t>
      </w:r>
      <w:r>
        <w:t xml:space="preserve"> in the architecture approach executive summary one page. Detail is currently captured in the fit assessment within power apps rationale; a full design note is </w:t>
      </w:r>
      <w:r>
        <w:rPr>
          <w:b/>
          <w:i w:val="0"/>
        </w:rPr>
        <w:t>TBD</w:t>
      </w:r>
      <w:r>
        <w:t xml:space="preserve"> pending the validation stage.</w:t>
      </w:r>
    </w:p>
    <w:p>
      <w:pPr>
        <w:pStyle w:val="Heading2"/>
      </w:pPr>
      <w:r>
        <w:t>Known Trade-offs (from the executive summary)</w:t>
      </w:r>
    </w:p>
    <w:p>
      <w:r>
        <w:rPr>
          <w:b/>
          <w:i w:val="0"/>
        </w:rPr>
        <w:t>Pluses:</w:t>
      </w:r>
    </w:p>
    <w:p>
      <w:pPr>
        <w:pStyle w:val="ListParagraph"/>
      </w:pPr>
      <w:r>
        <w:t xml:space="preserve">• </w:t>
      </w:r>
      <w:r>
        <w:t>Packaged sales process — Lead → Opportunity → Quote → Order → Invoice works out of the box with zero build</w:t>
      </w:r>
    </w:p>
    <w:p>
      <w:pPr>
        <w:pStyle w:val="ListParagraph"/>
      </w:pPr>
      <w:r>
        <w:t xml:space="preserve">• </w:t>
      </w:r>
      <w:r>
        <w:t>Mature sales features — pipeline management, product catalogue, LinkedIn Sales Navigator, Copilot for Sales</w:t>
      </w:r>
    </w:p>
    <w:p>
      <w:pPr>
        <w:pStyle w:val="ListParagraph"/>
      </w:pPr>
      <w:r>
        <w:t xml:space="preserve">• </w:t>
      </w:r>
      <w:r>
        <w:t>Native integrations — Outlook, SharePoint, Teams, Power BI, audit trail ship with the product</w:t>
      </w:r>
    </w:p>
    <w:p>
      <w:pPr>
        <w:pStyle w:val="ListParagraph"/>
      </w:pPr>
      <w:r>
        <w:t xml:space="preserve">• </w:t>
      </w:r>
      <w:r>
        <w:t>Managed platform — security, infrastructure, and capacity are Microsoft's responsibility</w:t>
      </w:r>
    </w:p>
    <w:p>
      <w:pPr>
        <w:pStyle w:val="ListParagraph"/>
      </w:pPr>
      <w:r>
        <w:t xml:space="preserve">• </w:t>
      </w:r>
      <w:r>
        <w:t>Microsoft supplies and supports the standard application, entities and packaged CRM capabilities</w:t>
      </w:r>
    </w:p>
    <w:p>
      <w:r>
        <w:rPr>
          <w:b/>
          <w:i w:val="0"/>
        </w:rPr>
        <w:t>Minuses:</w:t>
      </w:r>
    </w:p>
    <w:p>
      <w:pPr>
        <w:pStyle w:val="ListParagraph"/>
      </w:pPr>
      <w:r>
        <w:t xml:space="preserve">• </w:t>
      </w:r>
      <w:r>
        <w:t>Lifecycle mismatch — the KF advisory lifecycle (pitch → NDA → multi-round bid → due diligence → regulatory gates) does not match the packaged sales pipeline</w:t>
      </w:r>
    </w:p>
    <w:p>
      <w:pPr>
        <w:pStyle w:val="ListParagraph"/>
      </w:pPr>
      <w:r>
        <w:t xml:space="preserve">• </w:t>
      </w:r>
      <w:r>
        <w:t>Fit gap remains — 8 of 11 core entities (kf</w:t>
      </w:r>
      <w:r>
        <w:rPr>
          <w:b w:val="0"/>
          <w:i/>
        </w:rPr>
        <w:t>Pitch, kf</w:t>
      </w:r>
      <w:r>
        <w:t>NDA, kf</w:t>
      </w:r>
      <w:r>
        <w:rPr>
          <w:b w:val="0"/>
          <w:i/>
        </w:rPr>
        <w:t>Bid, kf</w:t>
      </w:r>
      <w:r>
        <w:t>DDMilestone, kf</w:t>
      </w:r>
      <w:r>
        <w:rPr>
          <w:b w:val="0"/>
          <w:i/>
        </w:rPr>
        <w:t>RedFlag, kf</w:t>
      </w:r>
      <w:r>
        <w:t>InvestorProfile, kf</w:t>
      </w:r>
      <w:r>
        <w:rPr>
          <w:b w:val="0"/>
          <w:i/>
        </w:rPr>
        <w:t>DataRoomAccess, kf</w:t>
      </w:r>
      <w:r>
        <w:t>KYCRecord) have no packaged equivalent; they must be custom-built on Dataverse anyway</w:t>
      </w:r>
    </w:p>
    <w:p>
      <w:pPr>
        <w:pStyle w:val="ListParagraph"/>
      </w:pPr>
      <w:r>
        <w:t xml:space="preserve">• </w:t>
      </w:r>
      <w:r>
        <w:t>Unwanted features — packaged capabilities (product catalogue, transactional quotes) are bundled regardless of need</w:t>
      </w:r>
    </w:p>
    <w:p>
      <w:pPr>
        <w:pStyle w:val="ListParagraph"/>
      </w:pPr>
      <w:r>
        <w:t xml:space="preserve">• </w:t>
      </w:r>
      <w:r>
        <w:t>Ongoing licensing cost — per-user D365 Sales licenses on top of Dataverse</w:t>
      </w:r>
    </w:p>
    <w:p>
      <w:pPr>
        <w:pStyle w:val="ListParagraph"/>
      </w:pPr>
      <w:r>
        <w:t xml:space="preserve">• </w:t>
      </w:r>
      <w:r>
        <w:t>Vendor lock-in — data, model, and process sit on Microsoft's platform</w:t>
      </w:r>
    </w:p>
    <w:p>
      <w:pPr>
        <w:pStyle w:val="Heading2"/>
      </w:pPr>
      <w:r>
        <w:t>What the validation stage must test</w:t>
      </w:r>
    </w:p>
    <w:p>
      <w:pPr>
        <w:pStyle w:val="ListParagraph"/>
      </w:pPr>
      <w:r>
        <w:t xml:space="preserve">• </w:t>
      </w:r>
      <w:r>
        <w:t>The fit between packaged Dynamics 365 Sales capabilities and the established requirements, mapped to reuse, configuration, extension or custom behaviour</w:t>
      </w:r>
    </w:p>
    <w:p>
      <w:pPr>
        <w:pStyle w:val="ListParagraph"/>
      </w:pPr>
      <w:r>
        <w:t xml:space="preserve">• </w:t>
      </w:r>
      <w:r>
        <w:t>Whether the licence cost is justified by the packaged capability that is actually retained</w:t>
      </w:r>
    </w:p>
    <w:p>
      <w:pPr>
        <w:pStyle w:val="ListParagraph"/>
      </w:pPr>
      <w:r>
        <w:t xml:space="preserve">• </w:t>
      </w:r>
      <w:r>
        <w:t>The total cost of ownership under Knight Frank enterprise licence terms</w:t>
      </w:r>
    </w:p>
    <w:p>
      <w:pPr>
        <w:pStyle w:val="Heading2"/>
      </w:pPr>
      <w:r>
        <w:t>Open Questions for TDA</w:t>
      </w:r>
    </w:p>
    <w:p>
      <w:pPr>
        <w:pStyle w:val="ListParagraph"/>
      </w:pPr>
      <w:r>
        <w:t xml:space="preserve">• </w:t>
      </w:r>
      <w:r>
        <w:t>Is the standard sales lifecycle acceptable for any service line, or is the lifecycle mismatch a blocker?</w:t>
      </w:r>
    </w:p>
    <w:p>
      <w:pPr>
        <w:pStyle w:val="ListParagraph"/>
      </w:pPr>
      <w:r>
        <w:t xml:space="preserve">• </w:t>
      </w:r>
      <w:r>
        <w:t>Do the 8 custom entities change the value proposition enough that a custom app (Option B) dominates this option on the same platform?</w:t>
      </w:r>
    </w:p>
    <w:p>
      <w:pPr>
        <w:pStyle w:val="ListParagraph"/>
      </w:pPr>
      <w:r>
        <w:t xml:space="preserve">• </w:t>
      </w:r>
      <w:r>
        <w:t>How does D365 Sales licensing compare against Power Apps per-user for the intended user base?</w:t>
      </w:r>
    </w:p>
    <w:p>
      <w:pPr>
        <w:pStyle w:val="Heading2"/>
      </w:pPr>
      <w:r>
        <w:t>Related</w:t>
      </w:r>
    </w:p>
    <w:p>
      <w:pPr>
        <w:pStyle w:val="ListParagraph"/>
      </w:pPr>
      <w:r>
        <w:t xml:space="preserve">• </w:t>
      </w:r>
      <w:r>
        <w:t>Architectural Approaches — One-Page Summary (recommended baseline)</w:t>
      </w:r>
    </w:p>
    <w:p>
      <w:pPr>
        <w:pStyle w:val="ListParagraph"/>
      </w:pPr>
      <w:r>
        <w:t xml:space="preserve">• </w:t>
      </w:r>
      <w:r>
        <w:t>architecture approach executive summary — Full comparison and decision material</w:t>
      </w:r>
    </w:p>
    <w:p>
      <w:pPr>
        <w:pStyle w:val="ListParagraph"/>
      </w:pPr>
      <w:r>
        <w:t xml:space="preserve">• </w:t>
      </w:r>
      <w:r>
        <w:t>power apps rationale — Entity fit assessment (D365 Sales vs. custom model)</w:t>
      </w:r>
    </w:p>
    <w:p>
      <w:pPr>
        <w:pStyle w:val="ListParagraph"/>
      </w:pPr>
      <w:r>
        <w:t xml:space="preserve">• </w:t>
      </w:r>
      <w:r>
        <w:t>solution overview — Parent document</w:t>
      </w:r>
    </w:p>
    <w:p>
      <w:pPr>
        <w:pStyle w:val="Heading2"/>
      </w:pPr>
      <w:r>
        <w:t>Outlook Email Interception — Updating CRM Engagement History</w:t>
      </w:r>
    </w:p>
    <w:p>
      <w:r>
        <w:t xml:space="preserve">This note sets out how email sent and received in Microsoft Outlook can be intercepted and written back into the CRM as </w:t>
      </w:r>
      <w:r>
        <w:rPr>
          <w:b/>
          <w:i w:val="0"/>
        </w:rPr>
        <w:t>engagement history</w:t>
      </w:r>
      <w:r>
        <w:t xml:space="preserve"> — the running record of interactions between a broker and a client, contact, or property deal.</w:t>
      </w:r>
    </w:p>
    <w:p>
      <w:r>
        <w:t>It maps onto the capability "</w:t>
      </w:r>
      <w:r>
        <w:rPr>
          <w:b/>
          <w:i w:val="0"/>
        </w:rPr>
        <w:t>Outlook Integration: Email tracking and activity logging</w:t>
      </w:r>
      <w:r>
        <w:t xml:space="preserve">" in business capabilities, the </w:t>
      </w:r>
      <w:r>
        <w:rPr>
          <w:rFonts w:ascii="Consolas" w:hAnsi="Consolas"/>
          <w:b w:val="0"/>
          <w:i w:val="0"/>
        </w:rPr>
        <w:t>Outlook → Dataverse</w:t>
      </w:r>
      <w:r>
        <w:t xml:space="preserve"> integration in architecture application, and the email-sync worker in the traditional C# stack.</w:t>
      </w:r>
    </w:p>
    <w:p>
      <w:pPr>
        <w:pStyle w:val="Heading2"/>
      </w:pPr>
      <w:r>
        <w:t>Objectives</w:t>
      </w:r>
    </w:p>
    <w:p>
      <w:r>
        <w:t>Capture the email engagement that currently sits in individual mailboxes and make it part of the shared client/contact view (the problem stated in problem statement). Specifically:</w:t>
      </w:r>
    </w:p>
    <w:p>
      <w:pPr>
        <w:pStyle w:val="ListParagraph"/>
      </w:pPr>
      <w:r>
        <w:t xml:space="preserve">• </w:t>
      </w:r>
      <w:r>
        <w:t>Record every relevant email against the correct Account, Contact, and Deal</w:t>
      </w:r>
    </w:p>
    <w:p>
      <w:pPr>
        <w:pStyle w:val="ListParagraph"/>
      </w:pPr>
      <w:r>
        <w:t xml:space="preserve">• </w:t>
      </w:r>
      <w:r>
        <w:t>Build a searchable engagement history per client and per deal</w:t>
      </w:r>
    </w:p>
    <w:p>
      <w:pPr>
        <w:pStyle w:val="ListParagraph"/>
      </w:pPr>
      <w:r>
        <w:t xml:space="preserve">• </w:t>
      </w:r>
      <w:r>
        <w:t>Support relationship tracking (last contact date, interaction volume) without brokers manually logging emails</w:t>
      </w:r>
    </w:p>
    <w:p>
      <w:pPr>
        <w:pStyle w:val="ListParagraph"/>
      </w:pPr>
      <w:r>
        <w:t xml:space="preserve">• </w:t>
      </w:r>
      <w:r>
        <w:t>Respect GDPR — email content is personal data and must be handled under the same consent/retention rules as the rest of architecture data</w:t>
      </w:r>
    </w:p>
    <w:p>
      <w:pPr>
        <w:pStyle w:val="Heading2"/>
      </w:pPr>
      <w:r>
        <w:t>The Engagement History Store</w:t>
      </w:r>
    </w:p>
    <w:p>
      <w:r>
        <w:t xml:space="preserve">Email is logged against the CRM as an </w:t>
      </w:r>
      <w:r>
        <w:rPr>
          <w:b w:val="0"/>
          <w:i/>
        </w:rPr>
        <w:t>activity</w:t>
      </w:r>
      <w:r>
        <w:t xml:space="preserve"> rather than as an attachment or copy of the message body. The entry stores metadata plus a link to the source message, not the full body:</w:t>
      </w:r>
    </w:p>
    <w:tbl>
      <w:tblPr>
        <w:tblW w:type="auto" w:w="0"/>
        <w:jc w:val="center"/>
        <w:tblLook w:firstColumn="1" w:firstRow="1" w:lastColumn="0" w:lastRow="0" w:noHBand="0" w:noVBand="1" w:val="04A0"/>
      </w:tblPr>
      <w:tblGrid>
        <w:gridCol w:w="4513"/>
        <w:gridCol w:w="4513"/>
      </w:tblGrid>
      <w:tr>
        <w:tc>
          <w:tcPr>
            <w:tcW w:type="dxa" w:w="4513"/>
          </w:tcPr>
          <w:p>
            <w:r>
              <w:rPr>
                <w:b/>
              </w:rPr>
              <w:t>Field</w:t>
            </w:r>
          </w:p>
        </w:tc>
        <w:tc>
          <w:tcPr>
            <w:tcW w:type="dxa" w:w="4513"/>
          </w:tcPr>
          <w:p>
            <w:r>
              <w:rPr>
                <w:b/>
              </w:rPr>
              <w:t>Purpose</w:t>
            </w:r>
          </w:p>
        </w:tc>
      </w:tr>
      <w:tr>
        <w:tc>
          <w:tcPr>
            <w:tcW w:type="dxa" w:w="4513"/>
          </w:tcPr>
          <w:p>
            <w:r>
              <w:t>Subject</w:t>
            </w:r>
          </w:p>
        </w:tc>
        <w:tc>
          <w:tcPr>
            <w:tcW w:type="dxa" w:w="4513"/>
          </w:tcPr>
          <w:p>
            <w:r>
              <w:t>Displayable title of the interaction</w:t>
            </w:r>
          </w:p>
        </w:tc>
      </w:tr>
      <w:tr>
        <w:tc>
          <w:tcPr>
            <w:tcW w:type="dxa" w:w="4513"/>
          </w:tcPr>
          <w:p>
            <w:r>
              <w:t>Participants (From / To / CC)</w:t>
            </w:r>
          </w:p>
        </w:tc>
        <w:tc>
          <w:tcPr>
            <w:tcW w:type="dxa" w:w="4513"/>
          </w:tcPr>
          <w:p>
            <w:r>
              <w:t>Resolved to CRM Contact / Account records</w:t>
            </w:r>
          </w:p>
        </w:tc>
      </w:tr>
      <w:tr>
        <w:tc>
          <w:tcPr>
            <w:tcW w:type="dxa" w:w="4513"/>
          </w:tcPr>
          <w:p>
            <w:r>
              <w:t>Timestamp</w:t>
            </w:r>
          </w:p>
        </w:tc>
        <w:tc>
          <w:tcPr>
            <w:tcW w:type="dxa" w:w="4513"/>
          </w:tcPr>
          <w:p>
            <w:r>
              <w:t>When the message was sent or received</w:t>
            </w:r>
          </w:p>
        </w:tc>
      </w:tr>
      <w:tr>
        <w:tc>
          <w:tcPr>
            <w:tcW w:type="dxa" w:w="4513"/>
          </w:tcPr>
          <w:p>
            <w:r>
              <w:t>Direction</w:t>
            </w:r>
          </w:p>
        </w:tc>
        <w:tc>
          <w:tcPr>
            <w:tcW w:type="dxa" w:w="4513"/>
          </w:tcPr>
          <w:p>
            <w:r>
              <w:t>Inbound / outbound</w:t>
            </w:r>
          </w:p>
        </w:tc>
      </w:tr>
      <w:tr>
        <w:tc>
          <w:tcPr>
            <w:tcW w:type="dxa" w:w="4513"/>
          </w:tcPr>
          <w:p>
            <w:r>
              <w:t>Thread ID</w:t>
            </w:r>
          </w:p>
        </w:tc>
        <w:tc>
          <w:tcPr>
            <w:tcW w:type="dxa" w:w="4513"/>
          </w:tcPr>
          <w:p>
            <w:r>
              <w:t>Groups replies into a single engagement thread</w:t>
            </w:r>
          </w:p>
        </w:tc>
      </w:tr>
      <w:tr>
        <w:tc>
          <w:tcPr>
            <w:tcW w:type="dxa" w:w="4513"/>
          </w:tcPr>
          <w:p>
            <w:r>
              <w:t>Linked records</w:t>
            </w:r>
          </w:p>
        </w:tc>
        <w:tc>
          <w:tcPr>
            <w:tcW w:type="dxa" w:w="4513"/>
          </w:tcPr>
          <w:p>
            <w:r>
              <w:t>Deal, Contact, Account, Property</w:t>
            </w:r>
          </w:p>
        </w:tc>
      </w:tr>
      <w:tr>
        <w:tc>
          <w:tcPr>
            <w:tcW w:type="dxa" w:w="4513"/>
          </w:tcPr>
          <w:p>
            <w:r>
              <w:t>Message link</w:t>
            </w:r>
          </w:p>
        </w:tc>
        <w:tc>
          <w:tcPr>
            <w:tcW w:type="dxa" w:w="4513"/>
          </w:tcPr>
          <w:p>
            <w:r>
              <w:t>Back-reference to the original in Exchange (Graph `messageId`)</w:t>
            </w:r>
          </w:p>
        </w:tc>
      </w:tr>
      <w:tr>
        <w:tc>
          <w:tcPr>
            <w:tcW w:type="dxa" w:w="4513"/>
          </w:tcPr>
          <w:p>
            <w:r>
              <w:t>Consent basis</w:t>
            </w:r>
          </w:p>
        </w:tc>
        <w:tc>
          <w:tcPr>
            <w:tcW w:type="dxa" w:w="4513"/>
          </w:tcPr>
          <w:p>
            <w:r>
              <w:t>GDPR basis for processing / retention</w:t>
            </w:r>
          </w:p>
        </w:tc>
      </w:tr>
    </w:tbl>
    <w:p>
      <w:r>
        <w:t xml:space="preserve">In the Dataverse design this maps to a Dataverse </w:t>
      </w:r>
      <w:r>
        <w:rPr>
          <w:b/>
          <w:i w:val="0"/>
        </w:rPr>
        <w:t>Email activity</w:t>
      </w:r>
      <w:r>
        <w:t xml:space="preserve"> entity linked to the relevant records. In the C#/PostgreSQL design it maps to an </w:t>
      </w:r>
      <w:r>
        <w:rPr>
          <w:rFonts w:ascii="Consolas" w:hAnsi="Consolas"/>
          <w:b w:val="0"/>
          <w:i w:val="0"/>
        </w:rPr>
        <w:t>email_activity</w:t>
      </w:r>
      <w:r>
        <w:t xml:space="preserve"> / </w:t>
      </w:r>
      <w:r>
        <w:rPr>
          <w:rFonts w:ascii="Consolas" w:hAnsi="Consolas"/>
          <w:b w:val="0"/>
          <w:i w:val="0"/>
        </w:rPr>
        <w:t>engagement</w:t>
      </w:r>
      <w:r>
        <w:t xml:space="preserve"> table with the same linking and retention rules.</w:t>
      </w:r>
    </w:p>
    <w:p>
      <w:pPr>
        <w:pStyle w:val="Heading2"/>
      </w:pPr>
      <w:r>
        <w:t>Interception Options</w:t>
      </w:r>
    </w:p>
    <w:p>
      <w:r>
        <w:t>There are three ways to intercept Outlook email. They can be combined — automatic capture as the baseline, with an add-in for user-triggered actions.</w:t>
      </w:r>
    </w:p>
    <w:p>
      <w:pPr>
        <w:pStyle w:val="Heading3"/>
      </w:pPr>
      <w:r>
        <w:t>Path A — Outlook Add-in (user-triggered)</w:t>
      </w:r>
    </w:p>
    <w:p>
      <w:r>
        <w:t>An Outlook add-in runs in context on a selected message (read or compose). The broker clicks "Log to CRM" and the message is correlated and saved.</w:t>
      </w:r>
    </w:p>
    <w:p>
      <w:pPr>
        <w:pStyle w:val="ListParagraph"/>
      </w:pPr>
      <w:r>
        <w:t xml:space="preserve">• </w:t>
      </w:r>
      <w:r>
        <w:rPr>
          <w:b/>
          <w:i w:val="0"/>
        </w:rPr>
        <w:t>Pros:</w:t>
      </w:r>
      <w:r>
        <w:t xml:space="preserve"> explicit user intent, low false-positive rate, lets the broker choose the linked Deal</w:t>
      </w:r>
    </w:p>
    <w:p>
      <w:pPr>
        <w:pStyle w:val="ListParagraph"/>
      </w:pPr>
      <w:r>
        <w:t xml:space="preserve">• </w:t>
      </w:r>
      <w:r>
        <w:rPr>
          <w:b/>
          <w:i w:val="0"/>
        </w:rPr>
        <w:t>Cons:</w:t>
      </w:r>
      <w:r>
        <w:t xml:space="preserve"> relies on user action — silent capture requires the other paths</w:t>
      </w:r>
    </w:p>
    <w:p>
      <w:pPr>
        <w:pStyle w:val="ListParagraph"/>
      </w:pPr>
      <w:r>
        <w:t xml:space="preserve">• </w:t>
      </w:r>
      <w:r>
        <w:rPr>
          <w:b/>
          <w:i w:val="0"/>
        </w:rPr>
        <w:t>Implementation:</w:t>
      </w:r>
      <w:r>
        <w:t xml:space="preserve"> Office Add-in (or existing Outlook integration on Dataverse) that calls the CRM API with the message metadata</w:t>
      </w:r>
    </w:p>
    <w:p>
      <w:pPr>
        <w:pStyle w:val="Heading3"/>
      </w:pPr>
      <w:r>
        <w:t>Path B — Microsoft Graph Webhook (automatic)</w:t>
      </w:r>
    </w:p>
    <w:p>
      <w:r>
        <w:t xml:space="preserve">Subscribe to change notifications on the mailbox via </w:t>
      </w:r>
      <w:r>
        <w:rPr>
          <w:b/>
          <w:i w:val="0"/>
        </w:rPr>
        <w:t>Microsoft Graph</w:t>
      </w:r>
      <w:r>
        <w:t>. Graph raises a notification whenever an email matches criteria (e.g. from/to a tracked domain, or on a deal thread), and a worker ingests it.</w:t>
      </w:r>
    </w:p>
    <w:p>
      <w:pPr>
        <w:pStyle w:val="ListParagraph"/>
      </w:pPr>
      <w:r>
        <w:t xml:space="preserve">• </w:t>
      </w:r>
      <w:r>
        <w:rPr>
          <w:b/>
          <w:i w:val="0"/>
        </w:rPr>
        <w:t>Pros:</w:t>
      </w:r>
      <w:r>
        <w:t xml:space="preserve"> fully automatic, no user effort, catches all inbound/outbound mail</w:t>
      </w:r>
    </w:p>
    <w:p>
      <w:pPr>
        <w:pStyle w:val="ListParagraph"/>
      </w:pPr>
      <w:r>
        <w:t xml:space="preserve">• </w:t>
      </w:r>
      <w:r>
        <w:rPr>
          <w:b/>
          <w:i w:val="0"/>
        </w:rPr>
        <w:t>Cons:</w:t>
      </w:r>
      <w:r>
        <w:t xml:space="preserve"> needs careful filtering and correlation to avoid logging noise; must handle a high message volume</w:t>
      </w:r>
    </w:p>
    <w:p>
      <w:pPr>
        <w:pStyle w:val="ListParagraph"/>
      </w:pPr>
      <w:r>
        <w:t xml:space="preserve">• </w:t>
      </w:r>
      <w:r>
        <w:rPr>
          <w:b/>
          <w:i w:val="0"/>
        </w:rPr>
        <w:t>Implementation:</w:t>
      </w:r>
      <w:r>
        <w:t xml:space="preserve"> Graph </w:t>
      </w:r>
      <w:r>
        <w:rPr>
          <w:rFonts w:ascii="Consolas" w:hAnsi="Consolas"/>
          <w:b w:val="0"/>
          <w:i w:val="0"/>
        </w:rPr>
        <w:t>createSubscription</w:t>
      </w:r>
      <w:r>
        <w:t xml:space="preserve"> on </w:t>
      </w:r>
      <w:r>
        <w:rPr>
          <w:rFonts w:ascii="Consolas" w:hAnsi="Consolas"/>
          <w:b w:val="0"/>
          <w:i w:val="0"/>
        </w:rPr>
        <w:t>message</w:t>
      </w:r>
      <w:r>
        <w:t xml:space="preserve"> changes → notification handler pushes to CRM. This is the mechanism referenced in Email sync — Graph API (webhooks) + inbox worker.</w:t>
      </w:r>
    </w:p>
    <w:p>
      <w:pPr>
        <w:pStyle w:val="Heading3"/>
      </w:pPr>
      <w:r>
        <w:t>Path C — Mailbox Worker (scheduled / triggered)</w:t>
      </w:r>
    </w:p>
    <w:p>
      <w:r>
        <w:t>A background worker (Power Automate flow in the Dataverse design; a .NET/Hangfire worker in the C# design) periodically polls mail via Graph and processes rules.</w:t>
      </w:r>
    </w:p>
    <w:p>
      <w:pPr>
        <w:pStyle w:val="ListParagraph"/>
      </w:pPr>
      <w:r>
        <w:t xml:space="preserve">• </w:t>
      </w:r>
      <w:r>
        <w:rPr>
          <w:b/>
          <w:i w:val="0"/>
        </w:rPr>
        <w:t>Pros:</w:t>
      </w:r>
      <w:r>
        <w:t xml:space="preserve"> deterministic, easy to throttle and batch, works without real-time webhooks</w:t>
      </w:r>
    </w:p>
    <w:p>
      <w:pPr>
        <w:pStyle w:val="ListParagraph"/>
      </w:pPr>
      <w:r>
        <w:t xml:space="preserve">• </w:t>
      </w:r>
      <w:r>
        <w:rPr>
          <w:b/>
          <w:i w:val="0"/>
        </w:rPr>
        <w:t>Cons:</w:t>
      </w:r>
      <w:r>
        <w:t xml:space="preserve"> latency between send and capture</w:t>
      </w:r>
    </w:p>
    <w:p>
      <w:pPr>
        <w:pStyle w:val="ListParagraph"/>
      </w:pPr>
      <w:r>
        <w:t xml:space="preserve">• </w:t>
      </w:r>
      <w:r>
        <w:rPr>
          <w:b/>
          <w:i w:val="0"/>
        </w:rPr>
        <w:t>Implementation:</w:t>
      </w:r>
      <w:r>
        <w:t xml:space="preserve"> Power Automate </w:t>
      </w:r>
      <w:r>
        <w:rPr>
          <w:rFonts w:ascii="Consolas" w:hAnsi="Consolas"/>
          <w:b w:val="0"/>
          <w:i w:val="0"/>
        </w:rPr>
        <w:t>When a new email arrives</w:t>
      </w:r>
      <w:r>
        <w:t xml:space="preserve"> → Dataverse; or Hangfire job polling Graph → PostgreSQL </w:t>
      </w:r>
      <w:r>
        <w:rPr>
          <w:rFonts w:ascii="Consolas" w:hAnsi="Consolas"/>
          <w:b w:val="0"/>
          <w:i w:val="0"/>
        </w:rPr>
        <w:t>email_activity</w:t>
      </w:r>
    </w:p>
    <w:p>
      <w:pPr>
        <w:pStyle w:val="Heading2"/>
      </w:pPr>
      <w:r>
        <w:t>Correlation and Matching</w:t>
      </w:r>
    </w:p>
    <w:p>
      <w:r>
        <w:t>The hard part is deciding which Deal / Contact / Account each email belongs to. The correlation pipeline:</w:t>
      </w:r>
    </w:p>
    <w:p>
      <w:pPr>
        <w:pStyle w:val="ListParagraph"/>
      </w:pPr>
      <w:r>
        <w:t xml:space="preserve">1. </w:t>
      </w:r>
      <w:r>
        <w:rPr>
          <w:b/>
          <w:i w:val="0"/>
        </w:rPr>
        <w:t>Participant resolution</w:t>
      </w:r>
      <w:r>
        <w:t xml:space="preserve"> — match sender/recipients against CRM Contact and Account email addresses (including alternate domains per legal entity).</w:t>
      </w:r>
    </w:p>
    <w:p>
      <w:pPr>
        <w:pStyle w:val="ListParagraph"/>
      </w:pPr>
      <w:r>
        <w:t xml:space="preserve">2. </w:t>
      </w:r>
      <w:r>
        <w:rPr>
          <w:b/>
          <w:i w:val="0"/>
        </w:rPr>
        <w:t>Deal thread matching</w:t>
      </w:r>
      <w:r>
        <w:t xml:space="preserve"> — match subject/thread against active deals; a known deal thread is the strongest signal.</w:t>
      </w:r>
    </w:p>
    <w:p>
      <w:pPr>
        <w:pStyle w:val="ListParagraph"/>
      </w:pPr>
      <w:r>
        <w:t xml:space="preserve">3. </w:t>
      </w:r>
      <w:r>
        <w:rPr>
          <w:b/>
          <w:i w:val="0"/>
        </w:rPr>
        <w:t>Entity resolution</w:t>
      </w:r>
      <w:r>
        <w:t xml:space="preserve"> — where a participant resolves to a Contact, inherit the parent Account and any linked Deal.</w:t>
      </w:r>
    </w:p>
    <w:p>
      <w:pPr>
        <w:pStyle w:val="ListParagraph"/>
      </w:pPr>
      <w:r>
        <w:t xml:space="preserve">4. </w:t>
      </w:r>
      <w:r>
        <w:rPr>
          <w:b/>
          <w:i w:val="0"/>
        </w:rPr>
        <w:t>Deduplication</w:t>
      </w:r>
      <w:r>
        <w:t xml:space="preserve"> — collapse replies into one thread; skip messages already logged (idempotent via the Graph </w:t>
      </w:r>
      <w:r>
        <w:rPr>
          <w:rFonts w:ascii="Consolas" w:hAnsi="Consolas"/>
          <w:b w:val="0"/>
          <w:i w:val="0"/>
        </w:rPr>
        <w:t>messageId</w:t>
      </w:r>
      <w:r>
        <w:t xml:space="preserve"> / thread ID).</w:t>
      </w:r>
    </w:p>
    <w:p>
      <w:pPr>
        <w:pStyle w:val="Heading2"/>
      </w:pPr>
      <w:r>
        <w:t>GDPR and Retention</w:t>
      </w:r>
    </w:p>
    <w:p>
      <w:r>
        <w:t>Email logging is personal-data processing and must comply with the GDPR measures in architecture principles compliance:</w:t>
      </w:r>
    </w:p>
    <w:p>
      <w:pPr>
        <w:pStyle w:val="ListParagraph"/>
      </w:pPr>
      <w:r>
        <w:t xml:space="preserve">• </w:t>
      </w:r>
      <w:r>
        <w:rPr>
          <w:b/>
          <w:i w:val="0"/>
        </w:rPr>
        <w:t>Consent basis:</w:t>
      </w:r>
      <w:r>
        <w:t xml:space="preserve"> capture the legitimate-interest basis per message; record it on the engagement entry</w:t>
      </w:r>
    </w:p>
    <w:p>
      <w:pPr>
        <w:pStyle w:val="ListParagraph"/>
      </w:pPr>
      <w:r>
        <w:t xml:space="preserve">• </w:t>
      </w:r>
      <w:r>
        <w:rPr>
          <w:b/>
          <w:i w:val="0"/>
        </w:rPr>
        <w:t>Retention:</w:t>
      </w:r>
      <w:r>
        <w:t xml:space="preserve"> email activity follows the same 7-year retention as the rest of architecture data, with erasure/export handled as data-subject requests</w:t>
      </w:r>
    </w:p>
    <w:p>
      <w:pPr>
        <w:pStyle w:val="ListParagraph"/>
      </w:pPr>
      <w:r>
        <w:t xml:space="preserve">• </w:t>
      </w:r>
      <w:r>
        <w:rPr>
          <w:b/>
          <w:i w:val="0"/>
        </w:rPr>
        <w:t>Storage:</w:t>
      </w:r>
      <w:r>
        <w:t xml:space="preserve"> log metadata + link to source in Exchange; do not duplicate full message bodies into the CRM unless retention requires it</w:t>
      </w:r>
    </w:p>
    <w:p>
      <w:pPr>
        <w:pStyle w:val="ListParagraph"/>
      </w:pPr>
      <w:r>
        <w:t xml:space="preserve">• </w:t>
      </w:r>
      <w:r>
        <w:rPr>
          <w:b/>
          <w:i w:val="0"/>
        </w:rPr>
        <w:t>Audit:</w:t>
      </w:r>
      <w:r>
        <w:t xml:space="preserve"> the interceptor and any matching decisions are recorded, giving a traceable audit trail</w:t>
      </w:r>
    </w:p>
    <w:p>
      <w:pPr>
        <w:pStyle w:val="Heading2"/>
      </w:pPr>
      <w:r>
        <w:t>OpenAI decision notes</w:t>
      </w:r>
    </w:p>
    <w:p>
      <w:r>
        <w:t>This is a design proposal for review — it is not yet built. Open items to confirm with the team:</w:t>
      </w:r>
    </w:p>
    <w:p>
      <w:pPr>
        <w:pStyle w:val="ListParagraph"/>
      </w:pPr>
      <w:r>
        <w:t xml:space="preserve">• </w:t>
      </w:r>
      <w:r>
        <w:t>Which interception path(s) to adopt (add-in only, or automatic Graph ingestion with add-in override)</w:t>
      </w:r>
    </w:p>
    <w:p>
      <w:pPr>
        <w:pStyle w:val="ListParagraph"/>
      </w:pPr>
      <w:r>
        <w:t xml:space="preserve">• </w:t>
      </w:r>
      <w:r>
        <w:t>Whether to log full message bodies or metadata + link only</w:t>
      </w:r>
    </w:p>
    <w:p>
      <w:pPr>
        <w:pStyle w:val="ListParagraph"/>
      </w:pPr>
      <w:r>
        <w:t xml:space="preserve">• </w:t>
      </w:r>
      <w:r>
        <w:t>The definitive matched-entity list and correlation rules (Deal/Contact/Account/property)</w:t>
      </w:r>
    </w:p>
    <w:p>
      <w:pPr>
        <w:pStyle w:val="ListParagraph"/>
      </w:pPr>
      <w:r>
        <w:t xml:space="preserve">• </w:t>
      </w:r>
      <w:r>
        <w:t>Retention period for email activity against the 7-year baseline</w:t>
      </w:r>
    </w:p>
    <w:p>
      <w:pPr>
        <w:pStyle w:val="Heading2"/>
      </w:pPr>
      <w:r>
        <w:t>Related</w:t>
      </w:r>
    </w:p>
    <w:p>
      <w:pPr>
        <w:pStyle w:val="ListParagraph"/>
      </w:pPr>
      <w:r>
        <w:t xml:space="preserve">• </w:t>
      </w:r>
      <w:r>
        <w:t>business capabilities — Outlook Integration capability</w:t>
      </w:r>
    </w:p>
    <w:p>
      <w:pPr>
        <w:pStyle w:val="ListParagraph"/>
      </w:pPr>
      <w:r>
        <w:t xml:space="preserve">• </w:t>
      </w:r>
      <w:r>
        <w:t>architecture application — Current Dataverse integration patterns (Power Automate Outlook → Dataverse)</w:t>
      </w:r>
    </w:p>
    <w:p>
      <w:pPr>
        <w:pStyle w:val="ListParagraph"/>
      </w:pPr>
      <w:r>
        <w:t xml:space="preserve">• </w:t>
      </w:r>
      <w:r>
        <w:t>alternative architecture traditional csharp — C#/PostgreSQL path (Graph webhooks + inbox worker)</w:t>
      </w:r>
    </w:p>
    <w:p>
      <w:pPr>
        <w:pStyle w:val="ListParagraph"/>
      </w:pPr>
      <w:r>
        <w:t xml:space="preserve">• </w:t>
      </w:r>
      <w:r>
        <w:t>architecture principles compliance — GDPR, CNIL, BDSG requirements</w:t>
      </w:r>
    </w:p>
    <w:p>
      <w:pPr>
        <w:pStyle w:val="ListParagraph"/>
      </w:pPr>
      <w:r>
        <w:t xml:space="preserve">• </w:t>
      </w:r>
      <w:r>
        <w:t>architecture data — Data domains the engagement links to</w:t>
      </w:r>
    </w:p>
    <w:p>
      <w:pPr>
        <w:pStyle w:val="ListParagraph"/>
      </w:pPr>
      <w:r>
        <w:t xml:space="preserve">• </w:t>
      </w:r>
      <w:r>
        <w:t>problem statement — The fragmented-email problem this addresses</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