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F3E3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7.X Wibble Domain</w:t>
      </w:r>
    </w:p>
    <w:p w14:paraId="135724A2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7.X.1 Scope and Boundary</w:t>
      </w:r>
    </w:p>
    <w:p w14:paraId="1125142D" w14:textId="77777777" w:rsidR="00224EC6" w:rsidRPr="00AC64F9" w:rsidRDefault="00224EC6" w:rsidP="00224EC6">
      <w:r w:rsidRPr="00AC64F9">
        <w:t>The Wibble domain represents Knight Frank's fictional Wibble Management business unit.</w:t>
      </w:r>
    </w:p>
    <w:p w14:paraId="5683B419" w14:textId="77777777" w:rsidR="00224EC6" w:rsidRPr="00AC64F9" w:rsidRDefault="00224EC6" w:rsidP="00224EC6">
      <w:r w:rsidRPr="00AC64F9">
        <w:t>Wibble Management provides advisory services relating to the acquisition, maintenance, valuation and optimisation of commercial Wibble assets on behalf of clients.</w:t>
      </w:r>
    </w:p>
    <w:p w14:paraId="15A1144D" w14:textId="77777777" w:rsidR="00224EC6" w:rsidRPr="00AC64F9" w:rsidRDefault="00224EC6" w:rsidP="00224EC6">
      <w:r w:rsidRPr="00AC64F9">
        <w:t>The domain is responsible for:</w:t>
      </w:r>
    </w:p>
    <w:p w14:paraId="5F94930E" w14:textId="77777777" w:rsidR="00224EC6" w:rsidRPr="00AC64F9" w:rsidRDefault="00224EC6" w:rsidP="00224EC6">
      <w:pPr>
        <w:numPr>
          <w:ilvl w:val="0"/>
          <w:numId w:val="1"/>
        </w:numPr>
      </w:pPr>
      <w:r w:rsidRPr="00AC64F9">
        <w:t>Wibble portfolio management</w:t>
      </w:r>
    </w:p>
    <w:p w14:paraId="61DA6C0E" w14:textId="77777777" w:rsidR="00224EC6" w:rsidRPr="00AC64F9" w:rsidRDefault="00224EC6" w:rsidP="00224EC6">
      <w:pPr>
        <w:numPr>
          <w:ilvl w:val="0"/>
          <w:numId w:val="1"/>
        </w:numPr>
      </w:pPr>
      <w:r w:rsidRPr="00AC64F9">
        <w:t>Wibble inspections</w:t>
      </w:r>
    </w:p>
    <w:p w14:paraId="13704B7A" w14:textId="77777777" w:rsidR="00224EC6" w:rsidRPr="00AC64F9" w:rsidRDefault="00224EC6" w:rsidP="00224EC6">
      <w:pPr>
        <w:numPr>
          <w:ilvl w:val="0"/>
          <w:numId w:val="1"/>
        </w:numPr>
      </w:pPr>
      <w:r w:rsidRPr="00AC64F9">
        <w:t>Wibble optimisation services</w:t>
      </w:r>
    </w:p>
    <w:p w14:paraId="560C3A7F" w14:textId="77777777" w:rsidR="00224EC6" w:rsidRPr="00AC64F9" w:rsidRDefault="00224EC6" w:rsidP="00224EC6">
      <w:pPr>
        <w:numPr>
          <w:ilvl w:val="0"/>
          <w:numId w:val="1"/>
        </w:numPr>
      </w:pPr>
      <w:r w:rsidRPr="00AC64F9">
        <w:t>Wibble valuation</w:t>
      </w:r>
    </w:p>
    <w:p w14:paraId="2E2CF64D" w14:textId="77777777" w:rsidR="00224EC6" w:rsidRPr="00AC64F9" w:rsidRDefault="00224EC6" w:rsidP="00224EC6">
      <w:pPr>
        <w:numPr>
          <w:ilvl w:val="0"/>
          <w:numId w:val="1"/>
        </w:numPr>
      </w:pPr>
      <w:r w:rsidRPr="00AC64F9">
        <w:t>Wibble advisory services</w:t>
      </w:r>
    </w:p>
    <w:p w14:paraId="0DF1AB7D" w14:textId="77777777" w:rsidR="00224EC6" w:rsidRPr="00AC64F9" w:rsidRDefault="00224EC6" w:rsidP="00224EC6">
      <w:r w:rsidRPr="00AC64F9">
        <w:t>The domain consumes enterprise client, property and employee data but does not own those entities.</w:t>
      </w:r>
    </w:p>
    <w:p w14:paraId="0B4C80C7" w14:textId="77777777" w:rsidR="00224EC6" w:rsidRPr="00AC64F9" w:rsidRDefault="00224EC6" w:rsidP="00224EC6">
      <w:r w:rsidRPr="00AC64F9">
        <w:pict w14:anchorId="35F9E4AB">
          <v:rect id="_x0000_i1025" style="width:0;height:1.5pt" o:hralign="center" o:hrstd="t" o:hr="t" fillcolor="#a0a0a0" stroked="f"/>
        </w:pict>
      </w:r>
    </w:p>
    <w:p w14:paraId="10F505C6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7.X.2 Current State</w:t>
      </w:r>
    </w:p>
    <w:p w14:paraId="22EB283E" w14:textId="77777777" w:rsidR="00224EC6" w:rsidRPr="00AC64F9" w:rsidRDefault="00224EC6" w:rsidP="00224EC6">
      <w:r w:rsidRPr="00AC64F9">
        <w:t>The Wibble domain currently operates a collection of independent applications procured over time to support individual business processes.</w:t>
      </w:r>
    </w:p>
    <w:p w14:paraId="3273858D" w14:textId="77777777" w:rsidR="00224EC6" w:rsidRPr="00AC64F9" w:rsidRDefault="00224EC6" w:rsidP="00224EC6">
      <w:r w:rsidRPr="00AC64F9">
        <w:t>These systems have been introduced to address local business requirements and have evolved independently.</w:t>
      </w:r>
    </w:p>
    <w:p w14:paraId="14D74073" w14:textId="77777777" w:rsidR="00224EC6" w:rsidRPr="00AC64F9" w:rsidRDefault="00224EC6" w:rsidP="00224EC6">
      <w:r w:rsidRPr="00AC64F9">
        <w:t>Current challenges include:</w:t>
      </w:r>
    </w:p>
    <w:p w14:paraId="20D04788" w14:textId="77777777" w:rsidR="00224EC6" w:rsidRPr="00AC64F9" w:rsidRDefault="00224EC6" w:rsidP="00224EC6">
      <w:pPr>
        <w:numPr>
          <w:ilvl w:val="0"/>
          <w:numId w:val="2"/>
        </w:numPr>
      </w:pPr>
      <w:r w:rsidRPr="00AC64F9">
        <w:t>Client information duplicated across multiple platforms.</w:t>
      </w:r>
    </w:p>
    <w:p w14:paraId="7154F861" w14:textId="77777777" w:rsidR="00224EC6" w:rsidRPr="00AC64F9" w:rsidRDefault="00224EC6" w:rsidP="00224EC6">
      <w:pPr>
        <w:numPr>
          <w:ilvl w:val="0"/>
          <w:numId w:val="2"/>
        </w:numPr>
      </w:pPr>
      <w:r w:rsidRPr="00AC64F9">
        <w:t>Multiple representations of the same Wibble asset.</w:t>
      </w:r>
    </w:p>
    <w:p w14:paraId="63C9A87B" w14:textId="77777777" w:rsidR="00224EC6" w:rsidRPr="00AC64F9" w:rsidRDefault="00224EC6" w:rsidP="00224EC6">
      <w:pPr>
        <w:numPr>
          <w:ilvl w:val="0"/>
          <w:numId w:val="2"/>
        </w:numPr>
      </w:pPr>
      <w:r w:rsidRPr="00AC64F9">
        <w:t>Manual reconciliation between systems.</w:t>
      </w:r>
    </w:p>
    <w:p w14:paraId="4A5171A4" w14:textId="77777777" w:rsidR="00224EC6" w:rsidRPr="00AC64F9" w:rsidRDefault="00224EC6" w:rsidP="00224EC6">
      <w:pPr>
        <w:numPr>
          <w:ilvl w:val="0"/>
          <w:numId w:val="2"/>
        </w:numPr>
      </w:pPr>
      <w:r w:rsidRPr="00AC64F9">
        <w:t>Point-to-point integrations.</w:t>
      </w:r>
    </w:p>
    <w:p w14:paraId="31817D31" w14:textId="77777777" w:rsidR="00224EC6" w:rsidRPr="00AC64F9" w:rsidRDefault="00224EC6" w:rsidP="00224EC6">
      <w:pPr>
        <w:numPr>
          <w:ilvl w:val="0"/>
          <w:numId w:val="2"/>
        </w:numPr>
      </w:pPr>
      <w:r w:rsidRPr="00AC64F9">
        <w:t>Limited visibility of enterprise-wide client relationships.</w:t>
      </w:r>
    </w:p>
    <w:p w14:paraId="4FAC87C2" w14:textId="77777777" w:rsidR="00224EC6" w:rsidRPr="00AC64F9" w:rsidRDefault="00224EC6" w:rsidP="00224EC6">
      <w:pPr>
        <w:numPr>
          <w:ilvl w:val="0"/>
          <w:numId w:val="2"/>
        </w:numPr>
      </w:pPr>
      <w:r w:rsidRPr="00AC64F9">
        <w:t>Multiple reporting solutions generating different answers.</w:t>
      </w:r>
    </w:p>
    <w:p w14:paraId="28E0F7D8" w14:textId="77777777" w:rsidR="00224EC6" w:rsidRPr="00AC64F9" w:rsidRDefault="00224EC6" w:rsidP="00224EC6">
      <w:r w:rsidRPr="00AC64F9">
        <w:t>As a result, operational delivery remains possible but increasingly dependent upon manual intervention and local knowledge.</w:t>
      </w:r>
    </w:p>
    <w:p w14:paraId="5990CF31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lastRenderedPageBreak/>
        <w:t>Current State Architecture</w:t>
      </w:r>
    </w:p>
    <w:p w14:paraId="23696DB5" w14:textId="77777777" w:rsidR="00224EC6" w:rsidRPr="00AC64F9" w:rsidRDefault="00224EC6" w:rsidP="00224EC6">
      <w:r w:rsidRPr="00AC64F9">
        <w:pict w14:anchorId="4EC646B1">
          <v:rect id="_x0000_i1026" style="width:0;height:1.5pt" o:hralign="center" o:hrstd="t" o:hr="t" fillcolor="#a0a0a0" stroked="f"/>
        </w:pict>
      </w:r>
    </w:p>
    <w:p w14:paraId="1EA2899B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7.X.3 Business Capabilities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505"/>
        <w:gridCol w:w="4959"/>
      </w:tblGrid>
      <w:tr w:rsidR="00224EC6" w:rsidRPr="00AC64F9" w14:paraId="5963403C" w14:textId="77777777" w:rsidTr="0022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B269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Capability</w:t>
            </w:r>
          </w:p>
        </w:tc>
        <w:tc>
          <w:tcPr>
            <w:tcW w:w="0" w:type="auto"/>
            <w:hideMark/>
          </w:tcPr>
          <w:p w14:paraId="101A3B57" w14:textId="77777777" w:rsidR="00224EC6" w:rsidRPr="00AC64F9" w:rsidRDefault="00224EC6" w:rsidP="00A274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Description</w:t>
            </w:r>
          </w:p>
        </w:tc>
      </w:tr>
      <w:tr w:rsidR="00224EC6" w:rsidRPr="00AC64F9" w14:paraId="580CC68E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43083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Manage Wibble Portfolio</w:t>
            </w:r>
          </w:p>
        </w:tc>
        <w:tc>
          <w:tcPr>
            <w:tcW w:w="0" w:type="auto"/>
            <w:hideMark/>
          </w:tcPr>
          <w:p w14:paraId="68E5EEF3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Manage Wibble assets on behalf of clients</w:t>
            </w:r>
          </w:p>
        </w:tc>
      </w:tr>
      <w:tr w:rsidR="00224EC6" w:rsidRPr="00AC64F9" w14:paraId="720A4FEB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A0D19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Conduct Wibble Inspection</w:t>
            </w:r>
          </w:p>
        </w:tc>
        <w:tc>
          <w:tcPr>
            <w:tcW w:w="0" w:type="auto"/>
            <w:hideMark/>
          </w:tcPr>
          <w:p w14:paraId="51457E47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Record condition and compliance information</w:t>
            </w:r>
          </w:p>
        </w:tc>
      </w:tr>
      <w:tr w:rsidR="00224EC6" w:rsidRPr="00AC64F9" w14:paraId="08A63EC3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8DA51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Produce Wibble Valuation</w:t>
            </w:r>
          </w:p>
        </w:tc>
        <w:tc>
          <w:tcPr>
            <w:tcW w:w="0" w:type="auto"/>
            <w:hideMark/>
          </w:tcPr>
          <w:p w14:paraId="38CC174A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Create valuation assessments</w:t>
            </w:r>
          </w:p>
        </w:tc>
      </w:tr>
      <w:tr w:rsidR="00224EC6" w:rsidRPr="00AC64F9" w14:paraId="477E0B22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28040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Optimise Wibble Performance</w:t>
            </w:r>
          </w:p>
        </w:tc>
        <w:tc>
          <w:tcPr>
            <w:tcW w:w="0" w:type="auto"/>
            <w:hideMark/>
          </w:tcPr>
          <w:p w14:paraId="7CBF070A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Recommend operational improvements</w:t>
            </w:r>
          </w:p>
        </w:tc>
      </w:tr>
      <w:tr w:rsidR="00224EC6" w:rsidRPr="00AC64F9" w14:paraId="25F44C7C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E04F9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Manage Client Engagement</w:t>
            </w:r>
          </w:p>
        </w:tc>
        <w:tc>
          <w:tcPr>
            <w:tcW w:w="0" w:type="auto"/>
            <w:hideMark/>
          </w:tcPr>
          <w:p w14:paraId="02919456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Support ongoing client relationships</w:t>
            </w:r>
          </w:p>
        </w:tc>
      </w:tr>
      <w:tr w:rsidR="00224EC6" w:rsidRPr="00AC64F9" w14:paraId="7149B2F6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6EF17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Report Wibble Performance</w:t>
            </w:r>
          </w:p>
        </w:tc>
        <w:tc>
          <w:tcPr>
            <w:tcW w:w="0" w:type="auto"/>
            <w:hideMark/>
          </w:tcPr>
          <w:p w14:paraId="78AF1F1E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Produce operational and financial reporting</w:t>
            </w:r>
          </w:p>
        </w:tc>
      </w:tr>
    </w:tbl>
    <w:p w14:paraId="33638B51" w14:textId="77777777" w:rsidR="00224EC6" w:rsidRPr="00AC64F9" w:rsidRDefault="00224EC6" w:rsidP="00224EC6">
      <w:r w:rsidRPr="00AC64F9">
        <w:pict w14:anchorId="2792D496">
          <v:rect id="_x0000_i1027" style="width:0;height:1.5pt" o:hralign="center" o:hrstd="t" o:hr="t" fillcolor="#a0a0a0" stroked="f"/>
        </w:pict>
      </w:r>
    </w:p>
    <w:p w14:paraId="0CE47753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7.X.4 Capability to System Mapping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505"/>
        <w:gridCol w:w="1359"/>
        <w:gridCol w:w="1817"/>
        <w:gridCol w:w="956"/>
        <w:gridCol w:w="1141"/>
      </w:tblGrid>
      <w:tr w:rsidR="00224EC6" w:rsidRPr="00AC64F9" w14:paraId="1714E0B2" w14:textId="77777777" w:rsidTr="0022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256E9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Capability</w:t>
            </w:r>
          </w:p>
        </w:tc>
        <w:tc>
          <w:tcPr>
            <w:tcW w:w="0" w:type="auto"/>
            <w:hideMark/>
          </w:tcPr>
          <w:p w14:paraId="418D057B" w14:textId="77777777" w:rsidR="00224EC6" w:rsidRPr="00AC64F9" w:rsidRDefault="00224EC6" w:rsidP="00A274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C64F9">
              <w:t>WibblePro</w:t>
            </w:r>
            <w:proofErr w:type="spellEnd"/>
          </w:p>
        </w:tc>
        <w:tc>
          <w:tcPr>
            <w:tcW w:w="0" w:type="auto"/>
            <w:hideMark/>
          </w:tcPr>
          <w:p w14:paraId="5A181B8B" w14:textId="77777777" w:rsidR="00224EC6" w:rsidRPr="00AC64F9" w:rsidRDefault="00224EC6" w:rsidP="00A274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C64F9">
              <w:t>WibbleInspect</w:t>
            </w:r>
            <w:proofErr w:type="spellEnd"/>
          </w:p>
        </w:tc>
        <w:tc>
          <w:tcPr>
            <w:tcW w:w="0" w:type="auto"/>
            <w:hideMark/>
          </w:tcPr>
          <w:p w14:paraId="69E597DC" w14:textId="77777777" w:rsidR="00224EC6" w:rsidRPr="00AC64F9" w:rsidRDefault="00224EC6" w:rsidP="00A274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CRM-X</w:t>
            </w:r>
          </w:p>
        </w:tc>
        <w:tc>
          <w:tcPr>
            <w:tcW w:w="0" w:type="auto"/>
            <w:hideMark/>
          </w:tcPr>
          <w:p w14:paraId="27FFB022" w14:textId="77777777" w:rsidR="00224EC6" w:rsidRPr="00AC64F9" w:rsidRDefault="00224EC6" w:rsidP="00A274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MS Excel</w:t>
            </w:r>
          </w:p>
        </w:tc>
      </w:tr>
      <w:tr w:rsidR="00224EC6" w:rsidRPr="00AC64F9" w14:paraId="567AEBF1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CC610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Manage Wibble Portfolio</w:t>
            </w:r>
          </w:p>
        </w:tc>
        <w:tc>
          <w:tcPr>
            <w:tcW w:w="0" w:type="auto"/>
            <w:hideMark/>
          </w:tcPr>
          <w:p w14:paraId="7A470C88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12B8AA81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71DC52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1E1E3E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</w:tr>
      <w:tr w:rsidR="00224EC6" w:rsidRPr="00AC64F9" w14:paraId="61AADC9E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A57F7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Conduct Wibble Inspection</w:t>
            </w:r>
          </w:p>
        </w:tc>
        <w:tc>
          <w:tcPr>
            <w:tcW w:w="0" w:type="auto"/>
            <w:hideMark/>
          </w:tcPr>
          <w:p w14:paraId="3BCD6949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4CE518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6AFD9FCF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E8BD17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</w:tr>
      <w:tr w:rsidR="00224EC6" w:rsidRPr="00AC64F9" w14:paraId="286DB7AC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E7B41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Produce Wibble Valuation</w:t>
            </w:r>
          </w:p>
        </w:tc>
        <w:tc>
          <w:tcPr>
            <w:tcW w:w="0" w:type="auto"/>
            <w:hideMark/>
          </w:tcPr>
          <w:p w14:paraId="5C2B4EFE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04825326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BC895C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9EE5CDF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</w:tr>
      <w:tr w:rsidR="00224EC6" w:rsidRPr="00AC64F9" w14:paraId="0626055B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C011A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Optimise Wibble Performance</w:t>
            </w:r>
          </w:p>
        </w:tc>
        <w:tc>
          <w:tcPr>
            <w:tcW w:w="0" w:type="auto"/>
            <w:hideMark/>
          </w:tcPr>
          <w:p w14:paraId="7732FE16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A4A824E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1775F555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516F42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</w:tr>
      <w:tr w:rsidR="00224EC6" w:rsidRPr="00AC64F9" w14:paraId="5AA90EEA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82762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Manage Client Engagement</w:t>
            </w:r>
          </w:p>
        </w:tc>
        <w:tc>
          <w:tcPr>
            <w:tcW w:w="0" w:type="auto"/>
            <w:hideMark/>
          </w:tcPr>
          <w:p w14:paraId="7CFBC4B2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B5E8A8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AB68F3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3CE5E5AE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</w:tr>
      <w:tr w:rsidR="00224EC6" w:rsidRPr="00AC64F9" w14:paraId="4922F3DA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E0485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Report Wibble Performance</w:t>
            </w:r>
          </w:p>
        </w:tc>
        <w:tc>
          <w:tcPr>
            <w:tcW w:w="0" w:type="auto"/>
            <w:hideMark/>
          </w:tcPr>
          <w:p w14:paraId="08F0302C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74B0E6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B321C5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2387F1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5CF1E116" w14:textId="77777777" w:rsidR="00224EC6" w:rsidRDefault="00224EC6" w:rsidP="00224EC6"/>
    <w:p w14:paraId="4655029A" w14:textId="77777777" w:rsidR="00224EC6" w:rsidRPr="00AC64F9" w:rsidRDefault="00224EC6" w:rsidP="00224EC6">
      <w:r w:rsidRPr="00AC64F9">
        <w:t>This mapping highlights areas of duplication and identifies opportunities for future consolidation.</w:t>
      </w:r>
    </w:p>
    <w:p w14:paraId="4651A037" w14:textId="77777777" w:rsidR="00224EC6" w:rsidRPr="00AC64F9" w:rsidRDefault="00224EC6" w:rsidP="00224EC6">
      <w:r w:rsidRPr="00AC64F9">
        <w:pict w14:anchorId="46F241A1">
          <v:rect id="_x0000_i1028" style="width:0;height:1.5pt" o:hralign="center" o:hrstd="t" o:hr="t" fillcolor="#a0a0a0" stroked="f"/>
        </w:pict>
      </w:r>
    </w:p>
    <w:p w14:paraId="447C48C1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7.X.5 Desired Future State</w:t>
      </w:r>
    </w:p>
    <w:p w14:paraId="6EFFE7BB" w14:textId="77777777" w:rsidR="00224EC6" w:rsidRPr="00AC64F9" w:rsidRDefault="00224EC6" w:rsidP="00224EC6">
      <w:r w:rsidRPr="00AC64F9">
        <w:t>The future-state architecture aligns with the Enterprise Target Architecture and adopts the common architectural principles defined within this document.</w:t>
      </w:r>
    </w:p>
    <w:p w14:paraId="6A69E60B" w14:textId="77777777" w:rsidR="00224EC6" w:rsidRPr="00AC64F9" w:rsidRDefault="00224EC6" w:rsidP="00224EC6">
      <w:r w:rsidRPr="00AC64F9">
        <w:t xml:space="preserve">The Wibble domain does not create an independent architecture. </w:t>
      </w:r>
      <w:proofErr w:type="gramStart"/>
      <w:r w:rsidRPr="00AC64F9">
        <w:t>Instead</w:t>
      </w:r>
      <w:proofErr w:type="gramEnd"/>
      <w:r w:rsidRPr="00AC64F9">
        <w:t xml:space="preserve"> it consumes and contributes to the common enterprise architecture.</w:t>
      </w:r>
    </w:p>
    <w:p w14:paraId="7BAB3099" w14:textId="77777777" w:rsidR="00224EC6" w:rsidRPr="00AC64F9" w:rsidRDefault="00224EC6" w:rsidP="00224EC6">
      <w:r w:rsidRPr="00AC64F9">
        <w:lastRenderedPageBreak/>
        <w:t>The future state assumes:</w:t>
      </w:r>
    </w:p>
    <w:p w14:paraId="71746067" w14:textId="77777777" w:rsidR="00224EC6" w:rsidRPr="00AC64F9" w:rsidRDefault="00224EC6" w:rsidP="00224EC6">
      <w:pPr>
        <w:numPr>
          <w:ilvl w:val="0"/>
          <w:numId w:val="3"/>
        </w:numPr>
      </w:pPr>
      <w:r w:rsidRPr="00AC64F9">
        <w:t>Enterprise Connectivity Services is used for system integration.</w:t>
      </w:r>
    </w:p>
    <w:p w14:paraId="18A35551" w14:textId="77777777" w:rsidR="00224EC6" w:rsidRPr="00AC64F9" w:rsidRDefault="00224EC6" w:rsidP="00224EC6">
      <w:pPr>
        <w:numPr>
          <w:ilvl w:val="0"/>
          <w:numId w:val="3"/>
        </w:numPr>
      </w:pPr>
      <w:r w:rsidRPr="00AC64F9">
        <w:t>Client data is consumed from enterprise mastered entities.</w:t>
      </w:r>
    </w:p>
    <w:p w14:paraId="4D0CCEAE" w14:textId="77777777" w:rsidR="00224EC6" w:rsidRPr="00AC64F9" w:rsidRDefault="00224EC6" w:rsidP="00224EC6">
      <w:pPr>
        <w:numPr>
          <w:ilvl w:val="0"/>
          <w:numId w:val="3"/>
        </w:numPr>
      </w:pPr>
      <w:r w:rsidRPr="00AC64F9">
        <w:t>Property information is consumed from enterprise mastered entities.</w:t>
      </w:r>
    </w:p>
    <w:p w14:paraId="7F61C345" w14:textId="77777777" w:rsidR="00224EC6" w:rsidRPr="00AC64F9" w:rsidRDefault="00224EC6" w:rsidP="00224EC6">
      <w:pPr>
        <w:numPr>
          <w:ilvl w:val="0"/>
          <w:numId w:val="3"/>
        </w:numPr>
      </w:pPr>
      <w:r w:rsidRPr="00AC64F9">
        <w:t>Enterprise identifiers are adopted.</w:t>
      </w:r>
    </w:p>
    <w:p w14:paraId="648D3B01" w14:textId="77777777" w:rsidR="00224EC6" w:rsidRPr="00AC64F9" w:rsidRDefault="00224EC6" w:rsidP="00224EC6">
      <w:pPr>
        <w:numPr>
          <w:ilvl w:val="0"/>
          <w:numId w:val="3"/>
        </w:numPr>
      </w:pPr>
      <w:r w:rsidRPr="00AC64F9">
        <w:t>Reconciliation is automated where practical.</w:t>
      </w:r>
    </w:p>
    <w:p w14:paraId="191D88D5" w14:textId="77777777" w:rsidR="00224EC6" w:rsidRPr="00AC64F9" w:rsidRDefault="00224EC6" w:rsidP="00224EC6">
      <w:pPr>
        <w:numPr>
          <w:ilvl w:val="0"/>
          <w:numId w:val="3"/>
        </w:numPr>
      </w:pPr>
      <w:r w:rsidRPr="00AC64F9">
        <w:t>New integrations conform to published enterprise contracts.</w:t>
      </w:r>
    </w:p>
    <w:p w14:paraId="1D170356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Future State Architecture</w:t>
      </w:r>
    </w:p>
    <w:p w14:paraId="16E7B750" w14:textId="77777777" w:rsidR="00224EC6" w:rsidRPr="00AC64F9" w:rsidRDefault="00224EC6" w:rsidP="00224EC6">
      <w:r w:rsidRPr="00AC64F9">
        <w:t>In the future state:</w:t>
      </w:r>
    </w:p>
    <w:p w14:paraId="52702CF6" w14:textId="77777777" w:rsidR="00224EC6" w:rsidRPr="00AC64F9" w:rsidRDefault="00224EC6" w:rsidP="00224EC6">
      <w:pPr>
        <w:numPr>
          <w:ilvl w:val="0"/>
          <w:numId w:val="4"/>
        </w:numPr>
      </w:pPr>
      <w:r w:rsidRPr="00AC64F9">
        <w:t>Wibble systems remain authoritative for Wibble-specific operational processes.</w:t>
      </w:r>
    </w:p>
    <w:p w14:paraId="3479BC59" w14:textId="77777777" w:rsidR="00224EC6" w:rsidRPr="00AC64F9" w:rsidRDefault="00224EC6" w:rsidP="00224EC6">
      <w:pPr>
        <w:numPr>
          <w:ilvl w:val="0"/>
          <w:numId w:val="4"/>
        </w:numPr>
      </w:pPr>
      <w:r w:rsidRPr="00AC64F9">
        <w:t>Shared business entities are consumed from enterprise services.</w:t>
      </w:r>
    </w:p>
    <w:p w14:paraId="3D3B7A26" w14:textId="77777777" w:rsidR="00224EC6" w:rsidRPr="00AC64F9" w:rsidRDefault="00224EC6" w:rsidP="00224EC6">
      <w:pPr>
        <w:numPr>
          <w:ilvl w:val="0"/>
          <w:numId w:val="4"/>
        </w:numPr>
      </w:pPr>
      <w:r w:rsidRPr="00AC64F9">
        <w:t>Reporting is driven from governed enterprise data.</w:t>
      </w:r>
    </w:p>
    <w:p w14:paraId="2DC9D926" w14:textId="77777777" w:rsidR="00224EC6" w:rsidRPr="00AC64F9" w:rsidRDefault="00224EC6" w:rsidP="00224EC6">
      <w:pPr>
        <w:numPr>
          <w:ilvl w:val="0"/>
          <w:numId w:val="4"/>
        </w:numPr>
      </w:pPr>
      <w:r w:rsidRPr="00AC64F9">
        <w:t>AI capabilities consume governed enterprise information.</w:t>
      </w:r>
    </w:p>
    <w:p w14:paraId="339C5C60" w14:textId="77777777" w:rsidR="00224EC6" w:rsidRPr="00AC64F9" w:rsidRDefault="00224EC6" w:rsidP="00224EC6">
      <w:pPr>
        <w:numPr>
          <w:ilvl w:val="0"/>
          <w:numId w:val="4"/>
        </w:numPr>
      </w:pPr>
      <w:r w:rsidRPr="00AC64F9">
        <w:t>New systems align to enterprise contracts and standards.</w:t>
      </w:r>
    </w:p>
    <w:p w14:paraId="109092FD" w14:textId="77777777" w:rsidR="00224EC6" w:rsidRPr="00AC64F9" w:rsidRDefault="00224EC6" w:rsidP="00224EC6">
      <w:r w:rsidRPr="00AC64F9">
        <w:pict w14:anchorId="56CC8DBC">
          <v:rect id="_x0000_i1029" style="width:0;height:1.5pt" o:hralign="center" o:hrstd="t" o:hr="t" fillcolor="#a0a0a0" stroked="f"/>
        </w:pict>
      </w:r>
    </w:p>
    <w:p w14:paraId="1563ABA9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7.X.6 Transition States</w:t>
      </w:r>
    </w:p>
    <w:p w14:paraId="2BBD2B44" w14:textId="77777777" w:rsidR="00224EC6" w:rsidRPr="00AC64F9" w:rsidRDefault="00224EC6" w:rsidP="00224EC6">
      <w:r w:rsidRPr="00AC64F9">
        <w:t>The Wibble domain will evolve towards the target architecture through a series of controlled transition states.</w:t>
      </w:r>
    </w:p>
    <w:p w14:paraId="1331A460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Transition State W1</w:t>
      </w:r>
    </w:p>
    <w:p w14:paraId="727BB417" w14:textId="77777777" w:rsidR="00224EC6" w:rsidRPr="00AC64F9" w:rsidRDefault="00224EC6" w:rsidP="00224EC6">
      <w:r w:rsidRPr="00AC64F9">
        <w:rPr>
          <w:b/>
          <w:bCs/>
        </w:rPr>
        <w:t>Current Applications Integrated Through ECS</w:t>
      </w:r>
    </w:p>
    <w:p w14:paraId="0EB8BF8F" w14:textId="77777777" w:rsidR="00224EC6" w:rsidRPr="00AC64F9" w:rsidRDefault="00224EC6" w:rsidP="00224EC6">
      <w:r w:rsidRPr="00AC64F9">
        <w:t>Objectives:</w:t>
      </w:r>
    </w:p>
    <w:p w14:paraId="60998553" w14:textId="77777777" w:rsidR="00224EC6" w:rsidRPr="00AC64F9" w:rsidRDefault="00224EC6" w:rsidP="00224EC6">
      <w:pPr>
        <w:numPr>
          <w:ilvl w:val="0"/>
          <w:numId w:val="5"/>
        </w:numPr>
      </w:pPr>
      <w:r w:rsidRPr="00AC64F9">
        <w:t>Establish ECS connectivity.</w:t>
      </w:r>
    </w:p>
    <w:p w14:paraId="7C9C99B7" w14:textId="5D6C252B" w:rsidR="00224EC6" w:rsidRPr="00AC64F9" w:rsidRDefault="00224EC6" w:rsidP="00224EC6">
      <w:pPr>
        <w:numPr>
          <w:ilvl w:val="0"/>
          <w:numId w:val="5"/>
        </w:numPr>
      </w:pPr>
      <w:r w:rsidRPr="00AC64F9">
        <w:t>Remove critical point-to</w:t>
      </w:r>
      <w:r>
        <w:t xml:space="preserve"> </w:t>
      </w:r>
      <w:r w:rsidRPr="00AC64F9">
        <w:t>point integrations.</w:t>
      </w:r>
    </w:p>
    <w:p w14:paraId="1EC1F625" w14:textId="77777777" w:rsidR="00224EC6" w:rsidRPr="00AC64F9" w:rsidRDefault="00224EC6" w:rsidP="00224EC6">
      <w:pPr>
        <w:numPr>
          <w:ilvl w:val="0"/>
          <w:numId w:val="5"/>
        </w:numPr>
      </w:pPr>
      <w:r w:rsidRPr="00AC64F9">
        <w:t>Introduce enterprise identifiers.</w:t>
      </w:r>
    </w:p>
    <w:p w14:paraId="120CBC3E" w14:textId="77777777" w:rsidR="00224EC6" w:rsidRPr="00AC64F9" w:rsidRDefault="00224EC6" w:rsidP="00224EC6">
      <w:r w:rsidRPr="00AC64F9">
        <w:t>Exit Criteria:</w:t>
      </w:r>
    </w:p>
    <w:p w14:paraId="0D9E3EFD" w14:textId="77777777" w:rsidR="00224EC6" w:rsidRPr="00AC64F9" w:rsidRDefault="00224EC6" w:rsidP="00224EC6">
      <w:pPr>
        <w:numPr>
          <w:ilvl w:val="0"/>
          <w:numId w:val="6"/>
        </w:numPr>
      </w:pPr>
      <w:r w:rsidRPr="00AC64F9">
        <w:t>All new integrations delivered through ECS.</w:t>
      </w:r>
    </w:p>
    <w:p w14:paraId="0AE326B0" w14:textId="77777777" w:rsidR="00224EC6" w:rsidRPr="00AC64F9" w:rsidRDefault="00224EC6" w:rsidP="00224EC6">
      <w:pPr>
        <w:numPr>
          <w:ilvl w:val="0"/>
          <w:numId w:val="6"/>
        </w:numPr>
      </w:pPr>
      <w:r w:rsidRPr="00AC64F9">
        <w:t>Enterprise contracts adopted.</w:t>
      </w:r>
    </w:p>
    <w:p w14:paraId="474FD8F2" w14:textId="77777777" w:rsidR="00224EC6" w:rsidRPr="00AC64F9" w:rsidRDefault="00224EC6" w:rsidP="00224EC6">
      <w:r w:rsidRPr="00AC64F9">
        <w:pict w14:anchorId="006653BF">
          <v:rect id="_x0000_i1030" style="width:0;height:1.5pt" o:hralign="center" o:hrstd="t" o:hr="t" fillcolor="#a0a0a0" stroked="f"/>
        </w:pict>
      </w:r>
    </w:p>
    <w:p w14:paraId="5D429FCB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lastRenderedPageBreak/>
        <w:t>Transition State W2</w:t>
      </w:r>
    </w:p>
    <w:p w14:paraId="5FF90D74" w14:textId="77777777" w:rsidR="00224EC6" w:rsidRPr="00AC64F9" w:rsidRDefault="00224EC6" w:rsidP="00224EC6">
      <w:r w:rsidRPr="00AC64F9">
        <w:rPr>
          <w:b/>
          <w:bCs/>
        </w:rPr>
        <w:t>Enterprise Entity Adoption</w:t>
      </w:r>
    </w:p>
    <w:p w14:paraId="70860BC1" w14:textId="77777777" w:rsidR="00224EC6" w:rsidRPr="00AC64F9" w:rsidRDefault="00224EC6" w:rsidP="00224EC6">
      <w:r w:rsidRPr="00AC64F9">
        <w:t>Objectives:</w:t>
      </w:r>
    </w:p>
    <w:p w14:paraId="617DEB8A" w14:textId="77777777" w:rsidR="00224EC6" w:rsidRPr="00AC64F9" w:rsidRDefault="00224EC6" w:rsidP="00224EC6">
      <w:pPr>
        <w:numPr>
          <w:ilvl w:val="0"/>
          <w:numId w:val="7"/>
        </w:numPr>
      </w:pPr>
      <w:r w:rsidRPr="00AC64F9">
        <w:t>Adopt enterprise client records.</w:t>
      </w:r>
    </w:p>
    <w:p w14:paraId="36C1F3DC" w14:textId="77777777" w:rsidR="00224EC6" w:rsidRPr="00AC64F9" w:rsidRDefault="00224EC6" w:rsidP="00224EC6">
      <w:pPr>
        <w:numPr>
          <w:ilvl w:val="0"/>
          <w:numId w:val="7"/>
        </w:numPr>
      </w:pPr>
      <w:r w:rsidRPr="00AC64F9">
        <w:t>Adopt enterprise property records.</w:t>
      </w:r>
    </w:p>
    <w:p w14:paraId="49B519E2" w14:textId="77777777" w:rsidR="00224EC6" w:rsidRPr="00AC64F9" w:rsidRDefault="00224EC6" w:rsidP="00224EC6">
      <w:pPr>
        <w:numPr>
          <w:ilvl w:val="0"/>
          <w:numId w:val="7"/>
        </w:numPr>
      </w:pPr>
      <w:r w:rsidRPr="00AC64F9">
        <w:t>Align reporting with enterprise data.</w:t>
      </w:r>
    </w:p>
    <w:p w14:paraId="43AEE092" w14:textId="77777777" w:rsidR="00224EC6" w:rsidRPr="00AC64F9" w:rsidRDefault="00224EC6" w:rsidP="00224EC6">
      <w:r w:rsidRPr="00AC64F9">
        <w:t>Exit Criteria:</w:t>
      </w:r>
    </w:p>
    <w:p w14:paraId="26EA2957" w14:textId="77777777" w:rsidR="00224EC6" w:rsidRPr="00AC64F9" w:rsidRDefault="00224EC6" w:rsidP="00224EC6">
      <w:pPr>
        <w:numPr>
          <w:ilvl w:val="0"/>
          <w:numId w:val="8"/>
        </w:numPr>
      </w:pPr>
      <w:r w:rsidRPr="00AC64F9">
        <w:t>Local client mastering retired.</w:t>
      </w:r>
    </w:p>
    <w:p w14:paraId="0040C274" w14:textId="77777777" w:rsidR="00224EC6" w:rsidRPr="00AC64F9" w:rsidRDefault="00224EC6" w:rsidP="00224EC6">
      <w:pPr>
        <w:numPr>
          <w:ilvl w:val="0"/>
          <w:numId w:val="8"/>
        </w:numPr>
      </w:pPr>
      <w:r w:rsidRPr="00AC64F9">
        <w:t>Enterprise identifiers used consistently.</w:t>
      </w:r>
    </w:p>
    <w:p w14:paraId="4F70996E" w14:textId="77777777" w:rsidR="00224EC6" w:rsidRPr="00AC64F9" w:rsidRDefault="00224EC6" w:rsidP="00224EC6">
      <w:r w:rsidRPr="00AC64F9">
        <w:pict w14:anchorId="70A76FD2">
          <v:rect id="_x0000_i1031" style="width:0;height:1.5pt" o:hralign="center" o:hrstd="t" o:hr="t" fillcolor="#a0a0a0" stroked="f"/>
        </w:pict>
      </w:r>
    </w:p>
    <w:p w14:paraId="2DBB0122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Transition State W3</w:t>
      </w:r>
    </w:p>
    <w:p w14:paraId="7A2733FD" w14:textId="77777777" w:rsidR="00224EC6" w:rsidRPr="00AC64F9" w:rsidRDefault="00224EC6" w:rsidP="00224EC6">
      <w:r w:rsidRPr="00AC64F9">
        <w:rPr>
          <w:b/>
          <w:bCs/>
        </w:rPr>
        <w:t>Target State Alignment</w:t>
      </w:r>
    </w:p>
    <w:p w14:paraId="4D026B6B" w14:textId="77777777" w:rsidR="00224EC6" w:rsidRPr="00AC64F9" w:rsidRDefault="00224EC6" w:rsidP="00224EC6">
      <w:r w:rsidRPr="00AC64F9">
        <w:t>Objectives:</w:t>
      </w:r>
    </w:p>
    <w:p w14:paraId="70DFC11C" w14:textId="77777777" w:rsidR="00224EC6" w:rsidRPr="00AC64F9" w:rsidRDefault="00224EC6" w:rsidP="00224EC6">
      <w:pPr>
        <w:numPr>
          <w:ilvl w:val="0"/>
          <w:numId w:val="9"/>
        </w:numPr>
      </w:pPr>
      <w:r w:rsidRPr="00AC64F9">
        <w:t>Domain fully aligned with enterprise architecture.</w:t>
      </w:r>
    </w:p>
    <w:p w14:paraId="530035D3" w14:textId="77777777" w:rsidR="00224EC6" w:rsidRPr="00AC64F9" w:rsidRDefault="00224EC6" w:rsidP="00224EC6">
      <w:pPr>
        <w:numPr>
          <w:ilvl w:val="0"/>
          <w:numId w:val="9"/>
        </w:numPr>
      </w:pPr>
      <w:r w:rsidRPr="00AC64F9">
        <w:t>Legacy synchronisation removed.</w:t>
      </w:r>
    </w:p>
    <w:p w14:paraId="4A1DB3CC" w14:textId="77777777" w:rsidR="00224EC6" w:rsidRPr="00AC64F9" w:rsidRDefault="00224EC6" w:rsidP="00224EC6">
      <w:pPr>
        <w:numPr>
          <w:ilvl w:val="0"/>
          <w:numId w:val="9"/>
        </w:numPr>
      </w:pPr>
      <w:r w:rsidRPr="00AC64F9">
        <w:t>Enterprise reporting adopted.</w:t>
      </w:r>
    </w:p>
    <w:p w14:paraId="70877245" w14:textId="77777777" w:rsidR="00224EC6" w:rsidRPr="00AC64F9" w:rsidRDefault="00224EC6" w:rsidP="00224EC6">
      <w:r w:rsidRPr="00AC64F9">
        <w:t>Exit Criteria:</w:t>
      </w:r>
    </w:p>
    <w:p w14:paraId="1737C71E" w14:textId="77777777" w:rsidR="00224EC6" w:rsidRPr="00AC64F9" w:rsidRDefault="00224EC6" w:rsidP="00224EC6">
      <w:pPr>
        <w:numPr>
          <w:ilvl w:val="0"/>
          <w:numId w:val="10"/>
        </w:numPr>
      </w:pPr>
      <w:r w:rsidRPr="00AC64F9">
        <w:t>No unmanaged duplication.</w:t>
      </w:r>
    </w:p>
    <w:p w14:paraId="51DE7BBA" w14:textId="77777777" w:rsidR="00224EC6" w:rsidRPr="00AC64F9" w:rsidRDefault="00224EC6" w:rsidP="00224EC6">
      <w:pPr>
        <w:numPr>
          <w:ilvl w:val="0"/>
          <w:numId w:val="10"/>
        </w:numPr>
      </w:pPr>
      <w:r w:rsidRPr="00AC64F9">
        <w:t>All integrations governed.</w:t>
      </w:r>
    </w:p>
    <w:p w14:paraId="5F3D6064" w14:textId="77777777" w:rsidR="00224EC6" w:rsidRPr="00AC64F9" w:rsidRDefault="00224EC6" w:rsidP="00224EC6">
      <w:pPr>
        <w:numPr>
          <w:ilvl w:val="0"/>
          <w:numId w:val="10"/>
        </w:numPr>
      </w:pPr>
      <w:r w:rsidRPr="00AC64F9">
        <w:t>Enterprise architecture compliance achieved.</w:t>
      </w:r>
    </w:p>
    <w:p w14:paraId="50A7C3A7" w14:textId="77777777" w:rsidR="00224EC6" w:rsidRPr="00AC64F9" w:rsidRDefault="00224EC6" w:rsidP="00224EC6">
      <w:r w:rsidRPr="00AC64F9">
        <w:pict w14:anchorId="6279B649">
          <v:rect id="_x0000_i1032" style="width:0;height:1.5pt" o:hralign="center" o:hrstd="t" o:hr="t" fillcolor="#a0a0a0" stroked="f"/>
        </w:pict>
      </w:r>
    </w:p>
    <w:p w14:paraId="4F09CA04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7.X.7 Dependencies</w:t>
      </w:r>
    </w:p>
    <w:tbl>
      <w:tblPr>
        <w:tblStyle w:val="ListTable4-Accent1"/>
        <w:tblW w:w="9067" w:type="dxa"/>
        <w:tblLook w:val="04A0" w:firstRow="1" w:lastRow="0" w:firstColumn="1" w:lastColumn="0" w:noHBand="0" w:noVBand="1"/>
      </w:tblPr>
      <w:tblGrid>
        <w:gridCol w:w="3009"/>
        <w:gridCol w:w="6058"/>
      </w:tblGrid>
      <w:tr w:rsidR="00224EC6" w:rsidRPr="00AC64F9" w14:paraId="7F82C338" w14:textId="77777777" w:rsidTr="0022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7C7F4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Dependency</w:t>
            </w:r>
          </w:p>
        </w:tc>
        <w:tc>
          <w:tcPr>
            <w:tcW w:w="6058" w:type="dxa"/>
            <w:hideMark/>
          </w:tcPr>
          <w:p w14:paraId="6ADEC6F0" w14:textId="77777777" w:rsidR="00224EC6" w:rsidRPr="00AC64F9" w:rsidRDefault="00224EC6" w:rsidP="00A274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Description</w:t>
            </w:r>
          </w:p>
        </w:tc>
      </w:tr>
      <w:tr w:rsidR="00224EC6" w:rsidRPr="00AC64F9" w14:paraId="66B843DA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83A0C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ECS Delivery</w:t>
            </w:r>
          </w:p>
        </w:tc>
        <w:tc>
          <w:tcPr>
            <w:tcW w:w="6058" w:type="dxa"/>
            <w:hideMark/>
          </w:tcPr>
          <w:p w14:paraId="4327BE31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Required to support mediated integration</w:t>
            </w:r>
          </w:p>
        </w:tc>
      </w:tr>
      <w:tr w:rsidR="00224EC6" w:rsidRPr="00AC64F9" w14:paraId="690182DA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FEB2B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Enterprise Party Entity</w:t>
            </w:r>
          </w:p>
        </w:tc>
        <w:tc>
          <w:tcPr>
            <w:tcW w:w="6058" w:type="dxa"/>
            <w:hideMark/>
          </w:tcPr>
          <w:p w14:paraId="6BBDBCD1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Required for client mastering</w:t>
            </w:r>
          </w:p>
        </w:tc>
      </w:tr>
      <w:tr w:rsidR="00224EC6" w:rsidRPr="00AC64F9" w14:paraId="45B67A7A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5D8CE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Enterprise Property Entity</w:t>
            </w:r>
          </w:p>
        </w:tc>
        <w:tc>
          <w:tcPr>
            <w:tcW w:w="6058" w:type="dxa"/>
            <w:hideMark/>
          </w:tcPr>
          <w:p w14:paraId="4D5B6174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Required for property mastering</w:t>
            </w:r>
          </w:p>
        </w:tc>
      </w:tr>
      <w:tr w:rsidR="00224EC6" w:rsidRPr="00AC64F9" w14:paraId="7E18F48E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58446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Reference Data Services</w:t>
            </w:r>
          </w:p>
        </w:tc>
        <w:tc>
          <w:tcPr>
            <w:tcW w:w="6058" w:type="dxa"/>
            <w:hideMark/>
          </w:tcPr>
          <w:p w14:paraId="11301EC4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Required for enterprise identifiers</w:t>
            </w:r>
          </w:p>
        </w:tc>
      </w:tr>
      <w:tr w:rsidR="00224EC6" w:rsidRPr="00AC64F9" w14:paraId="38F9ABB8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AE400" w14:textId="77777777" w:rsidR="00224EC6" w:rsidRPr="00AC64F9" w:rsidRDefault="00224EC6" w:rsidP="00A27438">
            <w:pPr>
              <w:spacing w:after="160" w:line="278" w:lineRule="auto"/>
            </w:pPr>
            <w:r w:rsidRPr="00AC64F9">
              <w:lastRenderedPageBreak/>
              <w:t>Reporting Platform</w:t>
            </w:r>
          </w:p>
        </w:tc>
        <w:tc>
          <w:tcPr>
            <w:tcW w:w="6058" w:type="dxa"/>
            <w:hideMark/>
          </w:tcPr>
          <w:p w14:paraId="05B98395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Required for enterprise reporting</w:t>
            </w:r>
          </w:p>
        </w:tc>
      </w:tr>
    </w:tbl>
    <w:p w14:paraId="5D3D7B59" w14:textId="77777777" w:rsidR="00224EC6" w:rsidRPr="00AC64F9" w:rsidRDefault="00224EC6" w:rsidP="00224EC6">
      <w:r w:rsidRPr="00AC64F9">
        <w:pict w14:anchorId="7253056E">
          <v:rect id="_x0000_i1033" style="width:0;height:1.5pt" o:hralign="center" o:hrstd="t" o:hr="t" fillcolor="#a0a0a0" stroked="f"/>
        </w:pict>
      </w:r>
    </w:p>
    <w:p w14:paraId="1AB1E671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7.X.8 Risks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949"/>
        <w:gridCol w:w="2596"/>
        <w:gridCol w:w="3471"/>
      </w:tblGrid>
      <w:tr w:rsidR="00224EC6" w:rsidRPr="00AC64F9" w14:paraId="1AC7D06A" w14:textId="77777777" w:rsidTr="0022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2401D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Risk</w:t>
            </w:r>
          </w:p>
        </w:tc>
        <w:tc>
          <w:tcPr>
            <w:tcW w:w="0" w:type="auto"/>
            <w:hideMark/>
          </w:tcPr>
          <w:p w14:paraId="43C261D1" w14:textId="77777777" w:rsidR="00224EC6" w:rsidRPr="00AC64F9" w:rsidRDefault="00224EC6" w:rsidP="00A274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Impact</w:t>
            </w:r>
          </w:p>
        </w:tc>
        <w:tc>
          <w:tcPr>
            <w:tcW w:w="0" w:type="auto"/>
            <w:hideMark/>
          </w:tcPr>
          <w:p w14:paraId="132F5B22" w14:textId="77777777" w:rsidR="00224EC6" w:rsidRPr="00AC64F9" w:rsidRDefault="00224EC6" w:rsidP="00A274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Mitigation</w:t>
            </w:r>
          </w:p>
        </w:tc>
      </w:tr>
      <w:tr w:rsidR="00224EC6" w:rsidRPr="00AC64F9" w14:paraId="71BA114D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33AA9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Continued duplicate client records</w:t>
            </w:r>
          </w:p>
        </w:tc>
        <w:tc>
          <w:tcPr>
            <w:tcW w:w="0" w:type="auto"/>
            <w:hideMark/>
          </w:tcPr>
          <w:p w14:paraId="713E6286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Conflicting client information</w:t>
            </w:r>
          </w:p>
        </w:tc>
        <w:tc>
          <w:tcPr>
            <w:tcW w:w="0" w:type="auto"/>
            <w:hideMark/>
          </w:tcPr>
          <w:p w14:paraId="015695B6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Adoption of enterprise mastering</w:t>
            </w:r>
          </w:p>
        </w:tc>
      </w:tr>
      <w:tr w:rsidR="00224EC6" w:rsidRPr="00AC64F9" w14:paraId="596A8E59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69AEF" w14:textId="3AF9DB95" w:rsidR="00224EC6" w:rsidRPr="00AC64F9" w:rsidRDefault="00224EC6" w:rsidP="00A27438">
            <w:pPr>
              <w:spacing w:after="160" w:line="278" w:lineRule="auto"/>
            </w:pPr>
            <w:r w:rsidRPr="00AC64F9">
              <w:t>Point</w:t>
            </w:r>
            <w:r>
              <w:t xml:space="preserve"> </w:t>
            </w:r>
            <w:r w:rsidRPr="00AC64F9">
              <w:t>to</w:t>
            </w:r>
            <w:r>
              <w:t xml:space="preserve"> </w:t>
            </w:r>
            <w:r w:rsidRPr="00AC64F9">
              <w:t>point integrations remain</w:t>
            </w:r>
          </w:p>
        </w:tc>
        <w:tc>
          <w:tcPr>
            <w:tcW w:w="0" w:type="auto"/>
            <w:hideMark/>
          </w:tcPr>
          <w:p w14:paraId="6BE26750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Increased complexity</w:t>
            </w:r>
          </w:p>
        </w:tc>
        <w:tc>
          <w:tcPr>
            <w:tcW w:w="0" w:type="auto"/>
            <w:hideMark/>
          </w:tcPr>
          <w:p w14:paraId="67A25382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ECS migration roadmap</w:t>
            </w:r>
          </w:p>
        </w:tc>
      </w:tr>
      <w:tr w:rsidR="00224EC6" w:rsidRPr="00AC64F9" w14:paraId="6C1BB59C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3CA4A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Enterprise identifiers not adopted</w:t>
            </w:r>
          </w:p>
        </w:tc>
        <w:tc>
          <w:tcPr>
            <w:tcW w:w="0" w:type="auto"/>
            <w:hideMark/>
          </w:tcPr>
          <w:p w14:paraId="28D4708C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Reduced interoperability</w:t>
            </w:r>
          </w:p>
        </w:tc>
        <w:tc>
          <w:tcPr>
            <w:tcW w:w="0" w:type="auto"/>
            <w:hideMark/>
          </w:tcPr>
          <w:p w14:paraId="78EE6167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Contract enforcement</w:t>
            </w:r>
          </w:p>
        </w:tc>
      </w:tr>
      <w:tr w:rsidR="00224EC6" w:rsidRPr="00AC64F9" w14:paraId="5DBAC3C0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311FC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Coexistence periods extended</w:t>
            </w:r>
          </w:p>
        </w:tc>
        <w:tc>
          <w:tcPr>
            <w:tcW w:w="0" w:type="auto"/>
            <w:hideMark/>
          </w:tcPr>
          <w:p w14:paraId="3CA5FB8A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Increased operational cost</w:t>
            </w:r>
          </w:p>
        </w:tc>
        <w:tc>
          <w:tcPr>
            <w:tcW w:w="0" w:type="auto"/>
            <w:hideMark/>
          </w:tcPr>
          <w:p w14:paraId="46AFB4E0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Defined exit criteria</w:t>
            </w:r>
          </w:p>
        </w:tc>
      </w:tr>
      <w:tr w:rsidR="00224EC6" w:rsidRPr="00AC64F9" w14:paraId="0375E426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47670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Legacy system retirement delayed</w:t>
            </w:r>
          </w:p>
        </w:tc>
        <w:tc>
          <w:tcPr>
            <w:tcW w:w="0" w:type="auto"/>
            <w:hideMark/>
          </w:tcPr>
          <w:p w14:paraId="1D7090CA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Increased support costs</w:t>
            </w:r>
          </w:p>
        </w:tc>
        <w:tc>
          <w:tcPr>
            <w:tcW w:w="0" w:type="auto"/>
            <w:hideMark/>
          </w:tcPr>
          <w:p w14:paraId="026F50A8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Business ownership and funding commitment</w:t>
            </w:r>
          </w:p>
        </w:tc>
      </w:tr>
    </w:tbl>
    <w:p w14:paraId="5CBE323D" w14:textId="77777777" w:rsidR="00224EC6" w:rsidRPr="00AC64F9" w:rsidRDefault="00224EC6" w:rsidP="00224EC6">
      <w:r w:rsidRPr="00AC64F9">
        <w:pict w14:anchorId="760430EA">
          <v:rect id="_x0000_i1034" style="width:0;height:1.5pt" o:hralign="center" o:hrstd="t" o:hr="t" fillcolor="#a0a0a0" stroked="f"/>
        </w:pict>
      </w:r>
    </w:p>
    <w:p w14:paraId="079A33FB" w14:textId="77777777" w:rsidR="00224EC6" w:rsidRPr="00AC64F9" w:rsidRDefault="00224EC6" w:rsidP="00224EC6">
      <w:pPr>
        <w:rPr>
          <w:b/>
          <w:bCs/>
        </w:rPr>
      </w:pPr>
      <w:r w:rsidRPr="00AC64F9">
        <w:rPr>
          <w:b/>
          <w:bCs/>
        </w:rPr>
        <w:t>7.X.9 Alignment to Enterprise Target Architecture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905"/>
        <w:gridCol w:w="5111"/>
      </w:tblGrid>
      <w:tr w:rsidR="00224EC6" w:rsidRPr="00AC64F9" w14:paraId="795E324E" w14:textId="77777777" w:rsidTr="0022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8E8F8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Enterprise Principle</w:t>
            </w:r>
          </w:p>
        </w:tc>
        <w:tc>
          <w:tcPr>
            <w:tcW w:w="0" w:type="auto"/>
            <w:hideMark/>
          </w:tcPr>
          <w:p w14:paraId="539E4231" w14:textId="77777777" w:rsidR="00224EC6" w:rsidRPr="00AC64F9" w:rsidRDefault="00224EC6" w:rsidP="00A274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Wibble Domain Response</w:t>
            </w:r>
          </w:p>
        </w:tc>
      </w:tr>
      <w:tr w:rsidR="00224EC6" w:rsidRPr="00AC64F9" w14:paraId="14D2F7B9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CD8BE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Systems of Record Remain Authoritative</w:t>
            </w:r>
          </w:p>
        </w:tc>
        <w:tc>
          <w:tcPr>
            <w:tcW w:w="0" w:type="auto"/>
            <w:hideMark/>
          </w:tcPr>
          <w:p w14:paraId="40D3B4FC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Wibble systems remain authoritative for Wibble processes</w:t>
            </w:r>
          </w:p>
        </w:tc>
      </w:tr>
      <w:tr w:rsidR="00224EC6" w:rsidRPr="00AC64F9" w14:paraId="36863061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63551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API First</w:t>
            </w:r>
          </w:p>
        </w:tc>
        <w:tc>
          <w:tcPr>
            <w:tcW w:w="0" w:type="auto"/>
            <w:hideMark/>
          </w:tcPr>
          <w:p w14:paraId="5DE85EB5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Integration through ECS</w:t>
            </w:r>
          </w:p>
        </w:tc>
      </w:tr>
      <w:tr w:rsidR="00224EC6" w:rsidRPr="00AC64F9" w14:paraId="3C88C6FD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ABEEC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Canonical Business Model</w:t>
            </w:r>
          </w:p>
        </w:tc>
        <w:tc>
          <w:tcPr>
            <w:tcW w:w="0" w:type="auto"/>
            <w:hideMark/>
          </w:tcPr>
          <w:p w14:paraId="327B3ABA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Enterprise contracts adopted</w:t>
            </w:r>
          </w:p>
        </w:tc>
      </w:tr>
      <w:tr w:rsidR="00224EC6" w:rsidRPr="00AC64F9" w14:paraId="34B7C0B0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6B472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Enterprise Data Backbone</w:t>
            </w:r>
          </w:p>
        </w:tc>
        <w:tc>
          <w:tcPr>
            <w:tcW w:w="0" w:type="auto"/>
            <w:hideMark/>
          </w:tcPr>
          <w:p w14:paraId="41855FC4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Shared entities consumed from enterprise services</w:t>
            </w:r>
          </w:p>
        </w:tc>
      </w:tr>
      <w:tr w:rsidR="00224EC6" w:rsidRPr="00AC64F9" w14:paraId="3638EC63" w14:textId="77777777" w:rsidTr="00224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7FBA7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AI Consumes Governed Data</w:t>
            </w:r>
          </w:p>
        </w:tc>
        <w:tc>
          <w:tcPr>
            <w:tcW w:w="0" w:type="auto"/>
            <w:hideMark/>
          </w:tcPr>
          <w:p w14:paraId="182DF5BC" w14:textId="77777777" w:rsidR="00224EC6" w:rsidRPr="00AC64F9" w:rsidRDefault="00224EC6" w:rsidP="00A274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4F9">
              <w:t>AI capability uses enterprise mastered data</w:t>
            </w:r>
          </w:p>
        </w:tc>
      </w:tr>
      <w:tr w:rsidR="00224EC6" w:rsidRPr="00AC64F9" w14:paraId="5F4ADEE5" w14:textId="77777777" w:rsidTr="00224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1698E" w14:textId="77777777" w:rsidR="00224EC6" w:rsidRPr="00AC64F9" w:rsidRDefault="00224EC6" w:rsidP="00A27438">
            <w:pPr>
              <w:spacing w:after="160" w:line="278" w:lineRule="auto"/>
            </w:pPr>
            <w:r w:rsidRPr="00AC64F9">
              <w:t>Reuse Before Build</w:t>
            </w:r>
          </w:p>
        </w:tc>
        <w:tc>
          <w:tcPr>
            <w:tcW w:w="0" w:type="auto"/>
            <w:hideMark/>
          </w:tcPr>
          <w:p w14:paraId="3CCB5363" w14:textId="77777777" w:rsidR="00224EC6" w:rsidRPr="00AC64F9" w:rsidRDefault="00224EC6" w:rsidP="00A274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4F9">
              <w:t>Enterprise services preferred to local duplication</w:t>
            </w:r>
          </w:p>
        </w:tc>
      </w:tr>
    </w:tbl>
    <w:p w14:paraId="37372832" w14:textId="77777777" w:rsidR="00224EC6" w:rsidRDefault="00224EC6" w:rsidP="00224EC6"/>
    <w:p w14:paraId="64322F24" w14:textId="77777777" w:rsidR="002703A4" w:rsidRDefault="002703A4"/>
    <w:sectPr w:rsidR="002703A4" w:rsidSect="00224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B7E"/>
    <w:multiLevelType w:val="multilevel"/>
    <w:tmpl w:val="606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0431"/>
    <w:multiLevelType w:val="multilevel"/>
    <w:tmpl w:val="D6B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6075F"/>
    <w:multiLevelType w:val="multilevel"/>
    <w:tmpl w:val="0F54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5252C"/>
    <w:multiLevelType w:val="multilevel"/>
    <w:tmpl w:val="84F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1C09"/>
    <w:multiLevelType w:val="multilevel"/>
    <w:tmpl w:val="997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00BB0"/>
    <w:multiLevelType w:val="multilevel"/>
    <w:tmpl w:val="FCE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24F22"/>
    <w:multiLevelType w:val="multilevel"/>
    <w:tmpl w:val="FE8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F3C9B"/>
    <w:multiLevelType w:val="multilevel"/>
    <w:tmpl w:val="A84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5558C"/>
    <w:multiLevelType w:val="multilevel"/>
    <w:tmpl w:val="62F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573E6"/>
    <w:multiLevelType w:val="multilevel"/>
    <w:tmpl w:val="166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81887"/>
    <w:multiLevelType w:val="multilevel"/>
    <w:tmpl w:val="5B2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503777">
    <w:abstractNumId w:val="0"/>
  </w:num>
  <w:num w:numId="2" w16cid:durableId="777454384">
    <w:abstractNumId w:val="8"/>
  </w:num>
  <w:num w:numId="3" w16cid:durableId="467479381">
    <w:abstractNumId w:val="5"/>
  </w:num>
  <w:num w:numId="4" w16cid:durableId="1429693176">
    <w:abstractNumId w:val="2"/>
  </w:num>
  <w:num w:numId="5" w16cid:durableId="535965150">
    <w:abstractNumId w:val="10"/>
  </w:num>
  <w:num w:numId="6" w16cid:durableId="247735679">
    <w:abstractNumId w:val="7"/>
  </w:num>
  <w:num w:numId="7" w16cid:durableId="1431781764">
    <w:abstractNumId w:val="4"/>
  </w:num>
  <w:num w:numId="8" w16cid:durableId="1894004919">
    <w:abstractNumId w:val="1"/>
  </w:num>
  <w:num w:numId="9" w16cid:durableId="227958420">
    <w:abstractNumId w:val="9"/>
  </w:num>
  <w:num w:numId="10" w16cid:durableId="133832518">
    <w:abstractNumId w:val="3"/>
  </w:num>
  <w:num w:numId="11" w16cid:durableId="8278702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C6"/>
    <w:rsid w:val="00003C9A"/>
    <w:rsid w:val="000A1884"/>
    <w:rsid w:val="00224EC6"/>
    <w:rsid w:val="002703A4"/>
    <w:rsid w:val="00CF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3646"/>
  <w15:chartTrackingRefBased/>
  <w15:docId w15:val="{0A95B4CB-EE45-4E29-A80A-50C4572D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EC6"/>
  </w:style>
  <w:style w:type="paragraph" w:styleId="Heading1">
    <w:name w:val="heading 1"/>
    <w:basedOn w:val="Normal"/>
    <w:next w:val="Normal"/>
    <w:link w:val="Heading1Char"/>
    <w:uiPriority w:val="9"/>
    <w:qFormat/>
    <w:rsid w:val="0022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C6"/>
    <w:rPr>
      <w:b/>
      <w:bCs/>
      <w:smallCaps/>
      <w:color w:val="0F4761" w:themeColor="accent1" w:themeShade="BF"/>
      <w:spacing w:val="5"/>
    </w:rPr>
  </w:style>
  <w:style w:type="table" w:styleId="GridTable1LightAccent2">
    <w:name w:val="Grid Table 1 Light Accent 2"/>
    <w:basedOn w:val="TableNormal"/>
    <w:uiPriority w:val="46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681</Words>
  <Characters>4728</Characters>
  <Application>Microsoft Office Word</Application>
  <DocSecurity>0</DocSecurity>
  <Lines>163</Lines>
  <Paragraphs>131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Ballard</dc:creator>
  <cp:keywords/>
  <dc:description/>
  <cp:lastModifiedBy>Ian Ballard</cp:lastModifiedBy>
  <cp:revision>1</cp:revision>
  <dcterms:created xsi:type="dcterms:W3CDTF">2026-09-01T10:52:00Z</dcterms:created>
  <dcterms:modified xsi:type="dcterms:W3CDTF">2026-09-01T10:57:00Z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da7d78-680d-456e-89f4-ed3f515ae329_Enabled">
    <vt:lpwstr>true</vt:lpwstr>
  </property>
  <property fmtid="{D5CDD505-2E9C-101B-9397-08002B2CF9AE}" pid="3" name="MSIP_Label_49da7d78-680d-456e-89f4-ed3f515ae329_SetDate">
    <vt:lpwstr>2026-09-01T10:57:47Z</vt:lpwstr>
  </property>
  <property fmtid="{D5CDD505-2E9C-101B-9397-08002B2CF9AE}" pid="4" name="MSIP_Label_49da7d78-680d-456e-89f4-ed3f515ae329_Method">
    <vt:lpwstr>Privileged</vt:lpwstr>
  </property>
  <property fmtid="{D5CDD505-2E9C-101B-9397-08002B2CF9AE}" pid="5" name="MSIP_Label_49da7d78-680d-456e-89f4-ed3f515ae329_Name">
    <vt:lpwstr>Public</vt:lpwstr>
  </property>
  <property fmtid="{D5CDD505-2E9C-101B-9397-08002B2CF9AE}" pid="6" name="MSIP_Label_49da7d78-680d-456e-89f4-ed3f515ae329_SiteId">
    <vt:lpwstr>99d6a2d9-b626-40e9-822a-688a6cda5a94</vt:lpwstr>
  </property>
  <property fmtid="{D5CDD505-2E9C-101B-9397-08002B2CF9AE}" pid="7" name="MSIP_Label_49da7d78-680d-456e-89f4-ed3f515ae329_ActionId">
    <vt:lpwstr>2ace3b9f-2a5c-4ee0-b607-61fcd6a3a3ab</vt:lpwstr>
  </property>
  <property fmtid="{D5CDD505-2E9C-101B-9397-08002B2CF9AE}" pid="8" name="MSIP_Label_49da7d78-680d-456e-89f4-ed3f515ae329_ContentBits">
    <vt:lpwstr>0</vt:lpwstr>
  </property>
  <property fmtid="{D5CDD505-2E9C-101B-9397-08002B2CF9AE}" pid="9" name="MSIP_Label_49da7d78-680d-456e-89f4-ed3f515ae329_Tag">
    <vt:lpwstr>10, 0, 1, 1</vt:lpwstr>
  </property>
</Properties>
</file>