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C39" w:rsidRDefault="00282E35">
      <w:pPr>
        <w:rPr>
          <w:lang w:val="en-GB"/>
        </w:rPr>
      </w:pPr>
      <w:proofErr w:type="spellStart"/>
      <w:r>
        <w:rPr>
          <w:lang w:val="en-GB"/>
        </w:rPr>
        <w:t>Уважаемый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Редактор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Dr.</w:t>
      </w:r>
      <w:proofErr w:type="spellEnd"/>
      <w:r>
        <w:rPr>
          <w:lang w:val="en-GB"/>
        </w:rPr>
        <w:t xml:space="preserve"> Kai </w:t>
      </w:r>
      <w:proofErr w:type="spellStart"/>
      <w:r>
        <w:rPr>
          <w:lang w:val="en-GB"/>
        </w:rPr>
        <w:t>Rossen</w:t>
      </w:r>
      <w:proofErr w:type="spellEnd"/>
    </w:p>
    <w:p w:rsidR="007A0C39" w:rsidRDefault="007A0C39">
      <w:pPr>
        <w:rPr>
          <w:lang w:val="en-GB"/>
        </w:rPr>
      </w:pPr>
    </w:p>
    <w:p w:rsidR="007A0C39" w:rsidRPr="00001DF8" w:rsidRDefault="00282E35">
      <w:pPr>
        <w:rPr>
          <w:lang w:val="en-US"/>
        </w:rPr>
      </w:pPr>
      <w:proofErr w:type="spellStart"/>
      <w:r>
        <w:rPr>
          <w:lang w:val="en-GB"/>
        </w:rPr>
        <w:t>Просим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Вас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рассмотреть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возможность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публикации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рукописи</w:t>
      </w:r>
      <w:proofErr w:type="spellEnd"/>
      <w:r>
        <w:rPr>
          <w:lang w:val="en-GB"/>
        </w:rPr>
        <w:t xml:space="preserve"> "The first study of the thermal and storage stability of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triflates</w:t>
      </w:r>
      <w:proofErr w:type="spellEnd"/>
      <w:r>
        <w:rPr>
          <w:lang w:val="en-GB"/>
        </w:rPr>
        <w:t xml:space="preserve"> comparing to 4-nitrobenzenediazonium </w:t>
      </w:r>
      <w:proofErr w:type="spellStart"/>
      <w:r>
        <w:rPr>
          <w:lang w:val="en-GB"/>
        </w:rPr>
        <w:t>tosylate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tetrafluoroborate</w:t>
      </w:r>
      <w:proofErr w:type="spellEnd"/>
      <w:r>
        <w:rPr>
          <w:lang w:val="en-GB"/>
        </w:rPr>
        <w:t xml:space="preserve"> by </w:t>
      </w:r>
      <w:r>
        <w:rPr>
          <w:lang w:val="en-GB"/>
        </w:rPr>
        <w:t>calorimetric methods" в</w:t>
      </w:r>
      <w:r>
        <w:rPr>
          <w:highlight w:val="yellow"/>
          <w:lang w:val="en-GB"/>
        </w:rPr>
        <w:t xml:space="preserve"> the journal </w:t>
      </w:r>
      <w:r>
        <w:rPr>
          <w:rStyle w:val="10"/>
          <w:highlight w:val="yellow"/>
          <w:lang w:val="en-GB"/>
        </w:rPr>
        <w:t>Organic Process Research &amp; Development</w:t>
      </w:r>
      <w:r>
        <w:rPr>
          <w:highlight w:val="yellow"/>
          <w:lang w:val="en-GB"/>
        </w:rPr>
        <w:t>.</w:t>
      </w:r>
    </w:p>
    <w:p w:rsidR="007A0C39" w:rsidRDefault="007A0C39">
      <w:pPr>
        <w:rPr>
          <w:lang w:val="en-GB"/>
        </w:rPr>
      </w:pPr>
    </w:p>
    <w:p w:rsidR="00C024C3" w:rsidRDefault="00282E35">
      <w:proofErr w:type="spellStart"/>
      <w:r w:rsidRPr="00001DF8">
        <w:t>Диазониевые</w:t>
      </w:r>
      <w:proofErr w:type="spellEnd"/>
      <w:r w:rsidRPr="00001DF8">
        <w:t xml:space="preserve"> соли </w:t>
      </w:r>
      <w:r w:rsidR="00001DF8">
        <w:t>одни из наиболее широко используемых</w:t>
      </w:r>
      <w:r w:rsidRPr="00001DF8">
        <w:t xml:space="preserve"> </w:t>
      </w:r>
      <w:r w:rsidRPr="00001DF8">
        <w:t>реагент</w:t>
      </w:r>
      <w:r w:rsidR="00001DF8">
        <w:t>ов</w:t>
      </w:r>
      <w:r w:rsidRPr="00001DF8">
        <w:t xml:space="preserve"> </w:t>
      </w:r>
      <w:r w:rsidR="00001DF8">
        <w:t xml:space="preserve">органического </w:t>
      </w:r>
      <w:r w:rsidRPr="00001DF8">
        <w:t>синтез</w:t>
      </w:r>
      <w:r w:rsidR="00001DF8">
        <w:t>а</w:t>
      </w:r>
      <w:r w:rsidRPr="00001DF8">
        <w:t xml:space="preserve">. </w:t>
      </w:r>
      <w:r w:rsidR="00001DF8">
        <w:t>Однако</w:t>
      </w:r>
      <w:proofErr w:type="gramStart"/>
      <w:r w:rsidR="00001DF8">
        <w:t>,</w:t>
      </w:r>
      <w:proofErr w:type="gramEnd"/>
      <w:r w:rsidR="00001DF8">
        <w:t xml:space="preserve"> у большинства из этих соединений имеются принципиальные недостатки, сдерживающие их использование особенно в индустриальном масштабе. </w:t>
      </w:r>
      <w:r w:rsidR="00C024C3">
        <w:t xml:space="preserve">Обычно они нестабильны, взрывоопасны  и не могут храниться в сухом изолированном состоянии в обычных условиях. Немногочисленные известные стабильные </w:t>
      </w:r>
      <w:proofErr w:type="spellStart"/>
      <w:r w:rsidR="00C024C3">
        <w:t>диазониевые</w:t>
      </w:r>
      <w:proofErr w:type="spellEnd"/>
      <w:r w:rsidR="00C024C3">
        <w:t xml:space="preserve"> соли слишком дороги для промышленного использования. </w:t>
      </w:r>
    </w:p>
    <w:p w:rsidR="00465A53" w:rsidRDefault="00282E35" w:rsidP="00C024C3">
      <w:r w:rsidRPr="00001DF8">
        <w:t xml:space="preserve">Ранее мы </w:t>
      </w:r>
      <w:r w:rsidR="00C024C3">
        <w:t xml:space="preserve">получили ряд </w:t>
      </w:r>
      <w:proofErr w:type="spellStart"/>
      <w:r w:rsidR="00C024C3">
        <w:t>арендиазоний</w:t>
      </w:r>
      <w:proofErr w:type="spellEnd"/>
      <w:r w:rsidR="00C024C3">
        <w:t xml:space="preserve"> </w:t>
      </w:r>
      <w:proofErr w:type="spellStart"/>
      <w:r w:rsidR="00C024C3">
        <w:t>тозилатов</w:t>
      </w:r>
      <w:proofErr w:type="spellEnd"/>
      <w:r w:rsidR="00C024C3">
        <w:t xml:space="preserve"> (</w:t>
      </w:r>
      <w:proofErr w:type="spellStart"/>
      <w:r w:rsidR="00C024C3">
        <w:t>Org.Lett</w:t>
      </w:r>
      <w:proofErr w:type="spellEnd"/>
      <w:r w:rsidR="00C024C3">
        <w:t xml:space="preserve">……) и </w:t>
      </w:r>
      <w:proofErr w:type="spellStart"/>
      <w:r w:rsidR="00C024C3">
        <w:t>трифлатов</w:t>
      </w:r>
      <w:proofErr w:type="spellEnd"/>
      <w:r w:rsidR="00C024C3">
        <w:t xml:space="preserve"> (</w:t>
      </w:r>
      <w:proofErr w:type="spellStart"/>
      <w:r w:rsidR="00C024C3">
        <w:t>Eur.J.Org.Chem</w:t>
      </w:r>
      <w:proofErr w:type="spellEnd"/>
      <w:r w:rsidR="00C024C3">
        <w:t xml:space="preserve">…..), которые показали высокую </w:t>
      </w:r>
      <w:proofErr w:type="spellStart"/>
      <w:r w:rsidR="00C024C3">
        <w:t>диазониевую</w:t>
      </w:r>
      <w:proofErr w:type="spellEnd"/>
      <w:r w:rsidR="00C024C3">
        <w:t xml:space="preserve"> активность во многих органических реакциях, а, главное, оказались стабильными при хранении в обычных условиях</w:t>
      </w:r>
      <w:proofErr w:type="gramStart"/>
      <w:r w:rsidR="00C024C3">
        <w:t>.</w:t>
      </w:r>
      <w:proofErr w:type="gramEnd"/>
      <w:r w:rsidR="00C024C3">
        <w:t xml:space="preserve"> Кроме того, они легко получаются, недороги и могли бы быть хорошими кандидатами для широкого промышленного использования</w:t>
      </w:r>
      <w:proofErr w:type="gramStart"/>
      <w:r w:rsidR="00C024C3">
        <w:t>.</w:t>
      </w:r>
      <w:proofErr w:type="gramEnd"/>
      <w:r w:rsidR="00C024C3">
        <w:t xml:space="preserve"> Но для реализации этой </w:t>
      </w:r>
      <w:r w:rsidR="00465A53">
        <w:t>важной задачи необходимо проведение систематических и количественных исследований их стабильности и безопасности, что и является основной целью представленной Вам статьи.</w:t>
      </w:r>
    </w:p>
    <w:p w:rsidR="00465A53" w:rsidRDefault="00465A53" w:rsidP="00C024C3">
      <w:r>
        <w:t xml:space="preserve">Первоначально мы планировали  использовать для этих целей известные для других </w:t>
      </w:r>
      <w:proofErr w:type="spellStart"/>
      <w:r>
        <w:t>диазониевых</w:t>
      </w:r>
      <w:proofErr w:type="spellEnd"/>
      <w:r>
        <w:t xml:space="preserve"> солей методы, но с удивлением обнаружили, что практически отсутствуют общепринятые и стандартизованные методики оценки безопасности и стабильности при хранении </w:t>
      </w:r>
      <w:proofErr w:type="spellStart"/>
      <w:r>
        <w:t>диазониевых</w:t>
      </w:r>
      <w:proofErr w:type="spellEnd"/>
      <w:r>
        <w:t xml:space="preserve"> солей.</w:t>
      </w:r>
      <w:r w:rsidR="00FE5B9B">
        <w:t xml:space="preserve">  </w:t>
      </w:r>
    </w:p>
    <w:p w:rsidR="00F7359E" w:rsidRDefault="00282E35" w:rsidP="00C024C3">
      <w:r w:rsidRPr="00001DF8">
        <w:t>В предлагаемо</w:t>
      </w:r>
      <w:r w:rsidRPr="00001DF8">
        <w:t xml:space="preserve">й Вашему вниманию работе мы </w:t>
      </w:r>
      <w:r w:rsidR="00465A53">
        <w:t xml:space="preserve">впервые </w:t>
      </w:r>
      <w:r w:rsidRPr="00001DF8">
        <w:t xml:space="preserve">провели количественную оценку стабильности при хранении </w:t>
      </w:r>
      <w:r w:rsidR="00F7359E">
        <w:t xml:space="preserve">некоторых </w:t>
      </w:r>
      <w:proofErr w:type="spellStart"/>
      <w:r w:rsidR="00F7359E">
        <w:t>арендиазоний</w:t>
      </w:r>
      <w:proofErr w:type="spellEnd"/>
      <w:r w:rsidR="00F7359E">
        <w:t xml:space="preserve"> </w:t>
      </w:r>
      <w:proofErr w:type="spellStart"/>
      <w:r w:rsidR="00F7359E">
        <w:t>трифлатов</w:t>
      </w:r>
      <w:proofErr w:type="spellEnd"/>
      <w:r w:rsidR="00F7359E">
        <w:t xml:space="preserve"> в сравнении с </w:t>
      </w:r>
      <w:proofErr w:type="spellStart"/>
      <w:r w:rsidR="00F7359E">
        <w:t>арендиазоний</w:t>
      </w:r>
      <w:proofErr w:type="spellEnd"/>
      <w:r w:rsidR="00F7359E">
        <w:t xml:space="preserve"> </w:t>
      </w:r>
      <w:proofErr w:type="spellStart"/>
      <w:r w:rsidR="00F7359E">
        <w:t>тозилатом</w:t>
      </w:r>
      <w:proofErr w:type="spellEnd"/>
      <w:r w:rsidR="00F7359E">
        <w:t xml:space="preserve"> и </w:t>
      </w:r>
      <w:proofErr w:type="spellStart"/>
      <w:r w:rsidR="00F7359E">
        <w:t>тетрафторборатом</w:t>
      </w:r>
      <w:proofErr w:type="spellEnd"/>
      <w:r w:rsidR="00F7359E">
        <w:t xml:space="preserve"> </w:t>
      </w:r>
      <w:r w:rsidR="00FE5B9B">
        <w:t xml:space="preserve"> с использованием методов </w:t>
      </w:r>
      <w:r w:rsidR="00FE5B9B">
        <w:t>DSC и потоковой калориметрии</w:t>
      </w:r>
      <w:r w:rsidR="00465A53">
        <w:t xml:space="preserve">, определили энергии  </w:t>
      </w:r>
      <w:r w:rsidR="00FE5B9B">
        <w:t xml:space="preserve">их </w:t>
      </w:r>
      <w:r w:rsidR="00465A53">
        <w:t xml:space="preserve">термического разложения и предложили </w:t>
      </w:r>
      <w:r w:rsidRPr="00001DF8">
        <w:t xml:space="preserve">вероятные механизмы </w:t>
      </w:r>
      <w:r w:rsidR="00465A53">
        <w:t>этих процессов</w:t>
      </w:r>
      <w:r w:rsidRPr="00001DF8">
        <w:t xml:space="preserve">. </w:t>
      </w:r>
      <w:r w:rsidR="00FE5B9B">
        <w:t xml:space="preserve"> </w:t>
      </w:r>
      <w:r w:rsidR="00F305CF">
        <w:t xml:space="preserve">В результате мы показали, что </w:t>
      </w:r>
      <w:proofErr w:type="spellStart"/>
      <w:r w:rsidR="00F305CF">
        <w:t>арендиазоний</w:t>
      </w:r>
      <w:proofErr w:type="spellEnd"/>
      <w:r w:rsidR="00F305CF">
        <w:t xml:space="preserve"> </w:t>
      </w:r>
      <w:proofErr w:type="spellStart"/>
      <w:r w:rsidR="00F305CF">
        <w:t>трифлаты</w:t>
      </w:r>
      <w:proofErr w:type="spellEnd"/>
      <w:r w:rsidR="00F305CF">
        <w:t xml:space="preserve"> действительно </w:t>
      </w:r>
      <w:r w:rsidRPr="00001DF8">
        <w:t>существенно бо</w:t>
      </w:r>
      <w:r w:rsidRPr="00001DF8">
        <w:t>лее стабильны</w:t>
      </w:r>
      <w:r w:rsidRPr="00001DF8">
        <w:t xml:space="preserve"> и безопасны</w:t>
      </w:r>
      <w:r w:rsidR="00FE5B9B">
        <w:t xml:space="preserve"> </w:t>
      </w:r>
      <w:r w:rsidRPr="00001DF8">
        <w:t xml:space="preserve">по сравнению с </w:t>
      </w:r>
      <w:r w:rsidR="00FE5B9B">
        <w:t xml:space="preserve">широко </w:t>
      </w:r>
      <w:proofErr w:type="gramStart"/>
      <w:r w:rsidR="00FE5B9B">
        <w:t>используемыми</w:t>
      </w:r>
      <w:proofErr w:type="gramEnd"/>
      <w:r w:rsidR="00FE5B9B">
        <w:t xml:space="preserve"> </w:t>
      </w:r>
      <w:proofErr w:type="spellStart"/>
      <w:r w:rsidR="00FE5B9B">
        <w:t>арендиазоний</w:t>
      </w:r>
      <w:proofErr w:type="spellEnd"/>
      <w:r w:rsidR="00FE5B9B">
        <w:t xml:space="preserve"> </w:t>
      </w:r>
      <w:proofErr w:type="spellStart"/>
      <w:r w:rsidRPr="00001DF8">
        <w:t>тетрафторборат</w:t>
      </w:r>
      <w:r w:rsidR="00FE5B9B">
        <w:t>ами</w:t>
      </w:r>
      <w:proofErr w:type="spellEnd"/>
      <w:r w:rsidRPr="00001DF8">
        <w:t xml:space="preserve">. </w:t>
      </w:r>
    </w:p>
    <w:p w:rsidR="00F7359E" w:rsidRDefault="00F7359E" w:rsidP="00C024C3">
      <w:r>
        <w:t xml:space="preserve">Предложенный в настоящей статье подход к количественному определению стабильности при хранении и взрывоопасности может быть предложен в качестве стандартных процедур определения этих </w:t>
      </w:r>
      <w:r w:rsidR="00282E35">
        <w:t xml:space="preserve">критически важных </w:t>
      </w:r>
      <w:r>
        <w:t>свой</w:t>
      </w:r>
      <w:proofErr w:type="gramStart"/>
      <w:r>
        <w:t>ств дл</w:t>
      </w:r>
      <w:proofErr w:type="gramEnd"/>
      <w:r>
        <w:t xml:space="preserve">я широкого ряда ароматических </w:t>
      </w:r>
      <w:proofErr w:type="spellStart"/>
      <w:r>
        <w:t>диазониевых</w:t>
      </w:r>
      <w:proofErr w:type="spellEnd"/>
      <w:r>
        <w:t xml:space="preserve"> солей. </w:t>
      </w:r>
    </w:p>
    <w:p w:rsidR="007A0C39" w:rsidRDefault="00282E35" w:rsidP="00C024C3">
      <w:r w:rsidRPr="00001DF8">
        <w:t>Мы считаем, что результаты исследования будут интересны как для ученых в области органического синтеза, так и д</w:t>
      </w:r>
      <w:bookmarkStart w:id="0" w:name="_GoBack"/>
      <w:bookmarkEnd w:id="0"/>
      <w:r w:rsidRPr="00001DF8">
        <w:t>ля специалистов по промышленным химическим процессам</w:t>
      </w:r>
      <w:r w:rsidRPr="00001DF8">
        <w:t xml:space="preserve">. </w:t>
      </w:r>
      <w:proofErr w:type="gramStart"/>
      <w:r w:rsidRPr="00001DF8">
        <w:t>Надеемся</w:t>
      </w:r>
      <w:proofErr w:type="gramEnd"/>
      <w:r w:rsidRPr="00001DF8">
        <w:t xml:space="preserve"> что наша публикация позволит найти новые сферы применения </w:t>
      </w:r>
      <w:proofErr w:type="spellStart"/>
      <w:r w:rsidRPr="00001DF8">
        <w:t>диазониевых</w:t>
      </w:r>
      <w:proofErr w:type="spellEnd"/>
      <w:r w:rsidRPr="00001DF8">
        <w:t xml:space="preserve"> солей, увеличит масштабы их примен</w:t>
      </w:r>
      <w:r w:rsidR="00F7359E">
        <w:t>е</w:t>
      </w:r>
      <w:r w:rsidRPr="00001DF8">
        <w:t>ния и повысит безопасность при работе с этими реагентами.</w:t>
      </w:r>
    </w:p>
    <w:p w:rsidR="007A0C39" w:rsidRPr="00001DF8" w:rsidRDefault="007A0C39"/>
    <w:p w:rsidR="007A0C39" w:rsidRPr="00001DF8" w:rsidRDefault="00282E35">
      <w:pPr>
        <w:jc w:val="both"/>
        <w:rPr>
          <w:lang w:val="en-US"/>
        </w:rPr>
      </w:pPr>
      <w:r>
        <w:rPr>
          <w:lang w:val="en-GB"/>
        </w:rPr>
        <w:t>We confirm that this manuscript has not been published elsewhere and is not under</w:t>
      </w:r>
      <w:r>
        <w:rPr>
          <w:lang w:val="en-GB"/>
        </w:rPr>
        <w:t xml:space="preserve"> consideration by another journal.</w:t>
      </w:r>
    </w:p>
    <w:p w:rsidR="007A0C39" w:rsidRPr="00001DF8" w:rsidRDefault="00282E35">
      <w:pPr>
        <w:jc w:val="both"/>
        <w:rPr>
          <w:lang w:val="en-US"/>
        </w:rPr>
      </w:pPr>
      <w:r>
        <w:rPr>
          <w:lang w:val="en-GB"/>
        </w:rPr>
        <w:t xml:space="preserve">All authors have approved the manuscript and agree with its submission to </w:t>
      </w:r>
      <w:r>
        <w:rPr>
          <w:highlight w:val="yellow"/>
          <w:lang w:val="en-GB"/>
        </w:rPr>
        <w:t xml:space="preserve">the journal </w:t>
      </w:r>
      <w:r>
        <w:rPr>
          <w:rStyle w:val="10"/>
          <w:highlight w:val="yellow"/>
          <w:lang w:val="en-GB"/>
        </w:rPr>
        <w:t>Organic Process Research &amp; Development</w:t>
      </w:r>
      <w:r>
        <w:rPr>
          <w:highlight w:val="yellow"/>
          <w:lang w:val="en-GB"/>
        </w:rPr>
        <w:t>.</w:t>
      </w:r>
    </w:p>
    <w:p w:rsidR="007A0C39" w:rsidRDefault="007A0C39">
      <w:pPr>
        <w:rPr>
          <w:lang w:val="en-GB"/>
        </w:rPr>
      </w:pPr>
    </w:p>
    <w:p w:rsidR="007A0C39" w:rsidRPr="00F7359E" w:rsidRDefault="00282E35">
      <w:pPr>
        <w:rPr>
          <w:lang w:val="en-US"/>
        </w:rPr>
      </w:pPr>
      <w:r>
        <w:rPr>
          <w:lang w:val="en-GB"/>
        </w:rPr>
        <w:t xml:space="preserve">Please address all correspondence to: </w:t>
      </w:r>
      <w:r>
        <w:rPr>
          <w:lang w:val="en-US"/>
        </w:rPr>
        <w:t xml:space="preserve">Alexander </w:t>
      </w:r>
      <w:proofErr w:type="spellStart"/>
      <w:r>
        <w:rPr>
          <w:lang w:val="en-US"/>
        </w:rPr>
        <w:t>Bondarev</w:t>
      </w:r>
      <w:proofErr w:type="spellEnd"/>
      <w:r>
        <w:rPr>
          <w:lang w:val="en-US"/>
        </w:rPr>
        <w:t xml:space="preserve">, </w:t>
      </w:r>
      <w:hyperlink r:id="rId5" w:history="1">
        <w:r w:rsidR="00F7359E" w:rsidRPr="009051EF">
          <w:rPr>
            <w:rStyle w:val="a9"/>
            <w:lang w:val="en-US"/>
          </w:rPr>
          <w:t>Alexander.A.Bondarev@gmail.com</w:t>
        </w:r>
      </w:hyperlink>
      <w:r w:rsidR="00F7359E" w:rsidRPr="00F7359E">
        <w:rPr>
          <w:rStyle w:val="-"/>
          <w:u w:val="none"/>
          <w:lang w:val="en-US"/>
        </w:rPr>
        <w:t xml:space="preserve"> and </w:t>
      </w:r>
      <w:proofErr w:type="spellStart"/>
      <w:r w:rsidR="00F7359E">
        <w:rPr>
          <w:lang w:val="en-GB"/>
        </w:rPr>
        <w:t>Prof.</w:t>
      </w:r>
      <w:proofErr w:type="spellEnd"/>
      <w:r w:rsidR="00F7359E">
        <w:rPr>
          <w:lang w:val="en-GB"/>
        </w:rPr>
        <w:t xml:space="preserve"> </w:t>
      </w:r>
      <w:proofErr w:type="spellStart"/>
      <w:r w:rsidR="00F7359E">
        <w:rPr>
          <w:lang w:val="en-GB"/>
        </w:rPr>
        <w:t>Dr.</w:t>
      </w:r>
      <w:proofErr w:type="spellEnd"/>
      <w:r w:rsidR="00F7359E">
        <w:rPr>
          <w:lang w:val="en-GB"/>
        </w:rPr>
        <w:t xml:space="preserve"> Victor </w:t>
      </w:r>
      <w:proofErr w:type="spellStart"/>
      <w:r w:rsidR="00F7359E">
        <w:rPr>
          <w:lang w:val="en-GB"/>
        </w:rPr>
        <w:t>Filimonov</w:t>
      </w:r>
      <w:proofErr w:type="spellEnd"/>
      <w:r w:rsidR="00F7359E">
        <w:rPr>
          <w:lang w:val="en-GB"/>
        </w:rPr>
        <w:t>, e-mail: filimonov@tpu.ru</w:t>
      </w:r>
      <w:hyperlink>
        <w:r w:rsidR="00F7359E">
          <w:rPr>
            <w:lang w:val="en-GB"/>
          </w:rPr>
          <w:t xml:space="preserve"> </w:t>
        </w:r>
      </w:hyperlink>
      <w:r w:rsidR="00F7359E">
        <w:rPr>
          <w:lang w:val="en-GB"/>
        </w:rPr>
        <w:t>and</w:t>
      </w:r>
    </w:p>
    <w:p w:rsidR="007A0C39" w:rsidRPr="00001DF8" w:rsidRDefault="00282E35">
      <w:pPr>
        <w:rPr>
          <w:lang w:val="en-US"/>
        </w:rPr>
      </w:pPr>
      <w:r>
        <w:rPr>
          <w:lang w:val="en-GB"/>
        </w:rPr>
        <w:t>We look forward to hearing from you at your earliest convenience.</w:t>
      </w:r>
    </w:p>
    <w:p w:rsidR="007A0C39" w:rsidRDefault="007A0C39">
      <w:pPr>
        <w:rPr>
          <w:lang w:val="en-GB"/>
        </w:rPr>
      </w:pPr>
    </w:p>
    <w:p w:rsidR="007A0C39" w:rsidRDefault="007A0C39">
      <w:pPr>
        <w:rPr>
          <w:lang w:val="en-GB"/>
        </w:rPr>
      </w:pPr>
    </w:p>
    <w:p w:rsidR="007A0C39" w:rsidRPr="00001DF8" w:rsidRDefault="00282E35">
      <w:pPr>
        <w:rPr>
          <w:lang w:val="en-US"/>
        </w:rPr>
      </w:pPr>
      <w:r>
        <w:rPr>
          <w:lang w:val="en-GB"/>
        </w:rPr>
        <w:lastRenderedPageBreak/>
        <w:t>Yours sincerely,</w:t>
      </w:r>
    </w:p>
    <w:p w:rsidR="007A0C39" w:rsidRPr="00001DF8" w:rsidRDefault="00282E35">
      <w:pPr>
        <w:rPr>
          <w:lang w:val="en-US"/>
        </w:rPr>
      </w:pPr>
      <w:r>
        <w:rPr>
          <w:lang w:val="en-GB"/>
        </w:rPr>
        <w:t xml:space="preserve">Victor </w:t>
      </w:r>
      <w:proofErr w:type="spellStart"/>
      <w:r>
        <w:rPr>
          <w:lang w:val="en-GB"/>
        </w:rPr>
        <w:t>Filimonov</w:t>
      </w:r>
      <w:proofErr w:type="spellEnd"/>
    </w:p>
    <w:p w:rsidR="007A0C39" w:rsidRDefault="007A0C39">
      <w:pPr>
        <w:rPr>
          <w:lang w:val="en-GB"/>
        </w:rPr>
      </w:pPr>
    </w:p>
    <w:p w:rsidR="007A0C39" w:rsidRPr="00001DF8" w:rsidRDefault="00282E3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Kizhner</w:t>
      </w:r>
      <w:proofErr w:type="spellEnd"/>
      <w:r>
        <w:rPr>
          <w:lang w:val="en-US"/>
        </w:rPr>
        <w:t xml:space="preserve"> Research Center</w:t>
      </w:r>
    </w:p>
    <w:p w:rsidR="007A0C39" w:rsidRPr="00001DF8" w:rsidRDefault="00282E35">
      <w:pPr>
        <w:rPr>
          <w:lang w:val="en-US"/>
        </w:rPr>
      </w:pPr>
      <w:r>
        <w:rPr>
          <w:lang w:val="en-US"/>
        </w:rPr>
        <w:t>School of Advanced Manufacturing Technologies</w:t>
      </w:r>
    </w:p>
    <w:p w:rsidR="007A0C39" w:rsidRPr="00001DF8" w:rsidRDefault="00282E35">
      <w:pPr>
        <w:rPr>
          <w:lang w:val="en-US"/>
        </w:rPr>
      </w:pPr>
      <w:r>
        <w:rPr>
          <w:lang w:val="en-US"/>
        </w:rPr>
        <w:t xml:space="preserve">National </w:t>
      </w:r>
      <w:r>
        <w:rPr>
          <w:lang w:val="en-US"/>
        </w:rPr>
        <w:t>Research Tomsk Polytechnic University</w:t>
      </w:r>
    </w:p>
    <w:p w:rsidR="007A0C39" w:rsidRPr="00001DF8" w:rsidRDefault="00282E35">
      <w:pPr>
        <w:rPr>
          <w:lang w:val="en-US"/>
        </w:rPr>
      </w:pPr>
      <w:r>
        <w:rPr>
          <w:lang w:val="en-US"/>
        </w:rPr>
        <w:t>Tomsk, 634050 Russia</w:t>
      </w:r>
    </w:p>
    <w:p w:rsidR="007A0C39" w:rsidRDefault="007A0C39">
      <w:pPr>
        <w:rPr>
          <w:lang w:val="en-GB"/>
        </w:rPr>
      </w:pPr>
    </w:p>
    <w:p w:rsidR="007A0C39" w:rsidRPr="00001DF8" w:rsidRDefault="00282E35">
      <w:pPr>
        <w:rPr>
          <w:lang w:val="en-US"/>
        </w:rPr>
      </w:pPr>
      <w:r>
        <w:rPr>
          <w:rStyle w:val="-"/>
          <w:u w:val="none"/>
          <w:lang w:val="en-US"/>
        </w:rPr>
        <w:t>filimonov@tpu.ru</w:t>
      </w:r>
      <w:r>
        <w:rPr>
          <w:lang w:val="en-US"/>
        </w:rPr>
        <w:t xml:space="preserve"> </w:t>
      </w:r>
    </w:p>
    <w:p w:rsidR="007A0C39" w:rsidRDefault="007A0C39">
      <w:pPr>
        <w:rPr>
          <w:lang w:val="en-US"/>
        </w:rPr>
      </w:pPr>
    </w:p>
    <w:p w:rsidR="007A0C39" w:rsidRPr="00001DF8" w:rsidRDefault="00282E35">
      <w:pPr>
        <w:rPr>
          <w:lang w:val="en-US"/>
        </w:rPr>
      </w:pPr>
      <w:r>
        <w:rPr>
          <w:lang w:val="en-US"/>
        </w:rPr>
        <w:t xml:space="preserve">Alexander </w:t>
      </w:r>
      <w:proofErr w:type="spellStart"/>
      <w:r>
        <w:rPr>
          <w:lang w:val="en-US"/>
        </w:rPr>
        <w:t>Bondarev</w:t>
      </w:r>
      <w:proofErr w:type="spellEnd"/>
      <w:r>
        <w:rPr>
          <w:lang w:val="en-US"/>
        </w:rPr>
        <w:t>,</w:t>
      </w:r>
    </w:p>
    <w:p w:rsidR="007A0C39" w:rsidRDefault="00282E35">
      <w:pPr>
        <w:rPr>
          <w:lang w:val="en-US"/>
        </w:rPr>
      </w:pPr>
      <w:r>
        <w:rPr>
          <w:lang w:val="en-US"/>
        </w:rPr>
        <w:t>The Scientific Research Institute of Biological Medicine</w:t>
      </w:r>
    </w:p>
    <w:p w:rsidR="007A0C39" w:rsidRPr="00001DF8" w:rsidRDefault="00282E35">
      <w:pPr>
        <w:rPr>
          <w:lang w:val="en-US"/>
        </w:rPr>
      </w:pPr>
      <w:r w:rsidRPr="00001DF8">
        <w:rPr>
          <w:lang w:val="en-US"/>
        </w:rPr>
        <w:t>Altai State University</w:t>
      </w:r>
    </w:p>
    <w:p w:rsidR="007A0C39" w:rsidRPr="00001DF8" w:rsidRDefault="00282E35">
      <w:pPr>
        <w:rPr>
          <w:lang w:val="en-US"/>
        </w:rPr>
      </w:pPr>
      <w:r w:rsidRPr="00001DF8">
        <w:rPr>
          <w:lang w:val="en-US"/>
        </w:rPr>
        <w:t>Barnaul, 656049 Russia</w:t>
      </w:r>
    </w:p>
    <w:p w:rsidR="007A0C39" w:rsidRPr="00001DF8" w:rsidRDefault="007A0C39">
      <w:pPr>
        <w:rPr>
          <w:lang w:val="en-US"/>
        </w:rPr>
      </w:pPr>
    </w:p>
    <w:p w:rsidR="007A0C39" w:rsidRPr="00001DF8" w:rsidRDefault="00282E35">
      <w:pPr>
        <w:rPr>
          <w:lang w:val="en-US"/>
        </w:rPr>
      </w:pPr>
      <w:r w:rsidRPr="00001DF8">
        <w:rPr>
          <w:rStyle w:val="-"/>
          <w:u w:val="none"/>
          <w:lang w:val="en-US"/>
        </w:rPr>
        <w:t>Alexander.A.Bondarev@gmail.com</w:t>
      </w:r>
    </w:p>
    <w:sectPr w:rsidR="007A0C39" w:rsidRPr="00001DF8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39"/>
    <w:rsid w:val="00001DF8"/>
    <w:rsid w:val="00282E35"/>
    <w:rsid w:val="00465A53"/>
    <w:rsid w:val="007A0C39"/>
    <w:rsid w:val="00C024C3"/>
    <w:rsid w:val="00F305CF"/>
    <w:rsid w:val="00F7359E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F5"/>
    <w:rPr>
      <w:color w:val="00000A"/>
      <w:sz w:val="24"/>
      <w:szCs w:val="24"/>
    </w:rPr>
  </w:style>
  <w:style w:type="paragraph" w:styleId="1">
    <w:name w:val="heading 1"/>
    <w:basedOn w:val="a0"/>
    <w:qFormat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10">
    <w:name w:val="Цитата1"/>
    <w:qFormat/>
    <w:rPr>
      <w:i/>
      <w:iCs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character" w:styleId="a9">
    <w:name w:val="Hyperlink"/>
    <w:basedOn w:val="a1"/>
    <w:rsid w:val="00F73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F5"/>
    <w:rPr>
      <w:color w:val="00000A"/>
      <w:sz w:val="24"/>
      <w:szCs w:val="24"/>
    </w:rPr>
  </w:style>
  <w:style w:type="paragraph" w:styleId="1">
    <w:name w:val="heading 1"/>
    <w:basedOn w:val="a0"/>
    <w:qFormat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10">
    <w:name w:val="Цитата1"/>
    <w:qFormat/>
    <w:rPr>
      <w:i/>
      <w:iCs/>
    </w:rPr>
  </w:style>
  <w:style w:type="paragraph" w:customStyle="1" w:styleId="a0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character" w:styleId="a9">
    <w:name w:val="Hyperlink"/>
    <w:basedOn w:val="a1"/>
    <w:rsid w:val="00F73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A.Bondar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Dear Professor Roger Narayan,</vt:lpstr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Professor Roger Narayan,</dc:title>
  <dc:subject/>
  <dc:creator>user343</dc:creator>
  <dc:description/>
  <cp:lastModifiedBy>Viktor D. Filimonov</cp:lastModifiedBy>
  <cp:revision>25</cp:revision>
  <dcterms:created xsi:type="dcterms:W3CDTF">2017-11-22T10:37:00Z</dcterms:created>
  <dcterms:modified xsi:type="dcterms:W3CDTF">2019-06-20T10:49:00Z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