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bidi w:val="0"/>
        <w:spacing w:before="0" w:after="170"/>
        <w:jc w:val="left"/>
        <w:rPr/>
      </w:pPr>
      <w:r>
        <w:rPr/>
      </w:r>
    </w:p>
    <w:p>
      <w:pPr>
        <w:pStyle w:val="Style20"/>
        <w:bidi w:val="0"/>
        <w:spacing w:before="0" w:after="170"/>
        <w:jc w:val="center"/>
        <w:rPr>
          <w:b/>
          <w:b/>
          <w:bCs/>
        </w:rPr>
      </w:pPr>
      <w:r>
        <w:rPr>
          <w:b/>
          <w:bCs/>
        </w:rPr>
        <w:t>List of the Reviewers</w:t>
      </w:r>
    </w:p>
    <w:p>
      <w:pPr>
        <w:pStyle w:val="Style20"/>
        <w:numPr>
          <w:ilvl w:val="0"/>
          <w:numId w:val="1"/>
        </w:numPr>
        <w:bidi w:val="0"/>
        <w:spacing w:before="0" w:after="170"/>
        <w:jc w:val="left"/>
        <w:rPr/>
      </w:pPr>
      <w:r>
        <w:rPr>
          <w:b/>
          <w:bCs/>
        </w:rPr>
        <w:t>François-Xavier Felpin</w:t>
      </w:r>
      <w:r>
        <w:rPr/>
        <w:t>, Université de Nantes; UFR des Sciences et des Techniques, CNRS UMR 6230, CEISAM, 2 rue de la Houssinière, 44322 Nantes Cedex 3, France. E-mail: fx.felpin@univ-nantes.fr</w:t>
      </w:r>
    </w:p>
    <w:p>
      <w:pPr>
        <w:pStyle w:val="Style20"/>
        <w:numPr>
          <w:ilvl w:val="0"/>
          <w:numId w:val="1"/>
        </w:numPr>
        <w:bidi w:val="0"/>
        <w:spacing w:before="0" w:after="170"/>
        <w:jc w:val="left"/>
        <w:rPr/>
      </w:pPr>
      <w:r>
        <w:rPr>
          <w:b/>
          <w:bCs/>
        </w:rPr>
        <w:t>Markus R. Heinrich</w:t>
      </w:r>
      <w:r>
        <w:rPr/>
        <w:t>, Department of Chemistry and Pharmacy, Pharmaceutical Chemistry, Friedrich-Alexander-Universitat Erlangen-Nürnberg, Nikolaus-Fiebiger-Straße 10, 91058 Erlangen, Germany, E-mail address: markus.heinrich@fau.de</w:t>
      </w:r>
    </w:p>
    <w:p>
      <w:pPr>
        <w:pStyle w:val="Style20"/>
        <w:numPr>
          <w:ilvl w:val="0"/>
          <w:numId w:val="1"/>
        </w:numPr>
        <w:bidi w:val="0"/>
        <w:spacing w:before="0" w:after="170"/>
        <w:jc w:val="left"/>
        <w:rPr/>
      </w:pPr>
      <w:r>
        <w:rPr>
          <w:b/>
          <w:bCs/>
        </w:rPr>
        <w:t>Prof. Dr. Stefan Bräse</w:t>
      </w:r>
      <w:r>
        <w:rPr/>
        <w:t>, Dipl.-Chem. M. Schroen University of Karlsruhe (TH), Fritz-Haber-Weg 6 76131 Karlsruhe (Germany) Fax: (+49)721-608-8581, E-mail: braese@ioc.uka.de</w:t>
      </w:r>
    </w:p>
    <w:p>
      <w:pPr>
        <w:pStyle w:val="Style20"/>
        <w:numPr>
          <w:ilvl w:val="0"/>
          <w:numId w:val="1"/>
        </w:numPr>
        <w:bidi w:val="0"/>
        <w:spacing w:before="0" w:after="170"/>
        <w:jc w:val="left"/>
        <w:rPr/>
      </w:pPr>
      <w:r>
        <w:rPr>
          <w:b/>
          <w:bCs/>
        </w:rPr>
        <w:t>Sergey V. Bondarchuk</w:t>
      </w:r>
      <w:r>
        <w:rPr/>
        <w:t>, Department of Chemistry and Nanomaterials Science, Bogdan Khmelnitsky Cherkasy National University, blvd, Shevchenko 81, 18031 Cherkasy, Ukraine. Email: bondchem@cdu.edu.ua</w:t>
      </w:r>
    </w:p>
    <w:p>
      <w:pPr>
        <w:pStyle w:val="Style20"/>
        <w:numPr>
          <w:ilvl w:val="0"/>
          <w:numId w:val="1"/>
        </w:numPr>
        <w:bidi w:val="0"/>
        <w:spacing w:before="0" w:after="170"/>
        <w:jc w:val="left"/>
        <w:rPr/>
      </w:pPr>
      <w:r>
        <w:rPr>
          <w:b/>
          <w:bCs/>
        </w:rPr>
        <w:t>Min Sheng</w:t>
      </w:r>
      <w:r>
        <w:rPr/>
        <w:t>, Reactive Chemical Capability / Dow Chemical Co., Midland, MI, 48667, USA</w:t>
      </w:r>
    </w:p>
    <w:p>
      <w:pPr>
        <w:pStyle w:val="Style20"/>
        <w:bidi w:val="0"/>
        <w:spacing w:before="0" w:after="170"/>
        <w:jc w:val="left"/>
        <w:rPr/>
      </w:pPr>
      <w:r>
        <w:rPr/>
      </w:r>
    </w:p>
    <w:p>
      <w:pPr>
        <w:pStyle w:val="Style20"/>
        <w:bidi w:val="0"/>
        <w:spacing w:before="0" w:after="170"/>
        <w:jc w:val="left"/>
        <w:rPr/>
      </w:pPr>
      <w:r>
        <w:rPr/>
        <w:drawing>
          <wp:inline distT="0" distB="0" distL="0" distR="0">
            <wp:extent cx="6120130" cy="464185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DemiLight" w:cs="FreeSans"/>
      <w:color w:val="00000A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LibreOffice/5.2.7.2$Linux_X86_64 LibreOffice_project/20m0$Build-2</Application>
  <Pages>1</Pages>
  <Words>111</Words>
  <Characters>797</Characters>
  <CharactersWithSpaces>897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2019-06-07T23:05:02Z</dcterms:modified>
  <cp:revision>4</cp:revision>
  <dc:subject/>
  <dc:title/>
</cp:coreProperties>
</file>