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 xml:space="preserve">5. На стр. 13 сказано «На ESI/MS спектрах соединений </w:t>
      </w:r>
      <w:r>
        <w:rPr>
          <w:rFonts w:cs="Times New Roman" w:ascii="Times New Roman" w:hAnsi="Times New Roman"/>
          <w:b/>
          <w:bCs/>
          <w:sz w:val="24"/>
          <w:szCs w:val="24"/>
        </w:rPr>
        <w:t>1a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b/>
          <w:bCs/>
          <w:sz w:val="24"/>
          <w:szCs w:val="24"/>
        </w:rPr>
        <w:t>1e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b/>
          <w:bCs/>
          <w:sz w:val="24"/>
          <w:szCs w:val="24"/>
        </w:rPr>
        <w:t>1f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b/>
          <w:bCs/>
          <w:sz w:val="24"/>
          <w:szCs w:val="24"/>
        </w:rPr>
        <w:t>1g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b/>
          <w:bCs/>
          <w:sz w:val="24"/>
          <w:szCs w:val="24"/>
        </w:rPr>
        <w:t>1h</w:t>
      </w:r>
      <w:r>
        <w:rPr>
          <w:rFonts w:cs="Times New Roman" w:ascii="Times New Roman" w:hAnsi="Times New Roman"/>
          <w:sz w:val="24"/>
          <w:szCs w:val="24"/>
        </w:rPr>
        <w:t xml:space="preserve"> наблюдаются полимерные катионы (таблица 3), с шагом равным массе соответствующего производного бензина и степенью полимеризации до 9». Однако, я не смог увидеть этих полимерных катионов на рисунках МС спектров. Или я чего-то не понял ?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6120130" cy="3054350"/>
            <wp:effectExtent l="0" t="0" r="0" b="0"/>
            <wp:docPr id="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rFonts w:ascii="Times new roman" w:hAnsi="Times new roman"/>
          <w:color w:val="006600"/>
        </w:rPr>
      </w:pPr>
      <w:r>
        <w:rPr>
          <w:rFonts w:ascii="Times new roman" w:hAnsi="Times new roman"/>
          <w:color w:val="006600"/>
          <w:lang w:val="en-US"/>
        </w:rPr>
        <w:t>Fig. 7. Integrated ESI/MS data of 4-HCO</w:t>
      </w:r>
      <w:r>
        <w:rPr>
          <w:rFonts w:ascii="Times new roman" w:hAnsi="Times new roman"/>
          <w:color w:val="006600"/>
          <w:vertAlign w:val="subscript"/>
          <w:lang w:val="en-US"/>
        </w:rPr>
        <w:t>2</w:t>
      </w:r>
      <w:r>
        <w:rPr>
          <w:rFonts w:ascii="Times new roman" w:hAnsi="Times new roman"/>
          <w:color w:val="006600"/>
          <w:lang w:val="en-US"/>
        </w:rPr>
        <w:t>C</w:t>
      </w:r>
      <w:r>
        <w:rPr>
          <w:rFonts w:ascii="Times new roman" w:hAnsi="Times new roman"/>
          <w:color w:val="006600"/>
          <w:vertAlign w:val="subscript"/>
          <w:lang w:val="en-US"/>
        </w:rPr>
        <w:t>6</w:t>
      </w:r>
      <w:r>
        <w:rPr>
          <w:rFonts w:ascii="Times new roman" w:hAnsi="Times new roman"/>
          <w:color w:val="006600"/>
          <w:lang w:val="en-US"/>
        </w:rPr>
        <w:t>H</w:t>
      </w:r>
      <w:r>
        <w:rPr>
          <w:rFonts w:ascii="Times new roman" w:hAnsi="Times new roman"/>
          <w:color w:val="006600"/>
          <w:vertAlign w:val="subscript"/>
          <w:lang w:val="en-US"/>
        </w:rPr>
        <w:t>4</w:t>
      </w:r>
      <w:r>
        <w:rPr>
          <w:rFonts w:ascii="Times new roman" w:hAnsi="Times new roman"/>
          <w:color w:val="006600"/>
          <w:lang w:val="en-US"/>
        </w:rPr>
        <w:t>N</w:t>
      </w:r>
      <w:r>
        <w:rPr>
          <w:rFonts w:ascii="Times new roman" w:hAnsi="Times new roman"/>
          <w:color w:val="006600"/>
          <w:vertAlign w:val="subscript"/>
          <w:lang w:val="en-US"/>
        </w:rPr>
        <w:t>2</w:t>
      </w:r>
      <w:r>
        <w:rPr>
          <w:rFonts w:ascii="Times new roman" w:hAnsi="Times new roman"/>
          <w:color w:val="006600"/>
          <w:vertAlign w:val="superscript"/>
          <w:lang w:val="en-US"/>
        </w:rPr>
        <w:t>+</w:t>
      </w:r>
      <w:r>
        <w:rPr>
          <w:rFonts w:ascii="Times new roman" w:hAnsi="Times new roman"/>
          <w:color w:val="006600"/>
          <w:lang w:val="en-US"/>
        </w:rPr>
        <w:t xml:space="preserve"> TfO</w:t>
      </w:r>
      <w:r>
        <w:rPr>
          <w:rFonts w:ascii="Times new roman" w:hAnsi="Times new roman"/>
          <w:color w:val="006600"/>
          <w:vertAlign w:val="superscript"/>
          <w:lang w:val="en-US"/>
        </w:rPr>
        <w:t xml:space="preserve">- </w:t>
      </w:r>
      <w:r>
        <w:rPr>
          <w:rFonts w:ascii="Times new roman" w:hAnsi="Times new roman"/>
          <w:b/>
          <w:color w:val="006600"/>
          <w:lang w:val="en-US"/>
        </w:rPr>
        <w:t>1g</w:t>
      </w:r>
      <w:r>
        <w:rPr>
          <w:rFonts w:ascii="Times new roman" w:hAnsi="Times new roman"/>
          <w:color w:val="006600"/>
          <w:lang w:val="en-US"/>
        </w:rPr>
        <w:t xml:space="preserve"> in the positive mode. </w:t>
      </w:r>
    </w:p>
    <w:p>
      <w:pPr>
        <w:pStyle w:val="Normal"/>
        <w:ind w:hanging="0"/>
        <w:jc w:val="center"/>
        <w:rPr>
          <w:rFonts w:ascii="Times new roman" w:hAnsi="Times new roman"/>
          <w:color w:val="006600"/>
        </w:rPr>
      </w:pPr>
      <w:r>
        <w:rPr>
          <w:rFonts w:ascii="Times new roman" w:hAnsi="Times new roman"/>
          <w:color w:val="006600"/>
          <w:sz w:val="20"/>
          <w:szCs w:val="20"/>
          <w:lang w:val="en-US"/>
        </w:rPr>
        <w:t>A = [4-HCO</w:t>
      </w:r>
      <w:r>
        <w:rPr>
          <w:rFonts w:ascii="Times new roman" w:hAnsi="Times new roman"/>
          <w:color w:val="006600"/>
          <w:sz w:val="20"/>
          <w:szCs w:val="20"/>
          <w:vertAlign w:val="subscript"/>
          <w:lang w:val="en-US"/>
        </w:rPr>
        <w:t>2</w:t>
      </w:r>
      <w:r>
        <w:rPr>
          <w:rFonts w:ascii="Times new roman" w:hAnsi="Times new roman"/>
          <w:color w:val="006600"/>
          <w:sz w:val="20"/>
          <w:szCs w:val="20"/>
          <w:lang w:val="en-US"/>
        </w:rPr>
        <w:t>C</w:t>
      </w:r>
      <w:r>
        <w:rPr>
          <w:rFonts w:ascii="Times new roman" w:hAnsi="Times new roman"/>
          <w:color w:val="006600"/>
          <w:sz w:val="20"/>
          <w:szCs w:val="20"/>
          <w:vertAlign w:val="subscript"/>
          <w:lang w:val="en-US"/>
        </w:rPr>
        <w:t>6</w:t>
      </w:r>
      <w:r>
        <w:rPr>
          <w:rFonts w:ascii="Times new roman" w:hAnsi="Times new roman"/>
          <w:color w:val="006600"/>
          <w:sz w:val="20"/>
          <w:szCs w:val="20"/>
          <w:lang w:val="en-US"/>
        </w:rPr>
        <w:t>H</w:t>
      </w:r>
      <w:r>
        <w:rPr>
          <w:rFonts w:ascii="Times new roman" w:hAnsi="Times new roman"/>
          <w:color w:val="006600"/>
          <w:sz w:val="20"/>
          <w:szCs w:val="20"/>
          <w:vertAlign w:val="subscript"/>
          <w:lang w:val="en-US"/>
        </w:rPr>
        <w:t>4</w:t>
      </w:r>
      <w:r>
        <w:rPr>
          <w:rFonts w:ascii="Times new roman" w:hAnsi="Times new roman"/>
          <w:color w:val="006600"/>
          <w:sz w:val="20"/>
          <w:szCs w:val="20"/>
          <w:lang w:val="en-US"/>
        </w:rPr>
        <w:t>N</w:t>
      </w:r>
      <w:r>
        <w:rPr>
          <w:rFonts w:ascii="Times new roman" w:hAnsi="Times new roman"/>
          <w:color w:val="006600"/>
          <w:sz w:val="20"/>
          <w:szCs w:val="20"/>
          <w:vertAlign w:val="subscript"/>
          <w:lang w:val="en-US"/>
        </w:rPr>
        <w:t>2</w:t>
      </w:r>
      <w:r>
        <w:rPr>
          <w:rFonts w:ascii="Times new roman" w:hAnsi="Times new roman"/>
          <w:color w:val="006600"/>
          <w:sz w:val="20"/>
          <w:szCs w:val="20"/>
          <w:vertAlign w:val="superscript"/>
          <w:lang w:val="en-US"/>
        </w:rPr>
        <w:t>+</w:t>
      </w:r>
      <w:r>
        <w:rPr>
          <w:rFonts w:ascii="Times new roman" w:hAnsi="Times new roman"/>
          <w:color w:val="006600"/>
          <w:sz w:val="20"/>
          <w:szCs w:val="20"/>
          <w:lang w:val="en-US"/>
        </w:rPr>
        <w:t>];  B = [4-HCO</w:t>
      </w:r>
      <w:r>
        <w:rPr>
          <w:rFonts w:ascii="Times new roman" w:hAnsi="Times new roman"/>
          <w:color w:val="006600"/>
          <w:sz w:val="20"/>
          <w:szCs w:val="20"/>
          <w:vertAlign w:val="subscript"/>
          <w:lang w:val="en-US"/>
        </w:rPr>
        <w:t>2</w:t>
      </w:r>
      <w:r>
        <w:rPr>
          <w:rFonts w:ascii="Times new roman" w:hAnsi="Times new roman"/>
          <w:color w:val="006600"/>
          <w:sz w:val="20"/>
          <w:szCs w:val="20"/>
          <w:lang w:val="en-US"/>
        </w:rPr>
        <w:t>C</w:t>
      </w:r>
      <w:r>
        <w:rPr>
          <w:rFonts w:ascii="Times new roman" w:hAnsi="Times new roman"/>
          <w:color w:val="006600"/>
          <w:sz w:val="20"/>
          <w:szCs w:val="20"/>
          <w:vertAlign w:val="subscript"/>
          <w:lang w:val="en-US"/>
        </w:rPr>
        <w:t>6</w:t>
      </w:r>
      <w:r>
        <w:rPr>
          <w:rFonts w:ascii="Times new roman" w:hAnsi="Times new roman"/>
          <w:color w:val="006600"/>
          <w:sz w:val="20"/>
          <w:szCs w:val="20"/>
          <w:lang w:val="en-US"/>
        </w:rPr>
        <w:t>H</w:t>
      </w:r>
      <w:r>
        <w:rPr>
          <w:rFonts w:ascii="Times new roman" w:hAnsi="Times new roman"/>
          <w:color w:val="006600"/>
          <w:sz w:val="20"/>
          <w:szCs w:val="20"/>
          <w:vertAlign w:val="subscript"/>
          <w:lang w:val="en-US"/>
        </w:rPr>
        <w:t>4</w:t>
      </w:r>
      <w:r>
        <w:rPr>
          <w:rFonts w:ascii="Times new roman" w:hAnsi="Times new roman"/>
          <w:color w:val="006600"/>
          <w:sz w:val="20"/>
          <w:szCs w:val="20"/>
          <w:vertAlign w:val="superscript"/>
          <w:lang w:val="en-US"/>
        </w:rPr>
        <w:t>+</w:t>
      </w:r>
      <w:r>
        <w:rPr>
          <w:rFonts w:ascii="Times new roman" w:hAnsi="Times new roman"/>
          <w:color w:val="006600"/>
          <w:sz w:val="20"/>
          <w:szCs w:val="20"/>
          <w:lang w:val="en-US"/>
        </w:rPr>
        <w:t xml:space="preserve">]; </w:t>
      </w:r>
      <w:r>
        <w:rPr>
          <w:rFonts w:ascii="Times new roman" w:hAnsi="Times new roman"/>
          <w:color w:val="006600"/>
          <w:sz w:val="20"/>
          <w:szCs w:val="20"/>
          <w:lang w:val="en-US"/>
        </w:rPr>
        <w:t>c</w:t>
      </w:r>
      <w:r>
        <w:rPr>
          <w:rFonts w:ascii="Times new roman" w:hAnsi="Times new roman"/>
          <w:color w:val="006600"/>
          <w:sz w:val="20"/>
          <w:szCs w:val="20"/>
          <w:lang w:val="en-US"/>
        </w:rPr>
        <w:t>lusters C</w:t>
      </w:r>
      <w:r>
        <w:rPr>
          <w:rFonts w:ascii="Times new roman" w:hAnsi="Times new roman"/>
          <w:color w:val="006600"/>
          <w:sz w:val="20"/>
          <w:szCs w:val="20"/>
          <w:vertAlign w:val="subscript"/>
          <w:lang w:val="en-US"/>
        </w:rPr>
        <w:t>n</w:t>
      </w:r>
      <w:r>
        <w:rPr>
          <w:rFonts w:ascii="Times new roman" w:hAnsi="Times new roman"/>
          <w:color w:val="006600"/>
          <w:sz w:val="20"/>
          <w:szCs w:val="20"/>
          <w:lang w:val="en-US"/>
        </w:rPr>
        <w:t> = [4-HCO</w:t>
      </w:r>
      <w:r>
        <w:rPr>
          <w:rFonts w:ascii="Times new roman" w:hAnsi="Times new roman"/>
          <w:color w:val="006600"/>
          <w:sz w:val="20"/>
          <w:szCs w:val="20"/>
          <w:vertAlign w:val="subscript"/>
          <w:lang w:val="en-US"/>
        </w:rPr>
        <w:t>2</w:t>
      </w:r>
      <w:r>
        <w:rPr>
          <w:rFonts w:ascii="Times new roman" w:hAnsi="Times new roman"/>
          <w:color w:val="006600"/>
          <w:sz w:val="20"/>
          <w:szCs w:val="20"/>
          <w:lang w:val="en-US"/>
        </w:rPr>
        <w:t>C</w:t>
      </w:r>
      <w:r>
        <w:rPr>
          <w:rFonts w:ascii="Times new roman" w:hAnsi="Times new roman"/>
          <w:color w:val="006600"/>
          <w:sz w:val="20"/>
          <w:szCs w:val="20"/>
          <w:vertAlign w:val="subscript"/>
          <w:lang w:val="en-US"/>
        </w:rPr>
        <w:t>6</w:t>
      </w:r>
      <w:r>
        <w:rPr>
          <w:rFonts w:ascii="Times new roman" w:hAnsi="Times new roman"/>
          <w:color w:val="006600"/>
          <w:sz w:val="20"/>
          <w:szCs w:val="20"/>
          <w:lang w:val="en-US"/>
        </w:rPr>
        <w:t>H</w:t>
      </w:r>
      <w:r>
        <w:rPr>
          <w:rFonts w:ascii="Times new roman" w:hAnsi="Times new roman"/>
          <w:color w:val="006600"/>
          <w:sz w:val="20"/>
          <w:szCs w:val="20"/>
          <w:vertAlign w:val="subscript"/>
          <w:lang w:val="en-US"/>
        </w:rPr>
        <w:t>4</w:t>
      </w:r>
      <w:r>
        <w:rPr>
          <w:rFonts w:ascii="Times new roman" w:hAnsi="Times new roman"/>
          <w:color w:val="006600"/>
          <w:sz w:val="20"/>
          <w:szCs w:val="20"/>
          <w:lang w:val="en-US"/>
        </w:rPr>
        <w:t>N</w:t>
      </w:r>
      <w:r>
        <w:rPr>
          <w:rFonts w:ascii="Times new roman" w:hAnsi="Times new roman"/>
          <w:color w:val="006600"/>
          <w:sz w:val="20"/>
          <w:szCs w:val="20"/>
          <w:vertAlign w:val="subscript"/>
          <w:lang w:val="en-US"/>
        </w:rPr>
        <w:t>2</w:t>
      </w:r>
      <w:r>
        <w:rPr>
          <w:rFonts w:ascii="Times new roman" w:hAnsi="Times new roman"/>
          <w:color w:val="006600"/>
          <w:sz w:val="20"/>
          <w:szCs w:val="20"/>
          <w:vertAlign w:val="superscript"/>
          <w:lang w:val="en-US"/>
        </w:rPr>
        <w:t>+</w:t>
      </w:r>
      <w:r>
        <w:rPr>
          <w:rFonts w:ascii="Times new roman" w:hAnsi="Times new roman"/>
          <w:color w:val="006600"/>
          <w:sz w:val="20"/>
          <w:szCs w:val="20"/>
          <w:lang w:val="en-US"/>
        </w:rPr>
        <w:t>]</w:t>
      </w:r>
      <w:r>
        <w:rPr>
          <w:rFonts w:ascii="Times new roman" w:hAnsi="Times new roman"/>
          <w:color w:val="006600"/>
          <w:sz w:val="20"/>
          <w:szCs w:val="20"/>
          <w:vertAlign w:val="subscript"/>
          <w:lang w:val="en-US"/>
        </w:rPr>
        <w:t>n+1</w:t>
      </w:r>
      <w:r>
        <w:rPr>
          <w:rFonts w:ascii="Times new roman" w:hAnsi="Times new roman"/>
          <w:color w:val="006600"/>
          <w:sz w:val="20"/>
          <w:szCs w:val="20"/>
          <w:lang w:val="en-US"/>
        </w:rPr>
        <w:t>[TfO</w:t>
      </w:r>
      <w:r>
        <w:rPr>
          <w:rFonts w:ascii="Times new roman" w:hAnsi="Times new roman"/>
          <w:color w:val="006600"/>
          <w:sz w:val="20"/>
          <w:szCs w:val="20"/>
          <w:vertAlign w:val="superscript"/>
          <w:lang w:val="en-US"/>
        </w:rPr>
        <w:t>-</w:t>
      </w:r>
      <w:r>
        <w:rPr>
          <w:rFonts w:ascii="Times new roman" w:hAnsi="Times new roman"/>
          <w:color w:val="006600"/>
          <w:sz w:val="20"/>
          <w:szCs w:val="20"/>
          <w:lang w:val="en-US"/>
        </w:rPr>
        <w:t>]</w:t>
      </w:r>
      <w:r>
        <w:rPr>
          <w:rFonts w:ascii="Times new roman" w:hAnsi="Times new roman"/>
          <w:color w:val="006600"/>
          <w:sz w:val="20"/>
          <w:szCs w:val="20"/>
          <w:vertAlign w:val="subscript"/>
          <w:lang w:val="en-US"/>
        </w:rPr>
        <w:t>n</w:t>
      </w:r>
      <w:r>
        <w:rPr>
          <w:rFonts w:ascii="Times new roman" w:hAnsi="Times new roman"/>
          <w:color w:val="006600"/>
          <w:sz w:val="20"/>
          <w:szCs w:val="20"/>
          <w:lang w:val="en-US"/>
        </w:rPr>
        <w:t xml:space="preserve">; </w:t>
      </w:r>
    </w:p>
    <w:p>
      <w:pPr>
        <w:pStyle w:val="Normal"/>
        <w:ind w:hanging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color w:val="006600"/>
          <w:sz w:val="20"/>
          <w:szCs w:val="20"/>
          <w:lang w:val="en-US"/>
        </w:rPr>
        <w:t>polymeric chains</w:t>
      </w:r>
      <w:r>
        <w:rPr>
          <w:rFonts w:ascii="Times new roman" w:hAnsi="Times new roman"/>
          <w:color w:val="00660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color w:val="006600"/>
          <w:sz w:val="20"/>
          <w:szCs w:val="20"/>
          <w:lang w:val="en-US"/>
        </w:rPr>
        <w:t>P</w:t>
      </w:r>
      <w:r>
        <w:rPr>
          <w:rFonts w:ascii="Times new roman" w:hAnsi="Times new roman"/>
          <w:color w:val="006600"/>
          <w:sz w:val="20"/>
          <w:szCs w:val="20"/>
          <w:vertAlign w:val="subscript"/>
          <w:lang w:val="en-US"/>
        </w:rPr>
        <w:t>n</w:t>
      </w:r>
      <w:r>
        <w:rPr>
          <w:rFonts w:ascii="Times new roman" w:hAnsi="Times new roman"/>
          <w:color w:val="006600"/>
          <w:sz w:val="20"/>
          <w:szCs w:val="20"/>
          <w:lang w:val="en-US"/>
        </w:rPr>
        <w:t> = [4-HCO</w:t>
      </w:r>
      <w:r>
        <w:rPr>
          <w:rFonts w:ascii="Times new roman" w:hAnsi="Times new roman"/>
          <w:color w:val="006600"/>
          <w:sz w:val="20"/>
          <w:szCs w:val="20"/>
          <w:vertAlign w:val="subscript"/>
          <w:lang w:val="en-US"/>
        </w:rPr>
        <w:t>2</w:t>
      </w:r>
      <w:r>
        <w:rPr>
          <w:rFonts w:ascii="Times new roman" w:hAnsi="Times new roman"/>
          <w:color w:val="006600"/>
          <w:sz w:val="20"/>
          <w:szCs w:val="20"/>
          <w:lang w:val="en-US"/>
        </w:rPr>
        <w:t>C</w:t>
      </w:r>
      <w:r>
        <w:rPr>
          <w:rFonts w:ascii="Times new roman" w:hAnsi="Times new roman"/>
          <w:color w:val="006600"/>
          <w:sz w:val="20"/>
          <w:szCs w:val="20"/>
          <w:vertAlign w:val="subscript"/>
          <w:lang w:val="en-US"/>
        </w:rPr>
        <w:t>6</w:t>
      </w:r>
      <w:r>
        <w:rPr>
          <w:rFonts w:ascii="Times new roman" w:hAnsi="Times new roman"/>
          <w:color w:val="006600"/>
          <w:sz w:val="20"/>
          <w:szCs w:val="20"/>
          <w:lang w:val="en-US"/>
        </w:rPr>
        <w:t>H</w:t>
      </w:r>
      <w:r>
        <w:rPr>
          <w:rFonts w:ascii="Times new roman" w:hAnsi="Times new roman"/>
          <w:color w:val="006600"/>
          <w:sz w:val="20"/>
          <w:szCs w:val="20"/>
          <w:vertAlign w:val="subscript"/>
          <w:lang w:val="en-US"/>
        </w:rPr>
        <w:t>4</w:t>
      </w:r>
      <w:r>
        <w:rPr>
          <w:rFonts w:ascii="Times new roman" w:hAnsi="Times new roman"/>
          <w:color w:val="006600"/>
          <w:sz w:val="20"/>
          <w:szCs w:val="20"/>
          <w:lang w:val="en-US"/>
        </w:rPr>
        <w:t>N</w:t>
      </w:r>
      <w:r>
        <w:rPr>
          <w:rFonts w:ascii="Times new roman" w:hAnsi="Times new roman"/>
          <w:color w:val="006600"/>
          <w:sz w:val="20"/>
          <w:szCs w:val="20"/>
          <w:vertAlign w:val="subscript"/>
          <w:lang w:val="en-US"/>
        </w:rPr>
        <w:t>2</w:t>
      </w:r>
      <w:r>
        <w:rPr>
          <w:rFonts w:ascii="Times new roman" w:hAnsi="Times new roman"/>
          <w:color w:val="006600"/>
          <w:sz w:val="20"/>
          <w:szCs w:val="20"/>
          <w:vertAlign w:val="superscript"/>
          <w:lang w:val="en-US"/>
        </w:rPr>
        <w:t>+</w:t>
      </w:r>
      <w:r>
        <w:rPr>
          <w:rFonts w:ascii="Times new roman" w:hAnsi="Times new roman"/>
          <w:color w:val="006600"/>
          <w:sz w:val="20"/>
          <w:szCs w:val="20"/>
          <w:lang w:val="en-US"/>
        </w:rPr>
        <w:t>][HCO</w:t>
      </w:r>
      <w:r>
        <w:rPr>
          <w:rFonts w:ascii="Times new roman" w:hAnsi="Times new roman"/>
          <w:color w:val="006600"/>
          <w:sz w:val="20"/>
          <w:szCs w:val="20"/>
          <w:vertAlign w:val="subscript"/>
          <w:lang w:val="en-US"/>
        </w:rPr>
        <w:t>2</w:t>
      </w:r>
      <w:r>
        <w:rPr>
          <w:rFonts w:ascii="Times new roman" w:hAnsi="Times new roman"/>
          <w:color w:val="006600"/>
          <w:sz w:val="20"/>
          <w:szCs w:val="20"/>
          <w:lang w:val="en-US"/>
        </w:rPr>
        <w:t>C</w:t>
      </w:r>
      <w:r>
        <w:rPr>
          <w:rFonts w:ascii="Times new roman" w:hAnsi="Times new roman"/>
          <w:color w:val="006600"/>
          <w:sz w:val="20"/>
          <w:szCs w:val="20"/>
          <w:vertAlign w:val="subscript"/>
          <w:lang w:val="en-US"/>
        </w:rPr>
        <w:t>6</w:t>
      </w:r>
      <w:r>
        <w:rPr>
          <w:rFonts w:ascii="Times new roman" w:hAnsi="Times new roman"/>
          <w:color w:val="006600"/>
          <w:sz w:val="20"/>
          <w:szCs w:val="20"/>
          <w:lang w:val="en-US"/>
        </w:rPr>
        <w:t>H</w:t>
      </w:r>
      <w:r>
        <w:rPr>
          <w:rFonts w:ascii="Times new roman" w:hAnsi="Times new roman"/>
          <w:color w:val="006600"/>
          <w:sz w:val="20"/>
          <w:szCs w:val="20"/>
          <w:vertAlign w:val="subscript"/>
          <w:lang w:val="en-US"/>
        </w:rPr>
        <w:t>3</w:t>
      </w:r>
      <w:r>
        <w:rPr>
          <w:rFonts w:ascii="Times new roman" w:hAnsi="Times new roman"/>
          <w:color w:val="006600"/>
          <w:sz w:val="20"/>
          <w:szCs w:val="20"/>
          <w:lang w:val="en-US"/>
        </w:rPr>
        <w:t>]</w:t>
      </w:r>
      <w:r>
        <w:rPr>
          <w:rFonts w:ascii="Times new roman" w:hAnsi="Times new roman"/>
          <w:color w:val="006600"/>
          <w:sz w:val="20"/>
          <w:szCs w:val="20"/>
          <w:vertAlign w:val="subscript"/>
          <w:lang w:val="en-US"/>
        </w:rPr>
        <w:t>n</w:t>
      </w:r>
      <w:r>
        <w:rPr>
          <w:rFonts w:ascii="Times new roman" w:hAnsi="Times new roman"/>
          <w:color w:val="006600"/>
          <w:position w:val="0"/>
          <w:sz w:val="20"/>
          <w:sz w:val="20"/>
          <w:szCs w:val="20"/>
          <w:vertAlign w:val="baseline"/>
          <w:lang w:val="en-US"/>
        </w:rPr>
        <w:t>; E = [HCO</w:t>
      </w:r>
      <w:r>
        <w:rPr>
          <w:rFonts w:ascii="Times new roman" w:hAnsi="Times new roman"/>
          <w:color w:val="006600"/>
          <w:sz w:val="20"/>
          <w:szCs w:val="20"/>
          <w:vertAlign w:val="subscript"/>
          <w:lang w:val="en-US"/>
        </w:rPr>
        <w:t>2</w:t>
      </w:r>
      <w:r>
        <w:rPr>
          <w:rFonts w:ascii="Times new roman" w:hAnsi="Times new roman"/>
          <w:color w:val="006600"/>
          <w:position w:val="0"/>
          <w:sz w:val="20"/>
          <w:sz w:val="20"/>
          <w:szCs w:val="20"/>
          <w:vertAlign w:val="baseline"/>
          <w:lang w:val="en-US"/>
        </w:rPr>
        <w:t>C</w:t>
      </w:r>
      <w:r>
        <w:rPr>
          <w:rFonts w:ascii="Times new roman" w:hAnsi="Times new roman"/>
          <w:color w:val="006600"/>
          <w:sz w:val="20"/>
          <w:szCs w:val="20"/>
          <w:vertAlign w:val="subscript"/>
          <w:lang w:val="en-US"/>
        </w:rPr>
        <w:t>6</w:t>
      </w:r>
      <w:r>
        <w:rPr>
          <w:rFonts w:ascii="Times new roman" w:hAnsi="Times new roman"/>
          <w:color w:val="006600"/>
          <w:position w:val="0"/>
          <w:sz w:val="20"/>
          <w:sz w:val="20"/>
          <w:szCs w:val="20"/>
          <w:vertAlign w:val="baseline"/>
          <w:lang w:val="en-US"/>
        </w:rPr>
        <w:t>H</w:t>
      </w:r>
      <w:r>
        <w:rPr>
          <w:rFonts w:ascii="Times new roman" w:hAnsi="Times new roman"/>
          <w:color w:val="006600"/>
          <w:sz w:val="20"/>
          <w:szCs w:val="20"/>
          <w:vertAlign w:val="subscript"/>
          <w:lang w:val="en-US"/>
        </w:rPr>
        <w:t>3</w:t>
      </w:r>
      <w:r>
        <w:rPr>
          <w:rFonts w:ascii="Times new roman" w:hAnsi="Times new roman"/>
          <w:color w:val="006600"/>
          <w:position w:val="0"/>
          <w:sz w:val="20"/>
          <w:sz w:val="20"/>
          <w:szCs w:val="20"/>
          <w:vertAlign w:val="baseline"/>
          <w:lang w:val="en-US"/>
        </w:rPr>
        <w:t>].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color w:val="FF0000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>6. В табл. 5 отсутствуют данные для 1e,f, 2,3. Они будут ?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color w:val="006600"/>
        </w:rPr>
      </w:pPr>
      <w:r>
        <w:rPr>
          <w:rFonts w:cs="Times New Roman" w:ascii="Times New Roman" w:hAnsi="Times New Roman"/>
          <w:color w:val="006600"/>
          <w:sz w:val="24"/>
          <w:szCs w:val="24"/>
        </w:rPr>
        <w:t xml:space="preserve">Да данные будут, уже есть спектры для </w:t>
      </w:r>
      <w:r>
        <w:rPr>
          <w:rFonts w:cs="Times New Roman" w:ascii="Times New Roman" w:hAnsi="Times New Roman"/>
          <w:b/>
          <w:bCs/>
          <w:color w:val="006600"/>
          <w:sz w:val="24"/>
          <w:szCs w:val="24"/>
        </w:rPr>
        <w:t>1с</w:t>
      </w:r>
      <w:r>
        <w:rPr>
          <w:rFonts w:cs="Times New Roman" w:ascii="Times New Roman" w:hAnsi="Times New Roman"/>
          <w:color w:val="006600"/>
          <w:sz w:val="24"/>
          <w:szCs w:val="24"/>
        </w:rPr>
        <w:t xml:space="preserve">, </w:t>
      </w:r>
      <w:r>
        <w:rPr>
          <w:rFonts w:cs="Times New Roman" w:ascii="Times New Roman" w:hAnsi="Times New Roman"/>
          <w:b/>
          <w:bCs/>
          <w:color w:val="006600"/>
          <w:sz w:val="24"/>
          <w:szCs w:val="24"/>
        </w:rPr>
        <w:t>1e</w:t>
      </w:r>
      <w:r>
        <w:rPr>
          <w:rFonts w:cs="Times New Roman" w:ascii="Times New Roman" w:hAnsi="Times New Roman"/>
          <w:color w:val="006600"/>
          <w:sz w:val="24"/>
          <w:szCs w:val="24"/>
        </w:rPr>
        <w:t xml:space="preserve"> для </w:t>
      </w:r>
      <w:r>
        <w:rPr>
          <w:rFonts w:cs="Times New Roman" w:ascii="Times New Roman" w:hAnsi="Times New Roman"/>
          <w:b/>
          <w:bCs/>
          <w:color w:val="006600"/>
          <w:sz w:val="24"/>
          <w:szCs w:val="24"/>
        </w:rPr>
        <w:t>2</w:t>
      </w:r>
      <w:r>
        <w:rPr>
          <w:rFonts w:cs="Times New Roman" w:ascii="Times New Roman" w:hAnsi="Times New Roman"/>
          <w:color w:val="006600"/>
          <w:sz w:val="24"/>
          <w:szCs w:val="24"/>
        </w:rPr>
        <w:t xml:space="preserve">, </w:t>
      </w:r>
      <w:r>
        <w:rPr>
          <w:rFonts w:cs="Times New Roman" w:ascii="Times New Roman" w:hAnsi="Times New Roman"/>
          <w:b/>
          <w:bCs/>
          <w:color w:val="006600"/>
          <w:sz w:val="24"/>
          <w:szCs w:val="24"/>
        </w:rPr>
        <w:t>3</w:t>
      </w:r>
      <w:r>
        <w:rPr>
          <w:rFonts w:cs="Times New Roman" w:ascii="Times New Roman" w:hAnsi="Times New Roman"/>
          <w:color w:val="0066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6600"/>
          <w:sz w:val="24"/>
          <w:szCs w:val="24"/>
        </w:rPr>
        <w:t>-</w:t>
      </w:r>
      <w:r>
        <w:rPr>
          <w:rFonts w:cs="Times New Roman" w:ascii="Times New Roman" w:hAnsi="Times New Roman"/>
          <w:color w:val="006600"/>
          <w:sz w:val="24"/>
          <w:szCs w:val="24"/>
        </w:rPr>
        <w:t xml:space="preserve"> аналогичны спектру </w:t>
      </w:r>
      <w:r>
        <w:rPr>
          <w:rFonts w:cs="Times New Roman" w:ascii="Times New Roman" w:hAnsi="Times New Roman"/>
          <w:b/>
          <w:bCs/>
          <w:color w:val="006600"/>
          <w:sz w:val="24"/>
          <w:szCs w:val="24"/>
        </w:rPr>
        <w:t>1d</w:t>
      </w:r>
      <w:r>
        <w:rPr>
          <w:rFonts w:cs="Times New Roman" w:ascii="Times New Roman" w:hAnsi="Times New Roman"/>
          <w:color w:val="006600"/>
          <w:sz w:val="24"/>
          <w:szCs w:val="24"/>
        </w:rPr>
        <w:t xml:space="preserve">.  Единственная проблема, у меня нет образца соли </w:t>
      </w:r>
      <w:r>
        <w:rPr>
          <w:rFonts w:cs="Times New Roman" w:ascii="Times New Roman" w:hAnsi="Times New Roman"/>
          <w:b/>
          <w:bCs/>
          <w:color w:val="006600"/>
          <w:sz w:val="24"/>
          <w:szCs w:val="24"/>
        </w:rPr>
        <w:t>1f</w:t>
      </w:r>
      <w:r>
        <w:rPr>
          <w:rFonts w:cs="Times New Roman" w:ascii="Times New Roman" w:hAnsi="Times New Roman"/>
          <w:color w:val="006600"/>
          <w:sz w:val="24"/>
          <w:szCs w:val="24"/>
        </w:rPr>
        <w:t xml:space="preserve"> (2-HCO</w:t>
      </w:r>
      <w:r>
        <w:rPr>
          <w:rFonts w:cs="Times New Roman" w:ascii="Times New Roman" w:hAnsi="Times New Roman"/>
          <w:color w:val="006600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color w:val="006600"/>
          <w:sz w:val="24"/>
          <w:szCs w:val="24"/>
        </w:rPr>
        <w:t>C</w:t>
      </w:r>
      <w:r>
        <w:rPr>
          <w:rFonts w:cs="Times New Roman" w:ascii="Times New Roman" w:hAnsi="Times New Roman"/>
          <w:color w:val="006600"/>
          <w:sz w:val="24"/>
          <w:szCs w:val="24"/>
          <w:vertAlign w:val="subscript"/>
        </w:rPr>
        <w:t>6</w:t>
      </w:r>
      <w:r>
        <w:rPr>
          <w:rFonts w:cs="Times New Roman" w:ascii="Times New Roman" w:hAnsi="Times New Roman"/>
          <w:color w:val="006600"/>
          <w:sz w:val="24"/>
          <w:szCs w:val="24"/>
        </w:rPr>
        <w:t>H</w:t>
      </w:r>
      <w:r>
        <w:rPr>
          <w:rFonts w:cs="Times New Roman" w:ascii="Times New Roman" w:hAnsi="Times New Roman"/>
          <w:color w:val="006600"/>
          <w:sz w:val="24"/>
          <w:szCs w:val="24"/>
          <w:vertAlign w:val="subscript"/>
        </w:rPr>
        <w:t>4</w:t>
      </w:r>
      <w:r>
        <w:rPr>
          <w:rFonts w:cs="Times New Roman" w:ascii="Times New Roman" w:hAnsi="Times New Roman"/>
          <w:color w:val="006600"/>
          <w:sz w:val="24"/>
          <w:szCs w:val="24"/>
        </w:rPr>
        <w:t>N</w:t>
      </w:r>
      <w:r>
        <w:rPr>
          <w:rFonts w:cs="Times New Roman" w:ascii="Times New Roman" w:hAnsi="Times New Roman"/>
          <w:color w:val="006600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color w:val="006600"/>
          <w:sz w:val="24"/>
          <w:szCs w:val="24"/>
          <w:vertAlign w:val="superscript"/>
        </w:rPr>
        <w:t>+</w:t>
      </w:r>
      <w:r>
        <w:rPr>
          <w:rFonts w:cs="Times New Roman" w:ascii="Times New Roman" w:hAnsi="Times New Roman"/>
          <w:color w:val="006600"/>
          <w:sz w:val="24"/>
          <w:szCs w:val="24"/>
        </w:rPr>
        <w:t xml:space="preserve"> TfO</w:t>
      </w:r>
      <w:r>
        <w:rPr>
          <w:rFonts w:cs="Times New Roman" w:ascii="Times New Roman" w:hAnsi="Times New Roman"/>
          <w:color w:val="006600"/>
          <w:sz w:val="24"/>
          <w:szCs w:val="24"/>
          <w:vertAlign w:val="superscript"/>
        </w:rPr>
        <w:t>-</w:t>
      </w:r>
      <w:r>
        <w:rPr>
          <w:rFonts w:cs="Times New Roman" w:ascii="Times New Roman" w:hAnsi="Times New Roman"/>
          <w:color w:val="006600"/>
          <w:sz w:val="24"/>
          <w:szCs w:val="24"/>
        </w:rPr>
        <w:t xml:space="preserve">), </w:t>
      </w:r>
      <w:r>
        <w:rPr>
          <w:rFonts w:cs="Times New Roman" w:ascii="Times New Roman" w:hAnsi="Times New Roman"/>
          <w:color w:val="006600"/>
          <w:sz w:val="24"/>
          <w:szCs w:val="24"/>
        </w:rPr>
        <w:t>для этой же соли нет данных по фрагментации кластеров</w:t>
      </w:r>
      <w:r>
        <w:rPr>
          <w:rFonts w:cs="Times New Roman" w:ascii="Times New Roman" w:hAnsi="Times New Roman"/>
          <w:color w:val="006600"/>
          <w:sz w:val="24"/>
          <w:szCs w:val="24"/>
        </w:rPr>
        <w:t xml:space="preserve">. </w:t>
      </w:r>
    </w:p>
    <w:p>
      <w:pPr>
        <w:pStyle w:val="NoSpacing"/>
        <w:rPr>
          <w:color w:val="006600"/>
        </w:rPr>
      </w:pPr>
      <w:r>
        <w:rPr>
          <w:rFonts w:cs="Times New Roman" w:ascii="Times New Roman" w:hAnsi="Times New Roman"/>
          <w:color w:val="006600"/>
          <w:sz w:val="24"/>
          <w:szCs w:val="24"/>
        </w:rPr>
        <w:t xml:space="preserve">Постараюсь дополнить эту таблицу </w:t>
      </w:r>
      <w:r>
        <w:rPr>
          <w:rFonts w:cs="Times New Roman" w:ascii="Times New Roman" w:hAnsi="Times New Roman"/>
          <w:color w:val="006600"/>
          <w:sz w:val="24"/>
          <w:szCs w:val="24"/>
        </w:rPr>
        <w:t xml:space="preserve"> спектрами при промежуточных энергиях, может быть и</w:t>
      </w:r>
      <w:r>
        <w:rPr>
          <w:rFonts w:cs="Times New Roman" w:ascii="Times New Roman" w:hAnsi="Times New Roman"/>
          <w:color w:val="006600"/>
          <w:sz w:val="24"/>
          <w:szCs w:val="24"/>
        </w:rPr>
        <w:t>з</w:t>
      </w:r>
      <w:r>
        <w:rPr>
          <w:rFonts w:cs="Times New Roman" w:ascii="Times New Roman" w:hAnsi="Times New Roman"/>
          <w:color w:val="006600"/>
          <w:sz w:val="24"/>
          <w:szCs w:val="24"/>
        </w:rPr>
        <w:t xml:space="preserve"> более подробных зависимостей можно будет вычислить экспериментальную величину прочности диазониевых катионов.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color w:val="FF0000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>7. Должна ли быть связь между интенсивностями кластерных катионов и их термодинамической устойчивостью из расчетов (табл. 9) ?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Spacing"/>
        <w:rPr>
          <w:color w:val="006600"/>
        </w:rPr>
      </w:pPr>
      <w:r>
        <w:rPr>
          <w:rFonts w:cs="Times New Roman" w:ascii="Times New Roman" w:hAnsi="Times New Roman"/>
          <w:color w:val="006600"/>
          <w:sz w:val="24"/>
          <w:szCs w:val="24"/>
        </w:rPr>
        <w:t>Да такая зависимость должна быть, у нас она только в качественном виде - кластера начинают распадаться при энергиях 1 eV что близко к расчетному значению dG (73</w:t>
        <w:noBreakHyphen/>
        <w:t>97 кДж), об этом мы говорим в тексте. К сожалению точность эксперимента и точность расчетов не позволяет построить какие то количественные зависимости (величины dG очень близки).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color w:val="FF0000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>8. В табл. 9 приведены v1 и v2 (симметричное и несимметричное строение), но в тексте не смог найти объяснений, что это такое. Вообще информация о строении кластеров почти не обсуждается, а только помещена в табл. 4S.2. По-моему, следовало бы дать сжатый комментарий по их строению, например в разделе 3.4. Это важно для химии диазониевых солей. Я тоже попробую сделать такое описание.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Spacing"/>
        <w:rPr>
          <w:color w:val="006600"/>
        </w:rPr>
      </w:pPr>
      <w:r>
        <w:rPr>
          <w:rFonts w:cs="Times New Roman" w:ascii="Times New Roman" w:hAnsi="Times New Roman"/>
          <w:color w:val="006600"/>
          <w:sz w:val="24"/>
          <w:szCs w:val="24"/>
        </w:rPr>
        <w:t xml:space="preserve">К сожалению пока не знаю как описать словами строение комплекса в пространстве, схематично тоже не очень получается изобразить, можно как </w:t>
      </w:r>
      <w:r>
        <w:rPr>
          <w:rFonts w:cs="Times New Roman" w:ascii="Times New Roman" w:hAnsi="Times New Roman"/>
          <w:color w:val="006600"/>
          <w:sz w:val="24"/>
          <w:szCs w:val="24"/>
        </w:rPr>
        <w:t xml:space="preserve">вариант </w:t>
      </w:r>
      <w:r>
        <w:rPr>
          <w:rFonts w:cs="Times New Roman" w:ascii="Times New Roman" w:hAnsi="Times New Roman"/>
          <w:color w:val="006600"/>
          <w:sz w:val="24"/>
          <w:szCs w:val="24"/>
        </w:rPr>
        <w:t>-</w:t>
      </w:r>
      <w:r>
        <w:rPr>
          <w:rFonts w:cs="Times New Roman" w:ascii="Times New Roman" w:hAnsi="Times New Roman"/>
          <w:color w:val="006600"/>
          <w:sz w:val="24"/>
          <w:szCs w:val="24"/>
        </w:rPr>
        <w:t xml:space="preserve"> указать что при асимметричном строении диазониевые группы двух катионов максимально близки в пространстве и взаимодействуют с одним и тем же атомом кислорода сульфогруппы. 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color w:val="006600"/>
        </w:rPr>
      </w:r>
    </w:p>
    <w:p>
      <w:pPr>
        <w:pStyle w:val="NoSpacing"/>
        <w:rPr>
          <w:color w:val="006600"/>
        </w:rPr>
      </w:pPr>
      <w:r>
        <w:rPr>
          <w:rFonts w:cs="Times New Roman" w:ascii="Times New Roman" w:hAnsi="Times New Roman"/>
          <w:color w:val="006600"/>
          <w:sz w:val="24"/>
          <w:szCs w:val="24"/>
        </w:rPr>
        <w:t xml:space="preserve">Что касается строения кластеров </w:t>
      </w:r>
      <w:r>
        <w:rPr>
          <w:rFonts w:cs="Times New Roman" w:ascii="Times New Roman" w:hAnsi="Times New Roman"/>
          <w:color w:val="006600"/>
          <w:sz w:val="24"/>
          <w:szCs w:val="24"/>
        </w:rPr>
        <w:t>и природы взаимодействия</w:t>
      </w:r>
      <w:r>
        <w:rPr>
          <w:rFonts w:cs="Times New Roman" w:ascii="Times New Roman" w:hAnsi="Times New Roman"/>
          <w:color w:val="006600"/>
          <w:sz w:val="24"/>
          <w:szCs w:val="24"/>
        </w:rPr>
        <w:t xml:space="preserve">, мы основную информацию решили оставить для другой статьи. </w:t>
      </w:r>
      <w:r>
        <w:rPr>
          <w:rFonts w:cs="Times New Roman" w:ascii="Times New Roman" w:hAnsi="Times New Roman"/>
          <w:color w:val="006600"/>
          <w:sz w:val="24"/>
          <w:szCs w:val="24"/>
        </w:rPr>
        <w:t>В этой можно</w:t>
      </w:r>
      <w:r>
        <w:rPr>
          <w:rFonts w:cs="Times New Roman" w:ascii="Times New Roman" w:hAnsi="Times New Roman"/>
          <w:color w:val="0066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6600"/>
          <w:sz w:val="24"/>
          <w:szCs w:val="24"/>
        </w:rPr>
        <w:t>можно</w:t>
      </w:r>
      <w:r>
        <w:rPr>
          <w:rFonts w:cs="Times New Roman" w:ascii="Times New Roman" w:hAnsi="Times New Roman"/>
          <w:color w:val="006600"/>
          <w:sz w:val="24"/>
          <w:szCs w:val="24"/>
        </w:rPr>
        <w:t xml:space="preserve"> сказать </w:t>
      </w:r>
      <w:r>
        <w:rPr>
          <w:rFonts w:cs="Times New Roman" w:ascii="Times New Roman" w:hAnsi="Times New Roman"/>
          <w:color w:val="006600"/>
          <w:sz w:val="24"/>
          <w:szCs w:val="24"/>
        </w:rPr>
        <w:t xml:space="preserve">что параметры связей C-N, N-N угла связи C-N-N в кластерных катионах имеют промежуточное значение в </w:t>
      </w:r>
      <w:r>
        <w:rPr>
          <w:rFonts w:cs="Times New Roman" w:ascii="Times New Roman" w:hAnsi="Times New Roman"/>
          <w:color w:val="006600"/>
          <w:sz w:val="24"/>
          <w:szCs w:val="24"/>
        </w:rPr>
        <w:t>сравнение</w:t>
      </w:r>
      <w:r>
        <w:rPr>
          <w:rFonts w:cs="Times New Roman" w:ascii="Times New Roman" w:hAnsi="Times New Roman"/>
          <w:color w:val="006600"/>
          <w:sz w:val="24"/>
          <w:szCs w:val="24"/>
        </w:rPr>
        <w:t xml:space="preserve"> со свободным диазониевым катионом и </w:t>
      </w:r>
      <w:r>
        <w:rPr>
          <w:rFonts w:cs="Times New Roman" w:ascii="Times New Roman" w:hAnsi="Times New Roman"/>
          <w:color w:val="006600"/>
          <w:sz w:val="24"/>
          <w:szCs w:val="24"/>
        </w:rPr>
        <w:t xml:space="preserve">ионной парой. </w:t>
      </w:r>
    </w:p>
    <w:p>
      <w:pPr>
        <w:pStyle w:val="NoSpacing"/>
        <w:rPr>
          <w:rFonts w:ascii="Times New Roman" w:hAnsi="Times New Roman" w:cs="Times New Roman"/>
          <w:color w:val="006600"/>
          <w:sz w:val="24"/>
          <w:szCs w:val="24"/>
        </w:rPr>
      </w:pPr>
      <w:r>
        <w:rPr>
          <w:rFonts w:cs="Times New Roman" w:ascii="Times New Roman" w:hAnsi="Times New Roman"/>
          <w:color w:val="006600"/>
          <w:sz w:val="24"/>
          <w:szCs w:val="24"/>
        </w:rPr>
      </w:r>
    </w:p>
    <w:p>
      <w:pPr>
        <w:pStyle w:val="NoSpacing"/>
        <w:rPr>
          <w:color w:val="FF0000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>9. У меня возникают сомнения о целесообразности подробного обсуждения в этой статье расчетных данных для  2-нитропроизводного. Все-таки, он является исключением, хотя и интересным. Не затрудняем ли мы этим понимание главного смысла работы ? Может, стоит все это обсуждать в отдельной работе ? Подумай, пожалуйста, но решать</w:t>
      </w:r>
      <w:bookmarkStart w:id="0" w:name="_GoBack"/>
      <w:bookmarkEnd w:id="0"/>
      <w:r>
        <w:rPr>
          <w:rFonts w:cs="Times New Roman" w:ascii="Times New Roman" w:hAnsi="Times New Roman"/>
          <w:color w:val="FF0000"/>
          <w:sz w:val="24"/>
          <w:szCs w:val="24"/>
        </w:rPr>
        <w:t xml:space="preserve"> тебе.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Spacing"/>
        <w:rPr>
          <w:color w:val="006600"/>
        </w:rPr>
      </w:pPr>
      <w:r>
        <w:rPr>
          <w:rFonts w:cs="Times New Roman" w:ascii="Times New Roman" w:hAnsi="Times New Roman"/>
          <w:color w:val="006600"/>
          <w:sz w:val="24"/>
          <w:szCs w:val="24"/>
        </w:rPr>
        <w:t>Мне кажется отдельной работы по 2-нитропроизводному нет смысла делать. Может еще сократить этот раздел, перенести графики в Supporting information в тексте дать только описание и схемы превращений?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DemiLight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084b80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1811</TotalTime>
  <Application>LibreOffice/5.2.7.2$Linux_X86_64 LibreOffice_project/20m0$Build-2</Application>
  <Pages>2</Pages>
  <Words>442</Words>
  <Characters>2553</Characters>
  <CharactersWithSpaces>2990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2019-02-28T10:13:00Z</dcterms:created>
  <dc:creator>Viktor D. Filimonov</dc:creator>
  <dc:description/>
  <dc:language>ru-RU</dc:language>
  <cp:lastModifiedBy>Александр Александрович Бондарев</cp:lastModifiedBy>
  <dcterms:modified xsi:type="dcterms:W3CDTF">2019-03-05T16:46:01Z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