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keepNext/>
        <w:widowControl w:val="false"/>
        <w:numPr>
          <w:ilvl w:val="1"/>
          <w:numId w:val="2"/>
        </w:numPr>
        <w:suppressAutoHyphens w:val="true"/>
        <w:bidi w:val="0"/>
        <w:spacing w:lineRule="auto" w:line="312" w:before="200" w:after="0"/>
        <w:ind w:left="0" w:right="0" w:hanging="0"/>
        <w:jc w:val="center"/>
        <w:rPr>
          <w:highlight w:val="yellow"/>
        </w:rPr>
      </w:pPr>
      <w:bookmarkStart w:id="0" w:name="__RefHeading___Toc11472_1966729274"/>
      <w:bookmarkEnd w:id="0"/>
      <w:r>
        <w:rPr>
          <w:highlight w:val="yellow"/>
        </w:rPr>
        <w:t xml:space="preserve">Экспериментальное ESI-MS и теоретическое DFT исследование  </w:t>
      </w:r>
      <w:r>
        <w:rPr>
          <w:highlight w:val="yellow"/>
        </w:rPr>
        <w:t xml:space="preserve">фрагментации </w:t>
      </w:r>
      <w:r>
        <w:rPr>
          <w:highlight w:val="yellow"/>
        </w:rPr>
        <w:t xml:space="preserve">арендиазоний тозилатов, трифлатов и тетрафторборатов </w:t>
      </w:r>
      <w:r>
        <w:rPr>
          <w:highlight w:val="yellow"/>
        </w:rPr>
        <w:t>и процессов в условиях электроспрея</w:t>
      </w:r>
    </w:p>
    <w:p>
      <w:pPr>
        <w:pStyle w:val="Normal"/>
        <w:widowControl/>
        <w:suppressAutoHyphens w:val="true"/>
        <w:bidi w:val="0"/>
        <w:spacing w:lineRule="auto" w:line="312"/>
        <w:ind w:left="0" w:right="0" w:hanging="0"/>
        <w:jc w:val="center"/>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lang w:val="en-US"/>
        </w:rPr>
        <w:t>Assiya Zh. Kassanova</w:t>
      </w:r>
      <w:r>
        <w:rPr>
          <w:vertAlign w:val="superscript"/>
          <w:lang w:val="en-US"/>
        </w:rPr>
        <w:t>2</w:t>
      </w:r>
      <w:r>
        <w:rPr>
          <w:lang w:val="en-US"/>
        </w:rPr>
        <w:t>,</w:t>
      </w:r>
      <w:r>
        <w:rPr>
          <w:lang w:val="en-US"/>
        </w:rPr>
        <w:t xml:space="preserve"> </w:t>
      </w:r>
    </w:p>
    <w:p>
      <w:pPr>
        <w:pStyle w:val="Normal"/>
        <w:widowControl/>
        <w:suppressAutoHyphens w:val="true"/>
        <w:bidi w:val="0"/>
        <w:spacing w:lineRule="auto" w:line="312"/>
        <w:ind w:left="0" w:right="0" w:hanging="0"/>
        <w:jc w:val="center"/>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S. Toraighyrov Pavlodar State University, Pavlodar, Kazakhstan</w:t>
      </w:r>
    </w:p>
    <w:p>
      <w:pPr>
        <w:pStyle w:val="Normal"/>
        <w:widowControl/>
        <w:suppressAutoHyphens w:val="true"/>
        <w:bidi w:val="0"/>
        <w:spacing w:lineRule="auto" w:line="312"/>
        <w:ind w:left="850" w:right="0" w:hanging="283"/>
        <w:jc w:val="both"/>
        <w:rPr/>
      </w:pPr>
      <w:r>
        <w:rPr>
          <w:vertAlign w:val="superscript"/>
          <w:lang w:val="en-US"/>
        </w:rPr>
        <w:t>3 </w:t>
      </w:r>
      <w:r>
        <w:rPr>
          <w:lang w:val="en-US"/>
        </w:rPr>
        <w:t xml:space="preserve">The Kizhner Research Center, National Research Tomsk Polytechnic University, Tomsk, Russia, 634050 Tomsk, Russia  </w:t>
      </w:r>
    </w:p>
    <w:p>
      <w:pPr>
        <w:pStyle w:val="1"/>
        <w:keepNext/>
        <w:widowControl w:val="false"/>
        <w:numPr>
          <w:ilvl w:val="0"/>
          <w:numId w:val="1"/>
        </w:numPr>
        <w:suppressAutoHyphens w:val="true"/>
        <w:bidi w:val="0"/>
        <w:spacing w:lineRule="auto" w:line="312" w:before="240" w:after="120"/>
        <w:ind w:left="567" w:right="0" w:hanging="0"/>
        <w:jc w:val="left"/>
        <w:rPr/>
      </w:pPr>
      <w:bookmarkStart w:id="1" w:name="__RefHeading___Toc11474_1966729274"/>
      <w:bookmarkEnd w:id="1"/>
      <w:r>
        <w:rPr/>
        <w:t>Abstract</w:t>
      </w:r>
    </w:p>
    <w:p>
      <w:pPr>
        <w:pStyle w:val="Normal"/>
        <w:widowControl/>
        <w:suppressAutoHyphens w:val="true"/>
        <w:bidi w:val="0"/>
        <w:spacing w:lineRule="auto" w:line="312"/>
        <w:ind w:left="0" w:right="0" w:firstLine="567"/>
        <w:jc w:val="both"/>
        <w:rPr>
          <w:color w:val="000000"/>
        </w:rPr>
      </w:pPr>
      <w:r>
        <w:rPr>
          <w:color w:val="000000"/>
          <w:highlight w:val="yellow"/>
        </w:rPr>
        <w:t xml:space="preserve">Впервые для диазониевых солей методом </w:t>
      </w:r>
      <w:bookmarkStart w:id="2" w:name="_Hlk523253012"/>
      <w:r>
        <w:rPr>
          <w:color w:val="000000"/>
          <w:highlight w:val="yellow"/>
        </w:rPr>
        <w:t>ESI-MS</w:t>
      </w:r>
      <w:bookmarkEnd w:id="2"/>
      <w:r>
        <w:rPr>
          <w:color w:val="000000"/>
          <w:highlight w:val="yellow"/>
        </w:rPr>
        <w:t xml:space="preserve"> исследовано влияние природы противоионов на процессы фрагментации арендиазониевых солей ArN</w:t>
      </w:r>
      <w:r>
        <w:rPr>
          <w:color w:val="000000"/>
          <w:highlight w:val="yellow"/>
          <w:vertAlign w:val="subscript"/>
        </w:rPr>
        <w:t>2</w:t>
      </w:r>
      <w:r>
        <w:rPr>
          <w:color w:val="000000"/>
          <w:highlight w:val="yellow"/>
          <w:vertAlign w:val="superscript"/>
        </w:rPr>
        <w:t>+</w:t>
      </w:r>
      <w:r>
        <w:rPr>
          <w:color w:val="000000"/>
          <w:highlight w:val="yellow"/>
        </w:rPr>
        <w:t xml:space="preserve"> X</w:t>
      </w:r>
      <w:r>
        <w:rPr>
          <w:color w:val="000000"/>
          <w:highlight w:val="yellow"/>
          <w:vertAlign w:val="superscript"/>
        </w:rPr>
        <w:t>-</w:t>
      </w:r>
      <w:r>
        <w:rPr>
          <w:color w:val="000000"/>
          <w:highlight w:val="yellow"/>
        </w:rPr>
        <w:t xml:space="preserve"> с  X= BF</w:t>
      </w:r>
      <w:r>
        <w:rPr>
          <w:color w:val="000000"/>
          <w:highlight w:val="yellow"/>
          <w:vertAlign w:val="subscript"/>
        </w:rPr>
        <w:t>4</w:t>
      </w:r>
      <w:r>
        <w:rPr>
          <w:color w:val="000000"/>
          <w:highlight w:val="yellow"/>
          <w:vertAlign w:val="superscript"/>
        </w:rPr>
        <w:t>-</w:t>
      </w:r>
      <w:r>
        <w:rPr>
          <w:color w:val="000000"/>
          <w:highlight w:val="yellow"/>
        </w:rPr>
        <w:t xml:space="preserve">, </w:t>
      </w:r>
      <w:r>
        <w:rPr>
          <w:i/>
          <w:color w:val="000000"/>
          <w:highlight w:val="yellow"/>
        </w:rPr>
        <w:t>p</w:t>
      </w:r>
      <w:r>
        <w:rPr>
          <w:color w:val="000000"/>
          <w:highlight w:val="yellow"/>
        </w:rPr>
        <w:t>-TsO</w:t>
      </w:r>
      <w:r>
        <w:rPr>
          <w:color w:val="000000"/>
          <w:highlight w:val="yellow"/>
          <w:vertAlign w:val="superscript"/>
        </w:rPr>
        <w:t>-</w:t>
      </w:r>
      <w:r>
        <w:rPr>
          <w:color w:val="000000"/>
          <w:highlight w:val="yellow"/>
        </w:rPr>
        <w:t>, TfO</w:t>
      </w:r>
      <w:r>
        <w:rPr>
          <w:color w:val="000000"/>
          <w:highlight w:val="yellow"/>
          <w:vertAlign w:val="superscript"/>
        </w:rPr>
        <w:t>-</w:t>
      </w:r>
      <w:r>
        <w:rPr>
          <w:color w:val="000000"/>
          <w:highlight w:val="yellow"/>
        </w:rPr>
        <w:t>. Показано, что ESI-</w:t>
      </w:r>
      <w:bookmarkStart w:id="3" w:name="_Hlk523254489"/>
      <w:bookmarkEnd w:id="3"/>
      <w:r>
        <w:rPr>
          <w:color w:val="000000"/>
          <w:highlight w:val="yellow"/>
        </w:rPr>
        <w:t>MS эксперименты фиксируют не только диазониевые катионы ArN</w:t>
      </w:r>
      <w:r>
        <w:rPr>
          <w:color w:val="000000"/>
          <w:highlight w:val="yellow"/>
          <w:vertAlign w:val="subscript"/>
        </w:rPr>
        <w:t>2</w:t>
      </w:r>
      <w:r>
        <w:rPr>
          <w:color w:val="000000"/>
          <w:highlight w:val="yellow"/>
          <w:vertAlign w:val="superscript"/>
        </w:rPr>
        <w:t>+</w:t>
      </w:r>
      <w:r>
        <w:rPr>
          <w:color w:val="000000"/>
          <w:highlight w:val="yellow"/>
        </w:rPr>
        <w:t xml:space="preserve">, но и устойчивые кластерные ионы, состоящих из </w:t>
      </w:r>
      <w:r>
        <w:rPr>
          <w:color w:val="000000"/>
          <w:highlight w:val="yellow"/>
        </w:rPr>
        <w:t xml:space="preserve">n+1 </w:t>
      </w:r>
      <w:r>
        <w:rPr>
          <w:color w:val="000000"/>
          <w:highlight w:val="yellow"/>
        </w:rPr>
        <w:t xml:space="preserve">диазониевого катиона и </w:t>
      </w:r>
      <w:r>
        <w:rPr>
          <w:color w:val="000000"/>
          <w:highlight w:val="yellow"/>
        </w:rPr>
        <w:t>n (от 1 до 9) п</w:t>
      </w:r>
      <w:r>
        <w:rPr>
          <w:color w:val="000000"/>
          <w:highlight w:val="yellow"/>
        </w:rPr>
        <w:t xml:space="preserve">ротивоионов. Установлено, что в кластерах изученных диазониевых солей прочность связей </w:t>
      </w:r>
      <w:r>
        <w:rPr>
          <w:color w:val="000000"/>
          <w:highlight w:val="yellow"/>
          <w:lang w:val="en-US"/>
        </w:rPr>
        <w:t>Ar</w:t>
      </w:r>
      <w:r>
        <w:rPr>
          <w:color w:val="000000"/>
          <w:highlight w:val="yellow"/>
        </w:rPr>
        <w:t>-</w:t>
      </w:r>
      <w:r>
        <w:rPr>
          <w:color w:val="000000"/>
          <w:highlight w:val="yellow"/>
          <w:lang w:val="en-US"/>
        </w:rPr>
        <w:t>N</w:t>
      </w:r>
      <w:r>
        <w:rPr>
          <w:color w:val="000000"/>
          <w:highlight w:val="yellow"/>
          <w:vertAlign w:val="subscript"/>
        </w:rPr>
        <w:t>2</w:t>
      </w:r>
      <w:r>
        <w:rPr>
          <w:color w:val="000000"/>
          <w:highlight w:val="yellow"/>
          <w:vertAlign w:val="superscript"/>
        </w:rPr>
        <w:t>+</w:t>
      </w:r>
      <w:r>
        <w:rPr>
          <w:color w:val="000000"/>
          <w:highlight w:val="yellow"/>
        </w:rPr>
        <w:t xml:space="preserve"> оказывается выше, чем в изолированных диазоний-катионах. В спектрах ESI-MS </w:t>
      </w:r>
      <w:r>
        <w:rPr>
          <w:color w:val="000000"/>
          <w:highlight w:val="yellow"/>
        </w:rPr>
        <w:t>трифлатов</w:t>
      </w:r>
      <w:r>
        <w:rPr>
          <w:color w:val="000000"/>
          <w:highlight w:val="yellow"/>
        </w:rPr>
        <w:t xml:space="preserve"> присутствуют положительные ионы, соответствующие продуктам азо-сочетания и арилирования диазониевых солей </w:t>
      </w:r>
      <w:r>
        <w:rPr>
          <w:color w:val="000000"/>
          <w:highlight w:val="yellow"/>
        </w:rPr>
        <w:t>и полимеризации с участием соответствующих производных бензина</w:t>
      </w:r>
      <w:r>
        <w:rPr>
          <w:color w:val="000000"/>
          <w:highlight w:val="yellow"/>
        </w:rPr>
        <w:t>. Проведено моделирование зафиксированных превращений диазониевых солей методами DFT.</w:t>
      </w:r>
      <w:r>
        <w:rPr>
          <w:color w:val="000000"/>
        </w:rPr>
        <w:t xml:space="preserve">      </w:t>
      </w:r>
    </w:p>
    <w:p>
      <w:pPr>
        <w:pStyle w:val="1"/>
        <w:keepNext/>
        <w:widowControl w:val="false"/>
        <w:numPr>
          <w:ilvl w:val="0"/>
          <w:numId w:val="1"/>
        </w:numPr>
        <w:suppressAutoHyphens w:val="true"/>
        <w:bidi w:val="0"/>
        <w:spacing w:lineRule="auto" w:line="312" w:before="240" w:after="120"/>
        <w:ind w:left="567" w:right="0" w:hanging="0"/>
        <w:jc w:val="left"/>
        <w:rPr/>
      </w:pPr>
      <w:bookmarkStart w:id="4" w:name="__RefHeading___Toc11476_1966729274"/>
      <w:bookmarkEnd w:id="4"/>
      <w:r>
        <w:rPr/>
        <w:t>1. Introduction</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left="0" w:right="0" w:firstLine="624"/>
        <w:contextualSpacing/>
        <w:rPr/>
      </w:pPr>
      <w:r>
        <w:rPr>
          <w:rFonts w:eastAsia="Times New Roman" w:cs="Times New Roman" w:ascii="Times New Roman" w:hAnsi="Times New Roman"/>
          <w:highlight w:val="yellow"/>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highlight w:val="yellow"/>
        </w:rPr>
        <w:t xml:space="preserve"> </w:t>
      </w:r>
      <w:r>
        <w:rPr>
          <w:rFonts w:cs="Times New Roman" w:ascii="Times New Roman" w:hAnsi="Times New Roman"/>
        </w:rPr>
        <w:t>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highlight w:val="yellow"/>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left="0" w:right="0"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 </w:t>
      </w:r>
      <w:r>
        <w:rPr>
          <w:rFonts w:cs="Times New Roman" w:ascii="Times New Roman" w:hAnsi="Times New Roman"/>
          <w:highlight w:val="yellow"/>
        </w:rPr>
        <w:t>в том числе и для мониторинга протекания реакций с участием DS [34n].</w:t>
      </w:r>
    </w:p>
    <w:p>
      <w:pPr>
        <w:pStyle w:val="ListParagraph"/>
        <w:numPr>
          <w:ilvl w:val="3"/>
          <w:numId w:val="2"/>
        </w:numPr>
        <w:ind w:left="0" w:right="0" w:firstLine="567"/>
        <w:rPr/>
      </w:pPr>
      <w:r>
        <w:rPr>
          <w:rFonts w:cs="Times New Roman" w:ascii="Times New Roman" w:hAnsi="Times New Roman"/>
        </w:rPr>
        <w:t xml:space="preserve">В настоящее время опубликованы лишь две работы по изучению </w:t>
      </w:r>
      <w:r>
        <w:rPr>
          <w:rFonts w:cs="Times New Roman" w:ascii="Times New Roman" w:hAnsi="Times New Roman"/>
          <w:highlight w:val="yellow"/>
        </w:rPr>
        <w:t>арендиазоний тетрафторборатов</w:t>
      </w:r>
      <w:r>
        <w:rPr>
          <w:rFonts w:cs="Times New Roman" w:ascii="Times New Roman" w:hAnsi="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auto"/>
          <w:highlight w:val="yellow"/>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left="0" w:right="0"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highlight w:val="yellow"/>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highlight w:val="yellow"/>
        </w:rPr>
      </w:pPr>
      <w:r>
        <w:rPr>
          <w:rFonts w:cs="Times New Roman" w:ascii="Times New Roman" w:hAnsi="Times New Roman"/>
          <w:highlight w:val="yellow"/>
        </w:rPr>
        <w:t>Схемы 1-4. Основные процессы сопровождающие распад диазониевых катионов.</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left="0" w:right="0" w:firstLine="567"/>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 xml:space="preserve">Таблица </w:t>
      </w:r>
      <w:r>
        <w:rPr/>
        <w:t>1</w:t>
      </w:r>
      <w:r>
        <w:rPr/>
        <w:t>.</w:t>
      </w:r>
    </w:p>
    <w:p>
      <w:pPr>
        <w:pStyle w:val="Normal"/>
        <w:ind w:left="0" w:right="0" w:hanging="0"/>
        <w:jc w:val="center"/>
        <w:rPr>
          <w:rFonts w:ascii="Times New Roman" w:hAnsi="Times New Roman" w:cs="Times New Roman"/>
          <w:sz w:val="24"/>
          <w:szCs w:val="24"/>
        </w:rPr>
      </w:pPr>
      <w:r>
        <w:rPr>
          <w:rFonts w:cs="Times New Roman" w:ascii="Times New Roman" w:hAnsi="Times New Roman"/>
          <w:sz w:val="24"/>
          <w:szCs w:val="24"/>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Pr>
      <w:tblGrid>
        <w:gridCol w:w="3400"/>
        <w:gridCol w:w="739"/>
        <w:gridCol w:w="4203"/>
        <w:gridCol w:w="786"/>
      </w:tblGrid>
      <w:tr>
        <w:trPr/>
        <w:tc>
          <w:tcPr>
            <w:tcW w:w="3400" w:type="dxa"/>
            <w:tcBorders/>
            <w:shd w:fill="FFFFFF" w:val="clear"/>
          </w:tcPr>
          <w:p>
            <w:pPr>
              <w:pStyle w:val="Style28"/>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FFFFFF" w:val="clear"/>
          </w:tcPr>
          <w:p>
            <w:pPr>
              <w:pStyle w:val="Style28"/>
              <w:ind w:left="0" w:right="0" w:hanging="0"/>
              <w:jc w:val="center"/>
              <w:rPr/>
            </w:pPr>
            <w:r>
              <w:rPr/>
              <w:t>(1a)</w:t>
            </w:r>
          </w:p>
        </w:tc>
        <w:tc>
          <w:tcPr>
            <w:tcW w:w="4203" w:type="dxa"/>
            <w:tcBorders/>
            <w:shd w:fill="FFFFFF" w:val="clear"/>
          </w:tcPr>
          <w:p>
            <w:pPr>
              <w:pStyle w:val="Style28"/>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fill="FFFFFF" w:val="clear"/>
          </w:tcPr>
          <w:p>
            <w:pPr>
              <w:pStyle w:val="Style28"/>
              <w:ind w:left="0" w:right="0" w:hanging="0"/>
              <w:jc w:val="center"/>
              <w:rPr/>
            </w:pPr>
            <w:r>
              <w:rPr/>
              <w:t>(1g)</w:t>
            </w:r>
          </w:p>
        </w:tc>
      </w:tr>
      <w:tr>
        <w:trPr/>
        <w:tc>
          <w:tcPr>
            <w:tcW w:w="3400" w:type="dxa"/>
            <w:tcBorders/>
            <w:shd w:fill="FFFFFF" w:val="clear"/>
          </w:tcPr>
          <w:p>
            <w:pPr>
              <w:pStyle w:val="Style28"/>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8"/>
              <w:ind w:left="0" w:right="0" w:hanging="0"/>
              <w:jc w:val="center"/>
              <w:rPr/>
            </w:pPr>
            <w:r>
              <w:rPr/>
              <w:t>(1b)</w:t>
            </w:r>
          </w:p>
        </w:tc>
        <w:tc>
          <w:tcPr>
            <w:tcW w:w="4203" w:type="dxa"/>
            <w:tcBorders/>
            <w:shd w:fill="FFFFFF" w:val="clear"/>
          </w:tcPr>
          <w:p>
            <w:pPr>
              <w:pStyle w:val="Style28"/>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fill="FFFFFF" w:val="clear"/>
          </w:tcPr>
          <w:p>
            <w:pPr>
              <w:pStyle w:val="Style28"/>
              <w:ind w:left="0" w:right="0" w:hanging="0"/>
              <w:jc w:val="center"/>
              <w:rPr/>
            </w:pPr>
            <w:r>
              <w:rPr/>
              <w:t>(1h)</w:t>
            </w:r>
          </w:p>
        </w:tc>
      </w:tr>
      <w:tr>
        <w:trPr/>
        <w:tc>
          <w:tcPr>
            <w:tcW w:w="3400" w:type="dxa"/>
            <w:tcBorders/>
            <w:shd w:fill="FFFFFF" w:val="clear"/>
          </w:tcPr>
          <w:p>
            <w:pPr>
              <w:pStyle w:val="Style28"/>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8"/>
              <w:ind w:left="0" w:right="0" w:hanging="0"/>
              <w:jc w:val="center"/>
              <w:rPr/>
            </w:pPr>
            <w:r>
              <w:rPr/>
              <w:t>(1c)</w:t>
            </w:r>
          </w:p>
        </w:tc>
        <w:tc>
          <w:tcPr>
            <w:tcW w:w="4203" w:type="dxa"/>
            <w:tcBorders/>
            <w:shd w:fill="FFFFFF" w:val="clear"/>
          </w:tcPr>
          <w:p>
            <w:pPr>
              <w:pStyle w:val="Style28"/>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fill="FFFFFF" w:val="clear"/>
          </w:tcPr>
          <w:p>
            <w:pPr>
              <w:pStyle w:val="Style28"/>
              <w:ind w:left="0" w:right="0" w:hanging="0"/>
              <w:jc w:val="center"/>
              <w:rPr/>
            </w:pPr>
            <w:r>
              <w:rPr/>
              <w:t>(1i)</w:t>
            </w:r>
          </w:p>
        </w:tc>
      </w:tr>
      <w:tr>
        <w:trPr/>
        <w:tc>
          <w:tcPr>
            <w:tcW w:w="3400" w:type="dxa"/>
            <w:tcBorders/>
            <w:shd w:fill="FFFFFF" w:val="clear"/>
          </w:tcPr>
          <w:p>
            <w:pPr>
              <w:pStyle w:val="Style28"/>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8"/>
              <w:ind w:left="0" w:right="0" w:hanging="0"/>
              <w:jc w:val="center"/>
              <w:rPr/>
            </w:pPr>
            <w:r>
              <w:rPr/>
              <w:t>(1d)</w:t>
            </w:r>
          </w:p>
        </w:tc>
        <w:tc>
          <w:tcPr>
            <w:tcW w:w="4203" w:type="dxa"/>
            <w:tcBorders/>
            <w:shd w:fill="FFFFFF" w:val="clear"/>
          </w:tcPr>
          <w:p>
            <w:pPr>
              <w:pStyle w:val="Style28"/>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fill="FFFFFF" w:val="clear"/>
          </w:tcPr>
          <w:p>
            <w:pPr>
              <w:pStyle w:val="Style28"/>
              <w:ind w:left="0" w:right="0" w:hanging="0"/>
              <w:jc w:val="center"/>
              <w:rPr/>
            </w:pPr>
            <w:r>
              <w:rPr/>
              <w:t>(2)</w:t>
            </w:r>
          </w:p>
        </w:tc>
      </w:tr>
      <w:tr>
        <w:trPr/>
        <w:tc>
          <w:tcPr>
            <w:tcW w:w="3400" w:type="dxa"/>
            <w:tcBorders/>
            <w:shd w:fill="FFFFFF" w:val="clear"/>
          </w:tcPr>
          <w:p>
            <w:pPr>
              <w:pStyle w:val="Style28"/>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FFFFFF" w:val="clear"/>
          </w:tcPr>
          <w:p>
            <w:pPr>
              <w:pStyle w:val="Style28"/>
              <w:ind w:left="0" w:right="0" w:hanging="0"/>
              <w:jc w:val="center"/>
              <w:rPr/>
            </w:pPr>
            <w:r>
              <w:rPr/>
              <w:t>(1e)</w:t>
            </w:r>
          </w:p>
        </w:tc>
        <w:tc>
          <w:tcPr>
            <w:tcW w:w="4203" w:type="dxa"/>
            <w:tcBorders/>
            <w:shd w:fill="FFFFFF" w:val="clear"/>
          </w:tcPr>
          <w:p>
            <w:pPr>
              <w:pStyle w:val="Style28"/>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fill="FFFFFF" w:val="clear"/>
          </w:tcPr>
          <w:p>
            <w:pPr>
              <w:pStyle w:val="Style28"/>
              <w:ind w:left="0" w:right="0" w:hanging="0"/>
              <w:jc w:val="center"/>
              <w:rPr/>
            </w:pPr>
            <w:r>
              <w:rPr/>
              <w:t>(3)</w:t>
            </w:r>
          </w:p>
        </w:tc>
      </w:tr>
      <w:tr>
        <w:trPr/>
        <w:tc>
          <w:tcPr>
            <w:tcW w:w="3400" w:type="dxa"/>
            <w:tcBorders/>
            <w:shd w:fill="FFFFFF" w:val="clear"/>
          </w:tcPr>
          <w:p>
            <w:pPr>
              <w:pStyle w:val="Style28"/>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FFFFFF" w:val="clear"/>
          </w:tcPr>
          <w:p>
            <w:pPr>
              <w:pStyle w:val="Style28"/>
              <w:ind w:left="0" w:right="0" w:hanging="0"/>
              <w:jc w:val="center"/>
              <w:rPr/>
            </w:pPr>
            <w:r>
              <w:rPr/>
              <w:t>(1f)</w:t>
            </w:r>
          </w:p>
        </w:tc>
        <w:tc>
          <w:tcPr>
            <w:tcW w:w="4203" w:type="dxa"/>
            <w:tcBorders/>
            <w:shd w:fill="FFFFFF" w:val="clear"/>
          </w:tcPr>
          <w:p>
            <w:pPr>
              <w:pStyle w:val="Normal"/>
              <w:suppressLineNumbers/>
              <w:ind w:left="0" w:right="0" w:hanging="0"/>
              <w:jc w:val="center"/>
              <w:rPr>
                <w:b/>
                <w:b/>
                <w:bCs/>
                <w:lang w:val="en-US"/>
              </w:rPr>
            </w:pPr>
            <w:r>
              <w:rPr>
                <w:b/>
                <w:bCs/>
                <w:lang w:val="en-US"/>
              </w:rPr>
            </w:r>
          </w:p>
        </w:tc>
        <w:tc>
          <w:tcPr>
            <w:tcW w:w="786" w:type="dxa"/>
            <w:tcBorders/>
            <w:shd w:fill="FFFFFF" w:val="clear"/>
          </w:tcPr>
          <w:p>
            <w:pPr>
              <w:pStyle w:val="Style28"/>
              <w:ind w:left="0" w:right="0" w:hanging="0"/>
              <w:jc w:val="center"/>
              <w:rPr>
                <w:color w:val="FF3333"/>
              </w:rPr>
            </w:pPr>
            <w:r>
              <w:rPr>
                <w:color w:val="FF3333"/>
              </w:rPr>
            </w:r>
          </w:p>
        </w:tc>
      </w:tr>
    </w:tbl>
    <w:p>
      <w:pPr>
        <w:pStyle w:val="Normal"/>
        <w:numPr>
          <w:ilvl w:val="2"/>
          <w:numId w:val="2"/>
        </w:numPr>
        <w:rPr>
          <w:sz w:val="12"/>
          <w:szCs w:val="12"/>
        </w:rPr>
      </w:pPr>
      <w:r>
        <w:rPr>
          <w:sz w:val="12"/>
          <w:szCs w:val="12"/>
        </w:rPr>
      </w:r>
    </w:p>
    <w:p>
      <w:pPr>
        <w:pStyle w:val="1"/>
        <w:numPr>
          <w:ilvl w:val="0"/>
          <w:numId w:val="1"/>
        </w:numPr>
        <w:ind w:left="567" w:right="0" w:hanging="0"/>
        <w:rPr/>
      </w:pPr>
      <w:bookmarkStart w:id="5" w:name="__RefHeading___Toc11478_1966729274"/>
      <w:bookmarkEnd w:id="5"/>
      <w:r>
        <w:rPr/>
        <w:t>2. Experimental section</w:t>
      </w:r>
    </w:p>
    <w:p>
      <w:pPr>
        <w:pStyle w:val="2"/>
        <w:numPr>
          <w:ilvl w:val="1"/>
          <w:numId w:val="1"/>
        </w:numPr>
        <w:ind w:left="567" w:right="0"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color w:val="000000"/>
        </w:rPr>
        <w:t>Арен диазоний трифлаты (1a-i) были синтезированы по методу описанному в работе [1s]. Характеристики полученных солей приведены в приложении 1.</w:t>
      </w:r>
    </w:p>
    <w:p>
      <w:pPr>
        <w:pStyle w:val="2"/>
        <w:numPr>
          <w:ilvl w:val="1"/>
          <w:numId w:val="1"/>
        </w:numPr>
        <w:ind w:left="567" w:right="0" w:hanging="0"/>
        <w:rPr/>
      </w:pPr>
      <w:bookmarkStart w:id="7" w:name="__RefHeading___Toc11482_1966729274"/>
      <w:bookmarkEnd w:id="7"/>
      <w:r>
        <w:rPr/>
        <w:t>2.2. Масс спектрометрия растворов солей</w:t>
      </w:r>
    </w:p>
    <w:p>
      <w:pPr>
        <w:pStyle w:val="Normal"/>
        <w:rPr>
          <w:highlight w:val="yellow"/>
        </w:rPr>
      </w:pPr>
      <w:r>
        <w:rPr>
          <w:highlight w:val="yellow"/>
        </w:rPr>
        <w:t>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 мг/мл растворы диазониевых солей в смеси вода:ацетонитрил 50:50. Инжекция 5 мкл.</w:t>
      </w:r>
    </w:p>
    <w:p>
      <w:pPr>
        <w:pStyle w:val="Normal"/>
        <w:rPr>
          <w:highlight w:val="yellow"/>
        </w:rPr>
      </w:pPr>
      <w:r>
        <w:rPr>
          <w:highlight w:val="yellow"/>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1"/>
        </w:numPr>
        <w:ind w:left="567" w:right="0" w:hanging="0"/>
        <w:rPr/>
      </w:pPr>
      <w:bookmarkStart w:id="8" w:name="__RefHeading___Toc11484_1966729274"/>
      <w:bookmarkEnd w:id="8"/>
      <w:r>
        <w:rPr/>
        <w:t>2.3. Квантовохимические расчеты</w:t>
      </w:r>
    </w:p>
    <w:p>
      <w:pPr>
        <w:pStyle w:val="Style24"/>
        <w:numPr>
          <w:ilvl w:val="2"/>
          <w:numId w:val="2"/>
        </w:numPr>
        <w:spacing w:lineRule="auto" w:line="312" w:before="0" w:after="0"/>
        <w:ind w:left="0" w:righ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2"/>
        </w:numPr>
        <w:spacing w:lineRule="auto" w:line="312" w:before="0" w:after="0"/>
        <w:ind w:left="0" w:right="0" w:firstLine="567"/>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 xml:space="preserve">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ORCA-3.0.2. [6f] методом R-B3LYP в базисе aug-cc-pVDZ.</w:t>
      </w:r>
    </w:p>
    <w:p>
      <w:pPr>
        <w:pStyle w:val="Style24"/>
        <w:numPr>
          <w:ilvl w:val="2"/>
          <w:numId w:val="2"/>
        </w:numPr>
        <w:spacing w:lineRule="auto" w:line="312" w:before="0" w:after="0"/>
        <w:ind w:left="0" w:righ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w:t>
      </w:r>
      <w:r>
        <w:rPr>
          <w:color w:val="000000"/>
        </w:rPr>
        <w:t xml:space="preserve">нейтральной </w:t>
      </w:r>
      <w:r>
        <w:rPr>
          <w:color w:val="000000"/>
          <w:highlight w:val="yellow"/>
        </w:rPr>
        <w:t>ионной паре DS</w:t>
      </w:r>
      <w:r>
        <w:rPr>
          <w:color w:val="000000"/>
          <w:highlight w:val="yellow"/>
        </w:rPr>
        <w:t>.</w:t>
      </w:r>
    </w:p>
    <w:p>
      <w:pPr>
        <w:pStyle w:val="Style24"/>
        <w:numPr>
          <w:ilvl w:val="2"/>
          <w:numId w:val="2"/>
        </w:numPr>
        <w:spacing w:lineRule="auto" w:line="312" w:before="0" w:after="0"/>
        <w:ind w:left="0" w:righ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keepNext/>
        <w:widowControl w:val="false"/>
        <w:numPr>
          <w:ilvl w:val="0"/>
          <w:numId w:val="1"/>
        </w:numPr>
        <w:suppressAutoHyphens w:val="true"/>
        <w:bidi w:val="0"/>
        <w:spacing w:lineRule="auto" w:line="312" w:before="240" w:after="120"/>
        <w:ind w:left="0" w:right="0" w:firstLine="567"/>
        <w:jc w:val="left"/>
        <w:rPr>
          <w:sz w:val="28"/>
          <w:szCs w:val="28"/>
        </w:rPr>
      </w:pPr>
      <w:bookmarkStart w:id="9" w:name="__RefHeading___Toc11486_1966729274"/>
      <w:bookmarkEnd w:id="9"/>
      <w:r>
        <w:rPr>
          <w:sz w:val="28"/>
          <w:szCs w:val="28"/>
        </w:rPr>
        <w:t>3. Results and discussion</w:t>
      </w:r>
    </w:p>
    <w:p>
      <w:pPr>
        <w:pStyle w:val="2"/>
        <w:numPr>
          <w:ilvl w:val="1"/>
          <w:numId w:val="1"/>
        </w:numPr>
        <w:ind w:left="567" w:right="0"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t xml:space="preserve">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left="0" w:right="0" w:hanging="0"/>
        <w:jc w:val="center"/>
        <w:rPr/>
      </w:pPr>
      <w:r>
        <w:rPr/>
        <w:t>Наблюдаемые «магические числа» для изученных солей диазония.</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09"/>
        <w:gridCol w:w="2410"/>
        <w:gridCol w:w="2411"/>
        <w:gridCol w:w="2408"/>
      </w:tblGrid>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Магические числа</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1, 3, 5, 6</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(полимеризация)</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(2,3-низкая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bookmarkStart w:id="11"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11"/>
            <w:r>
              <w:rPr>
                <w:b/>
              </w:rPr>
              <w:t>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1, 3, 4, 5</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 xml:space="preserve">5, 6, </w:t>
            </w:r>
            <w:r>
              <w:rPr/>
              <w:t>8</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r>
          </w:p>
        </w:tc>
      </w:tr>
    </w:tbl>
    <w:p>
      <w:pPr>
        <w:pStyle w:val="Normal"/>
        <w:ind w:left="0" w:right="0" w:hanging="0"/>
        <w:jc w:val="center"/>
        <w:rPr/>
      </w:pPr>
      <w:r>
        <w:rPr/>
      </w:r>
    </w:p>
    <w:p>
      <w:pPr>
        <w:pStyle w:val="Normal"/>
        <w:rPr>
          <w:highlight w:val="yellow"/>
        </w:rPr>
      </w:pPr>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наиболее часто встречаются 3,6 - что кратно числу атомов кислорода сульфогруппы. </w:t>
      </w:r>
      <w:r>
        <w:rPr>
          <w:highlight w:val="yellow"/>
        </w:rPr>
        <w:t>Малая интенсивность кластерных линий для соединений 1g, 1h, 1i связана с  протекающими процессами полимеризации и отщепления HOTf от кластерных ионов.</w:t>
      </w:r>
      <w:r>
        <w:rPr>
          <w:highlight w:val="yellow"/>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left="0" w:right="0" w:hanging="0"/>
        <w:jc w:val="center"/>
        <w:rPr/>
      </w:pPr>
      <w:r>
        <w:rPr/>
      </w:r>
    </w:p>
    <w:p>
      <w:pPr>
        <w:pStyle w:val="Normal"/>
        <w:ind w:left="0" w:right="0" w:hanging="0"/>
        <w:jc w:val="center"/>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left="0" w:right="0" w:hanging="0"/>
        <w:jc w:val="center"/>
        <w:rPr/>
      </w:pPr>
      <w:r>
        <w:rPr>
          <w:lang w:val="en-US"/>
        </w:rPr>
        <w:t xml:space="preserve">Fig. 1.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left="0" w:right="0" w:hanging="0"/>
        <w:jc w:val="center"/>
        <w:rPr/>
      </w:pPr>
      <w:r>
        <w:rPr>
          <w:lang w:val="en-US"/>
        </w:rPr>
        <w:t xml:space="preserve">Fig. 2.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left="0" w:right="0" w:hanging="0"/>
        <w:jc w:val="center"/>
        <w:rPr/>
      </w:pPr>
      <w:r>
        <w:rPr>
          <w:lang w:val="en-US"/>
        </w:rPr>
        <w:t xml:space="preserve">Fig. 3. </w:t>
      </w:r>
      <w:r>
        <w:rPr>
          <w:lang w:val="en-US"/>
        </w:rPr>
        <w:t>Integrate</w:t>
      </w:r>
      <w:r>
        <w:rPr>
          <w:lang w:val="en-US"/>
        </w:rPr>
        <w:t>d</w:t>
      </w:r>
      <w:r>
        <w:rPr>
          <w:lang w:val="en-US"/>
        </w:rPr>
        <w:t xml:space="preserve"> </w:t>
      </w:r>
      <w:r>
        <w:rPr>
          <w:lang w:val="en-US"/>
        </w:rPr>
        <w:t xml:space="preserve">ESI/MS </w:t>
      </w:r>
      <w:r>
        <w:rPr>
          <w:lang w:val="en-US"/>
        </w:rPr>
        <w:t xml:space="preserve">data </w:t>
      </w:r>
      <w:r>
        <w:rPr>
          <w:lang w:val="en-US"/>
        </w:rPr>
        <w:t>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w:t>
      </w:r>
      <w:r>
        <w:rPr>
          <w:sz w:val="20"/>
          <w:szCs w:val="20"/>
          <w:lang w:val="en-US"/>
        </w:rPr>
        <w:t xml:space="preserve">  Cluster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left="0" w:right="0" w:hanging="0"/>
        <w:jc w:val="center"/>
        <w:rPr/>
      </w:pPr>
      <w:r>
        <w:rPr>
          <w:lang w:val="en-US"/>
        </w:rPr>
        <w:t xml:space="preserve">Fig. 4.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left="0" w:right="0" w:hanging="0"/>
        <w:jc w:val="center"/>
        <w:rPr/>
      </w:pPr>
      <w:r>
        <w:rPr>
          <w:lang w:val="en-US"/>
        </w:rPr>
        <w:t xml:space="preserve">Fig. 5. </w:t>
      </w:r>
      <w:r>
        <w:rPr>
          <w:lang w:val="en-US"/>
        </w:rPr>
        <w:t>Integrate</w:t>
      </w:r>
      <w:r>
        <w:rPr>
          <w:lang w:val="en-US"/>
        </w:rPr>
        <w:t>d</w:t>
      </w:r>
      <w:r>
        <w:rPr>
          <w:lang w:val="en-US"/>
        </w:rPr>
        <w:t xml:space="preserve"> </w:t>
      </w:r>
      <w:r>
        <w:rPr>
          <w:lang w:val="en-US"/>
        </w:rPr>
        <w:t>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position w:val="0"/>
          <w:sz w:val="20"/>
          <w:sz w:val="20"/>
          <w:szCs w:val="20"/>
          <w:vertAlign w:val="baseline"/>
          <w:lang w:val="en-US"/>
        </w:rPr>
        <w:t>MeO</w:t>
      </w:r>
      <w:r>
        <w:rPr>
          <w:position w:val="0"/>
          <w:sz w:val="20"/>
          <w:sz w:val="20"/>
          <w:szCs w:val="20"/>
          <w:vertAlign w:val="baseline"/>
          <w:lang w:val="en-US"/>
        </w:rPr>
        <w:t>C</w:t>
      </w:r>
      <w:r>
        <w:rPr>
          <w:sz w:val="20"/>
          <w:szCs w:val="20"/>
          <w:vertAlign w:val="subscript"/>
          <w:lang w:val="en-US"/>
        </w:rPr>
        <w:t>6</w:t>
      </w:r>
      <w:r>
        <w:rPr>
          <w:position w:val="0"/>
          <w:sz w:val="20"/>
          <w:sz w:val="20"/>
          <w:szCs w:val="20"/>
          <w:vertAlign w:val="baseline"/>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left="0" w:right="0" w:hanging="0"/>
        <w:jc w:val="center"/>
        <w:rPr/>
      </w:pPr>
      <w:r>
        <w:rPr>
          <w:lang w:val="en-US"/>
        </w:rPr>
        <w:t xml:space="preserve">Fig. 6. </w:t>
      </w:r>
      <w:r>
        <w:rPr>
          <w:lang w:val="en-US"/>
        </w:rPr>
        <w:t>Integrate</w:t>
      </w:r>
      <w:r>
        <w:rPr>
          <w:lang w:val="en-US"/>
        </w:rPr>
        <w:t>d</w:t>
      </w:r>
      <w:r>
        <w:rPr>
          <w:lang w:val="en-US"/>
        </w:rPr>
        <w:t xml:space="preserve"> </w:t>
      </w:r>
      <w:r>
        <w:rPr>
          <w:lang w:val="en-US"/>
        </w:rPr>
        <w:t>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left="0" w:right="0" w:hanging="0"/>
        <w:jc w:val="center"/>
        <w:rPr>
          <w:sz w:val="20"/>
          <w:szCs w:val="20"/>
        </w:rPr>
      </w:pPr>
      <w:r>
        <w:rPr>
          <w:sz w:val="20"/>
          <w:szCs w:val="20"/>
          <w:lang w:val="en-US"/>
        </w:rPr>
        <w:t>M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2</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ind w:left="0" w:right="0" w:hanging="0"/>
        <w:jc w:val="center"/>
        <w:rPr/>
      </w:pPr>
      <w:r>
        <w:rPr>
          <w:lang w:val="en-US"/>
        </w:rPr>
        <w:t xml:space="preserve">Fig. 7. </w:t>
      </w:r>
      <w:r>
        <w:rPr>
          <w:lang w:val="en-US"/>
        </w:rPr>
        <w:t>Integrate</w:t>
      </w:r>
      <w:r>
        <w:rPr>
          <w:lang w:val="en-US"/>
        </w:rPr>
        <w:t>d</w:t>
      </w:r>
      <w:r>
        <w:rPr>
          <w:lang w:val="en-US"/>
        </w:rPr>
        <w:t xml:space="preserve"> </w:t>
      </w:r>
      <w:r>
        <w:rPr>
          <w:lang w:val="en-US"/>
        </w:rPr>
        <w:t>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ind w:left="0" w:right="0" w:hanging="0"/>
        <w:jc w:val="center"/>
        <w:rPr>
          <w:sz w:val="20"/>
          <w:szCs w:val="20"/>
        </w:rPr>
      </w:pPr>
      <w:r>
        <w:rPr>
          <w:sz w:val="20"/>
          <w:szCs w:val="20"/>
          <w:lang w:val="en-US"/>
        </w:rPr>
        <w:t>E</w:t>
      </w:r>
      <w:r>
        <w:rPr>
          <w:sz w:val="20"/>
          <w:szCs w:val="20"/>
          <w:lang w:val="en-US"/>
        </w:rPr>
        <w:t>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w:t>
      </w:r>
      <w:r>
        <w:rPr>
          <w:sz w:val="20"/>
          <w:szCs w:val="20"/>
          <w:vertAlign w:val="subscript"/>
          <w:lang w:val="en-US"/>
        </w:rPr>
        <w:t>n.</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left="0" w:right="0" w:hanging="0"/>
        <w:jc w:val="center"/>
        <w:rPr/>
      </w:pPr>
      <w:r>
        <w:rPr>
          <w:lang w:val="en-US"/>
        </w:rPr>
        <w:t xml:space="preserve">Fig. 8. </w:t>
      </w:r>
      <w:r>
        <w:rPr>
          <w:lang w:val="en-US"/>
        </w:rPr>
        <w:t>Integrate</w:t>
      </w:r>
      <w:r>
        <w:rPr>
          <w:lang w:val="en-US"/>
        </w:rPr>
        <w:t>d</w:t>
      </w:r>
      <w:r>
        <w:rPr>
          <w:lang w:val="en-US"/>
        </w:rPr>
        <w:t xml:space="preserve"> </w:t>
      </w:r>
      <w:r>
        <w:rPr>
          <w:lang w:val="en-US"/>
        </w:rPr>
        <w:t>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r>
        <w:rPr>
          <w:sz w:val="20"/>
          <w:szCs w:val="20"/>
          <w:lang w:val="en-US"/>
        </w:rPr>
        <w:t>E</w:t>
      </w:r>
      <w:r>
        <w:rPr>
          <w:sz w:val="20"/>
          <w:szCs w:val="20"/>
          <w:vertAlign w:val="subscript"/>
          <w:lang w:val="en-US"/>
        </w:rPr>
        <w:t>2</w:t>
      </w:r>
      <w:r>
        <w:rPr>
          <w:sz w:val="20"/>
          <w:szCs w:val="20"/>
          <w:lang w:val="en-US"/>
        </w:rPr>
        <w:t> = </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left="0" w:right="0" w:hanging="0"/>
        <w:jc w:val="center"/>
        <w:rPr/>
      </w:pPr>
      <w:r>
        <w:rPr>
          <w:lang w:val="en-US"/>
        </w:rPr>
        <w:t xml:space="preserve">Fig. 9. </w:t>
      </w:r>
      <w:r>
        <w:rPr>
          <w:lang w:val="en-US"/>
        </w:rPr>
        <w:t>Integrate</w:t>
      </w:r>
      <w:r>
        <w:rPr>
          <w:lang w:val="en-US"/>
        </w:rPr>
        <w:t>d</w:t>
      </w:r>
      <w:r>
        <w:rPr>
          <w:lang w:val="en-US"/>
        </w:rPr>
        <w:t xml:space="preserve"> </w:t>
      </w:r>
      <w:r>
        <w:rPr>
          <w:lang w:val="en-US"/>
        </w:rPr>
        <w:t>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C</w:t>
      </w:r>
      <w:r>
        <w:rPr>
          <w:sz w:val="20"/>
          <w:szCs w:val="20"/>
          <w:lang w:val="en-US"/>
        </w:rPr>
        <w:t>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p>
    <w:p>
      <w:pPr>
        <w:pStyle w:val="Normal"/>
        <w:ind w:left="0" w:right="0" w:hanging="0"/>
        <w:jc w:val="center"/>
        <w:rPr>
          <w:sz w:val="20"/>
          <w:szCs w:val="20"/>
        </w:rPr>
      </w:pPr>
      <w:r>
        <w:rPr>
          <w:sz w:val="20"/>
          <w:szCs w:val="20"/>
          <w:lang w:val="en-US"/>
        </w:rPr>
        <w:t>E</w:t>
      </w:r>
      <w:r>
        <w:rPr>
          <w:sz w:val="20"/>
          <w:szCs w:val="20"/>
          <w:vertAlign w:val="subscript"/>
          <w:lang w:val="en-US"/>
        </w:rPr>
        <w:t>4</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left="0" w:right="0" w:hanging="0"/>
        <w:jc w:val="center"/>
        <w:rPr/>
      </w:pPr>
      <w:r>
        <w:rPr>
          <w:lang w:val="en-US"/>
        </w:rPr>
        <w:t xml:space="preserve">Fig. 10.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w:t>
      </w:r>
      <w:r>
        <w:rPr>
          <w:sz w:val="20"/>
          <w:szCs w:val="20"/>
          <w:lang w:val="en-US"/>
        </w:rPr>
        <w:t>s</w:t>
      </w:r>
      <w:r>
        <w:rPr>
          <w:sz w:val="20"/>
          <w:szCs w:val="20"/>
          <w:lang w:val="en-US"/>
        </w:rPr>
        <w:t>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left="0" w:right="0" w:hanging="0"/>
        <w:jc w:val="center"/>
        <w:rPr/>
      </w:pPr>
      <w:r>
        <w:rPr>
          <w:lang w:val="en-US"/>
        </w:rPr>
        <w:t xml:space="preserve">Fig. 11.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M = </w:t>
      </w:r>
      <w:r>
        <w:rPr>
          <w:sz w:val="20"/>
          <w:szCs w:val="20"/>
          <w:lang w:val="en-US"/>
        </w:rPr>
        <w:t>[</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position w:val="0"/>
          <w:sz w:val="20"/>
          <w:sz w:val="20"/>
          <w:szCs w:val="20"/>
          <w:vertAlign w:val="baseline"/>
          <w:lang w:val="en-US"/>
        </w:rPr>
        <w:t> </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highlight w:val="yellow"/>
        </w:rPr>
      </w:pPr>
      <w:r>
        <w:rPr>
          <w:highlight w:val="yellow"/>
        </w:rPr>
        <w:t xml:space="preserve">На спектрах </w:t>
      </w:r>
      <w:r>
        <w:rPr>
          <w:highlight w:val="yellow"/>
        </w:rPr>
        <w:t xml:space="preserve">соединений </w:t>
      </w:r>
      <w:r>
        <w:rPr>
          <w:b/>
          <w:bCs/>
          <w:i w:val="false"/>
          <w:iCs w:val="false"/>
          <w:color w:val="auto"/>
          <w:highlight w:val="white"/>
        </w:rPr>
        <w:t>1f</w:t>
      </w:r>
      <w:r>
        <w:rPr>
          <w:b w:val="false"/>
          <w:bCs w:val="false"/>
          <w:i w:val="false"/>
          <w:iCs w:val="false"/>
          <w:color w:val="auto"/>
          <w:highlight w:val="white"/>
        </w:rPr>
        <w:t xml:space="preserve">, </w:t>
      </w:r>
      <w:r>
        <w:rPr>
          <w:b/>
          <w:bCs w:val="false"/>
          <w:i w:val="false"/>
          <w:iCs w:val="false"/>
          <w:color w:val="auto"/>
          <w:highlight w:val="white"/>
        </w:rPr>
        <w:t>1</w:t>
      </w:r>
      <w:r>
        <w:rPr>
          <w:b/>
          <w:bCs w:val="false"/>
          <w:i w:val="false"/>
          <w:iCs w:val="false"/>
          <w:color w:val="auto"/>
          <w:highlight w:val="white"/>
        </w:rPr>
        <w:t>h</w:t>
      </w:r>
      <w:r>
        <w:rPr>
          <w:b w:val="false"/>
          <w:bCs w:val="false"/>
          <w:i w:val="false"/>
          <w:iCs w:val="false"/>
          <w:color w:val="auto"/>
          <w:highlight w:val="white"/>
        </w:rPr>
        <w:t>,</w:t>
      </w:r>
      <w:r>
        <w:rPr>
          <w:b/>
          <w:bCs w:val="false"/>
          <w:i w:val="false"/>
          <w:iCs w:val="false"/>
          <w:color w:val="auto"/>
          <w:highlight w:val="white"/>
        </w:rPr>
        <w:t xml:space="preserve"> </w:t>
      </w:r>
      <w:r>
        <w:rPr>
          <w:b/>
          <w:bCs w:val="false"/>
          <w:i w:val="false"/>
          <w:iCs w:val="false"/>
          <w:color w:val="auto"/>
          <w:highlight w:val="white"/>
        </w:rPr>
        <w:t>1</w:t>
      </w:r>
      <w:r>
        <w:rPr>
          <w:b/>
          <w:bCs w:val="false"/>
          <w:i w:val="false"/>
          <w:iCs w:val="false"/>
          <w:color w:val="auto"/>
          <w:highlight w:val="white"/>
        </w:rPr>
        <w:t>i</w:t>
      </w:r>
      <w:r>
        <w:rPr>
          <w:highlight w:val="white"/>
        </w:rPr>
        <w:t xml:space="preserve"> </w:t>
      </w:r>
      <w:r>
        <w:rPr>
          <w:highlight w:val="yellow"/>
        </w:rPr>
        <w:t xml:space="preserve">были обнаружены массы синхронно повторяющиеся в соответствии с массами кластерных ионов. Эти линии соответствуют частицам, которые образуются после отщепления трифторметансульфокислоты от кластерного катиона (уменьшение массы на </w:t>
      </w:r>
      <w:r>
        <w:rPr>
          <w:highlight w:val="yellow"/>
        </w:rPr>
        <w:t>[HOTf] = </w:t>
      </w:r>
      <w:r>
        <w:rPr>
          <w:highlight w:val="yellow"/>
        </w:rPr>
        <w:t>150.</w:t>
      </w:r>
      <w:r>
        <w:rPr>
          <w:highlight w:val="yellow"/>
        </w:rPr>
        <w:t>0</w:t>
      </w:r>
      <w:r>
        <w:rPr>
          <w:highlight w:val="yellow"/>
        </w:rPr>
        <w:t xml:space="preserve">). Образование </w:t>
      </w:r>
      <w:r>
        <w:rPr>
          <w:color w:val="auto"/>
          <w:highlight w:val="yellow"/>
        </w:rPr>
        <w:t xml:space="preserve">наблюдаемых </w:t>
      </w:r>
      <w:r>
        <w:rPr>
          <w:highlight w:val="yellow"/>
        </w:rPr>
        <w:t xml:space="preserve">катионов может быть объяснено схемами </w:t>
      </w:r>
      <w:r>
        <w:rPr>
          <w:highlight w:val="white"/>
        </w:rPr>
        <w:t>5</w:t>
      </w:r>
      <w:r>
        <w:rPr>
          <w:highlight w:val="white"/>
        </w:rPr>
        <w:t xml:space="preserve">, </w:t>
      </w:r>
      <w:r>
        <w:rPr>
          <w:b w:val="false"/>
          <w:bCs w:val="false"/>
          <w:i w:val="false"/>
          <w:iCs w:val="false"/>
          <w:color w:val="auto"/>
          <w:highlight w:val="white"/>
        </w:rPr>
        <w:t xml:space="preserve">6. При этом, образование </w:t>
      </w:r>
      <w:r>
        <w:rPr>
          <w:b w:val="false"/>
          <w:bCs w:val="false"/>
          <w:i w:val="false"/>
          <w:iCs w:val="false"/>
          <w:color w:val="auto"/>
          <w:highlight w:val="white"/>
        </w:rPr>
        <w:t>катиона</w:t>
      </w:r>
      <w:r>
        <w:rPr>
          <w:b w:val="false"/>
          <w:bCs w:val="false"/>
          <w:i w:val="false"/>
          <w:iCs w:val="false"/>
          <w:color w:val="auto"/>
          <w:highlight w:val="white"/>
        </w:rPr>
        <w:t xml:space="preserve"> (</w:t>
      </w:r>
      <w:r>
        <w:rPr>
          <w:b w:val="false"/>
          <w:bCs w:val="false"/>
          <w:i w:val="false"/>
          <w:iCs w:val="false"/>
          <w:color w:val="auto"/>
          <w:highlight w:val="white"/>
          <w:lang w:val="en-US"/>
        </w:rPr>
        <w:t>G</w:t>
      </w:r>
      <w:r>
        <w:rPr>
          <w:b w:val="false"/>
          <w:bCs w:val="false"/>
          <w:i w:val="false"/>
          <w:iCs w:val="false"/>
          <w:color w:val="auto"/>
          <w:highlight w:val="white"/>
        </w:rPr>
        <w:t>) с участием производного бензина (</w:t>
      </w:r>
      <w:r>
        <w:rPr>
          <w:b w:val="false"/>
          <w:bCs w:val="false"/>
          <w:i w:val="false"/>
          <w:iCs w:val="false"/>
          <w:color w:val="auto"/>
          <w:highlight w:val="white"/>
          <w:lang w:val="en-US"/>
        </w:rPr>
        <w:t>F</w:t>
      </w:r>
      <w:r>
        <w:rPr>
          <w:b w:val="false"/>
          <w:bCs w:val="false"/>
          <w:i w:val="false"/>
          <w:iCs w:val="false"/>
          <w:color w:val="auto"/>
          <w:highlight w:val="white"/>
        </w:rPr>
        <w:t>) может проходить альтернативным образом через реакции циклоприсоединения (</w:t>
      </w:r>
      <w:r>
        <w:rPr>
          <w:b w:val="false"/>
          <w:bCs w:val="false"/>
          <w:i w:val="false"/>
          <w:iCs w:val="false"/>
          <w:color w:val="auto"/>
          <w:highlight w:val="white"/>
        </w:rPr>
        <w:t>9</w:t>
      </w:r>
      <w:r>
        <w:rPr>
          <w:b w:val="false"/>
          <w:bCs w:val="false"/>
          <w:i w:val="false"/>
          <w:iCs w:val="false"/>
          <w:color w:val="auto"/>
          <w:highlight w:val="white"/>
        </w:rPr>
        <w:t xml:space="preserve">) </w:t>
      </w:r>
      <w:r>
        <w:rPr>
          <w:b w:val="false"/>
          <w:bCs w:val="false"/>
          <w:i w:val="false"/>
          <w:iCs w:val="false"/>
          <w:color w:val="auto"/>
          <w:highlight w:val="white"/>
        </w:rPr>
        <w:t>по схеме</w:t>
      </w:r>
      <w:r>
        <w:rPr>
          <w:b w:val="false"/>
          <w:bCs w:val="false"/>
          <w:i w:val="false"/>
          <w:iCs w:val="false"/>
          <w:color w:val="auto"/>
          <w:highlight w:val="white"/>
        </w:rPr>
        <w:t xml:space="preserve"> 6.</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widowControl/>
        <w:suppressAutoHyphens w:val="true"/>
        <w:bidi w:val="0"/>
        <w:spacing w:lineRule="auto" w:line="312"/>
        <w:ind w:left="0" w:right="0" w:hanging="0"/>
        <w:jc w:val="center"/>
        <w:rPr>
          <w:sz w:val="24"/>
          <w:szCs w:val="24"/>
        </w:rPr>
      </w:pPr>
      <w:r>
        <w:rPr>
          <w:sz w:val="24"/>
          <w:szCs w:val="24"/>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widowControl/>
        <w:suppressAutoHyphens w:val="true"/>
        <w:bidi w:val="0"/>
        <w:spacing w:lineRule="auto" w:line="312" w:before="0" w:after="113"/>
        <w:ind w:left="0" w:right="0" w:hanging="0"/>
        <w:jc w:val="center"/>
        <w:rPr>
          <w:sz w:val="24"/>
          <w:szCs w:val="24"/>
          <w:highlight w:val="yellow"/>
        </w:rPr>
      </w:pPr>
      <w:r>
        <w:rPr>
          <w:b w:val="false"/>
          <w:bCs w:val="false"/>
          <w:i w:val="false"/>
          <w:iCs w:val="false"/>
          <w:color w:val="auto"/>
          <w:sz w:val="24"/>
          <w:szCs w:val="24"/>
          <w:highlight w:val="yellow"/>
        </w:rPr>
        <w:t xml:space="preserve">Схема 5. Предлагаемые пути образования зафиксированных </w:t>
      </w:r>
      <w:r>
        <w:rPr>
          <w:b w:val="false"/>
          <w:bCs w:val="false"/>
          <w:i w:val="false"/>
          <w:iCs w:val="false"/>
          <w:color w:val="auto"/>
          <w:sz w:val="24"/>
          <w:szCs w:val="24"/>
          <w:highlight w:val="yellow"/>
          <w:lang w:val="en-US"/>
        </w:rPr>
        <w:t>ESI</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lang w:val="en-US"/>
        </w:rPr>
        <w:t>MS</w:t>
      </w:r>
      <w:r>
        <w:rPr>
          <w:b w:val="false"/>
          <w:bCs w:val="false"/>
          <w:i w:val="false"/>
          <w:iCs w:val="false"/>
          <w:color w:val="auto"/>
          <w:sz w:val="24"/>
          <w:szCs w:val="24"/>
          <w:highlight w:val="yellow"/>
        </w:rPr>
        <w:t xml:space="preserve"> интермедиатов</w:t>
      </w:r>
    </w:p>
    <w:p>
      <w:pPr>
        <w:pStyle w:val="Normal"/>
        <w:widowControl/>
        <w:suppressAutoHyphens w:val="true"/>
        <w:bidi w:val="0"/>
        <w:spacing w:lineRule="auto" w:line="312" w:before="0" w:after="113"/>
        <w:ind w:left="0" w:right="0" w:hanging="0"/>
        <w:jc w:val="center"/>
        <w:rPr>
          <w:sz w:val="24"/>
          <w:szCs w:val="24"/>
          <w:highlight w:val="yellow"/>
        </w:rPr>
      </w:pP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X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-4-Br )</w:t>
      </w:r>
    </w:p>
    <w:p>
      <w:pPr>
        <w:pStyle w:val="Normal"/>
        <w:ind w:left="0" w:right="0"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bidi w:val="0"/>
        <w:spacing w:before="0" w:after="113"/>
        <w:ind w:left="0" w:right="0" w:hanging="0"/>
        <w:jc w:val="center"/>
        <w:rPr>
          <w:highlight w:val="yellow"/>
        </w:rPr>
      </w:pPr>
      <w:r>
        <w:rPr>
          <w:sz w:val="24"/>
          <w:szCs w:val="24"/>
          <w:highlight w:val="yellow"/>
        </w:rPr>
        <w:t xml:space="preserve">Схема </w:t>
      </w:r>
      <w:r>
        <w:rPr>
          <w:sz w:val="24"/>
          <w:szCs w:val="24"/>
          <w:highlight w:val="yellow"/>
        </w:rPr>
        <w:t>6</w:t>
      </w:r>
      <w:r>
        <w:rPr>
          <w:sz w:val="24"/>
          <w:szCs w:val="24"/>
          <w:highlight w:val="yellow"/>
        </w:rPr>
        <w:t xml:space="preserve">. Альтернативный путь образования интермедиата (G) через реакцию циклоприсоединения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X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-4-Br )</w:t>
      </w:r>
    </w:p>
    <w:p>
      <w:pPr>
        <w:pStyle w:val="Normal"/>
        <w:rPr>
          <w:highlight w:val="yellow"/>
        </w:rPr>
      </w:pPr>
      <w:r>
        <w:rPr>
          <w:highlight w:val="yellow"/>
        </w:rPr>
        <w:t xml:space="preserve">Также на спектрах нитро-производных </w:t>
      </w:r>
      <w:r>
        <w:rPr>
          <w:b/>
          <w:bCs/>
          <w:highlight w:val="yellow"/>
        </w:rPr>
        <w:t>1b</w:t>
      </w:r>
      <w:r>
        <w:rPr>
          <w:highlight w:val="yellow"/>
        </w:rPr>
        <w:t xml:space="preserve">, </w:t>
      </w:r>
      <w:r>
        <w:rPr>
          <w:b/>
          <w:bCs/>
          <w:highlight w:val="yellow"/>
        </w:rPr>
        <w:t>1c</w:t>
      </w:r>
      <w:r>
        <w:rPr>
          <w:highlight w:val="yellow"/>
        </w:rPr>
        <w:t xml:space="preserve">, </w:t>
      </w:r>
      <w:r>
        <w:rPr>
          <w:b/>
          <w:bCs/>
          <w:highlight w:val="yellow"/>
        </w:rPr>
        <w:t>1d</w:t>
      </w:r>
      <w:r>
        <w:rPr>
          <w:highlight w:val="yellow"/>
        </w:rPr>
        <w:t xml:space="preserve">, </w:t>
      </w:r>
      <w:r>
        <w:rPr>
          <w:b/>
          <w:bCs/>
          <w:highlight w:val="yellow"/>
        </w:rPr>
        <w:t>2</w:t>
      </w:r>
      <w:r>
        <w:rPr>
          <w:highlight w:val="yellow"/>
        </w:rPr>
        <w:t xml:space="preserve">, </w:t>
      </w:r>
      <w:r>
        <w:rPr>
          <w:b/>
          <w:bCs/>
          <w:highlight w:val="yellow"/>
        </w:rPr>
        <w:t>3</w:t>
      </w:r>
      <w:r>
        <w:rPr>
          <w:highlight w:val="yellow"/>
        </w:rPr>
        <w:t xml:space="preserve"> присутствуют массы, соответствующие катионам отличающиеся от масс кластерных частиц на величину </w:t>
      </w:r>
      <w:r>
        <w:rPr>
          <w:rFonts w:eastAsia="Liberation Serif" w:cs="Liberation Serif" w:ascii="Liberation Serif" w:hAnsi="Liberation Serif"/>
          <w:sz w:val="18"/>
          <w:szCs w:val="18"/>
          <w:highlight w:val="yellow"/>
        </w:rPr>
        <w:t>∆</w:t>
      </w:r>
      <w:r>
        <w:rPr>
          <w:highlight w:val="yellow"/>
        </w:rPr>
        <w:t>M/Z=</w:t>
        <w:noBreakHyphen/>
        <w:t xml:space="preserve">127.0, причем эта потеря массы не зависит от вида противоиона, что свидетельствует о процессах связанных только с катионом. Этот факт подтверждается подобной потерей массы в случае метокси-замещенной соли диазония </w:t>
      </w:r>
      <w:r>
        <w:rPr>
          <w:b/>
          <w:bCs/>
          <w:highlight w:val="yellow"/>
        </w:rPr>
        <w:t>1e</w:t>
      </w:r>
      <w:r>
        <w:rPr>
          <w:highlight w:val="yellow"/>
        </w:rPr>
        <w:t xml:space="preserve">, </w:t>
      </w:r>
      <w:r>
        <w:rPr>
          <w:rFonts w:eastAsia="Liberation Serif" w:cs="Liberation Serif" w:ascii="Liberation Serif" w:hAnsi="Liberation Serif"/>
          <w:sz w:val="18"/>
          <w:szCs w:val="18"/>
          <w:highlight w:val="yellow"/>
        </w:rPr>
        <w:t>∆</w:t>
      </w:r>
      <w:r>
        <w:rPr>
          <w:highlight w:val="yellow"/>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вероятно потеря массы 127.0 соответствует брутто формуле продуктов отщепления  [C</w:t>
      </w:r>
      <w:r>
        <w:rPr>
          <w:highlight w:val="yellow"/>
          <w:vertAlign w:val="subscript"/>
        </w:rPr>
        <w:t>4</w:t>
      </w:r>
      <w:r>
        <w:rPr>
          <w:highlight w:val="yellow"/>
        </w:rPr>
        <w:t>H</w:t>
      </w:r>
      <w:r>
        <w:rPr>
          <w:highlight w:val="yellow"/>
          <w:vertAlign w:val="subscript"/>
        </w:rPr>
        <w:t>5</w:t>
      </w:r>
      <w:r>
        <w:rPr>
          <w:highlight w:val="yellow"/>
        </w:rPr>
        <w:t>NO</w:t>
      </w:r>
      <w:r>
        <w:rPr>
          <w:highlight w:val="yellow"/>
          <w:vertAlign w:val="subscript"/>
        </w:rPr>
        <w:t>2</w:t>
      </w:r>
      <w:r>
        <w:rPr>
          <w:highlight w:val="yellow"/>
        </w:rPr>
        <w:t>+N</w:t>
      </w:r>
      <w:r>
        <w:rPr>
          <w:highlight w:val="yellow"/>
          <w:vertAlign w:val="subscript"/>
        </w:rPr>
        <w:t>2</w:t>
      </w:r>
      <w:r>
        <w:rPr>
          <w:highlight w:val="yellow"/>
        </w:rPr>
        <w:t xml:space="preserve">] для солей </w:t>
      </w:r>
      <w:r>
        <w:rPr>
          <w:b/>
          <w:bCs/>
          <w:highlight w:val="yellow"/>
        </w:rPr>
        <w:t>1b</w:t>
      </w:r>
      <w:r>
        <w:rPr>
          <w:highlight w:val="yellow"/>
        </w:rPr>
        <w:t xml:space="preserve">, </w:t>
      </w:r>
      <w:r>
        <w:rPr>
          <w:b/>
          <w:bCs/>
          <w:highlight w:val="yellow"/>
        </w:rPr>
        <w:t>1c</w:t>
      </w:r>
      <w:r>
        <w:rPr>
          <w:highlight w:val="yellow"/>
        </w:rPr>
        <w:t xml:space="preserve">, </w:t>
      </w:r>
      <w:r>
        <w:rPr>
          <w:b/>
          <w:bCs/>
          <w:highlight w:val="yellow"/>
        </w:rPr>
        <w:t>1d</w:t>
      </w:r>
      <w:r>
        <w:rPr>
          <w:highlight w:val="yellow"/>
        </w:rPr>
        <w:t xml:space="preserve">, </w:t>
      </w:r>
      <w:r>
        <w:rPr>
          <w:b/>
          <w:bCs/>
          <w:highlight w:val="yellow"/>
        </w:rPr>
        <w:t>2</w:t>
      </w:r>
      <w:r>
        <w:rPr>
          <w:highlight w:val="yellow"/>
        </w:rPr>
        <w:t xml:space="preserve">, </w:t>
      </w:r>
      <w:r>
        <w:rPr>
          <w:b/>
          <w:bCs/>
          <w:highlight w:val="yellow"/>
        </w:rPr>
        <w:t>3</w:t>
      </w:r>
      <w:r>
        <w:rPr>
          <w:highlight w:val="yellow"/>
        </w:rPr>
        <w:t xml:space="preserve"> и [CH</w:t>
      </w:r>
      <w:r>
        <w:rPr>
          <w:highlight w:val="yellow"/>
          <w:vertAlign w:val="subscript"/>
        </w:rPr>
        <w:t>3</w:t>
      </w:r>
      <w:r>
        <w:rPr>
          <w:highlight w:val="yellow"/>
        </w:rPr>
        <w:t>OC</w:t>
      </w:r>
      <w:r>
        <w:rPr>
          <w:highlight w:val="yellow"/>
          <w:vertAlign w:val="subscript"/>
        </w:rPr>
        <w:t>4</w:t>
      </w:r>
      <w:r>
        <w:rPr>
          <w:highlight w:val="yellow"/>
        </w:rPr>
        <w:t>H</w:t>
      </w:r>
      <w:r>
        <w:rPr>
          <w:highlight w:val="yellow"/>
          <w:vertAlign w:val="subscript"/>
        </w:rPr>
        <w:t>5</w:t>
      </w:r>
      <w:r>
        <w:rPr>
          <w:highlight w:val="yellow"/>
        </w:rPr>
        <w:t>+N</w:t>
      </w:r>
      <w:r>
        <w:rPr>
          <w:highlight w:val="yellow"/>
          <w:vertAlign w:val="subscript"/>
        </w:rPr>
        <w:t>2</w:t>
      </w:r>
      <w:r>
        <w:rPr>
          <w:highlight w:val="yellow"/>
        </w:rPr>
        <w:t xml:space="preserve">] в случае </w:t>
      </w:r>
      <w:r>
        <w:rPr>
          <w:b/>
          <w:bCs/>
          <w:highlight w:val="yellow"/>
        </w:rPr>
        <w:t>1e</w:t>
      </w:r>
      <w:r>
        <w:rPr>
          <w:highlight w:val="yellow"/>
        </w:rPr>
        <w:t xml:space="preserve">. Такие продукты распада, с разрушением бензольного кольца, вероятно могут образоваться в результате последующей деструкции соединения </w:t>
      </w:r>
      <w:r>
        <w:rPr>
          <w:b w:val="false"/>
          <w:bCs w:val="false"/>
          <w:highlight w:val="yellow"/>
        </w:rPr>
        <w:t>(H)</w:t>
      </w:r>
      <w:r>
        <w:rPr>
          <w:highlight w:val="yellow"/>
        </w:rPr>
        <w:t xml:space="preserve"> образующейся по реакции цикло-присоединения (9) по схеме 6 или катиона (D) в схеме 5. Эти процессы распада и потери массы кластерными частицами требуют дальнейшего изучения.</w:t>
      </w:r>
    </w:p>
    <w:p>
      <w:pPr>
        <w:pStyle w:val="Normal"/>
        <w:rPr>
          <w:highlight w:val="yellow"/>
        </w:rPr>
      </w:pPr>
      <w:r>
        <w:rPr>
          <w:highlight w:val="yellow"/>
        </w:rPr>
        <w:t>Н</w:t>
      </w:r>
      <w:r>
        <w:rPr>
          <w:highlight w:val="yellow"/>
        </w:rPr>
        <w:t xml:space="preserve">а </w:t>
      </w:r>
      <w:r>
        <w:rPr>
          <w:highlight w:val="yellow"/>
        </w:rPr>
        <w:t xml:space="preserve">ESI/MS </w:t>
      </w:r>
      <w:r>
        <w:rPr>
          <w:highlight w:val="yellow"/>
        </w:rPr>
        <w:t>спектр</w:t>
      </w:r>
      <w:r>
        <w:rPr>
          <w:highlight w:val="yellow"/>
        </w:rPr>
        <w:t>ах</w:t>
      </w:r>
      <w:r>
        <w:rPr>
          <w:highlight w:val="yellow"/>
        </w:rPr>
        <w:t xml:space="preserve"> соединени</w:t>
      </w:r>
      <w:r>
        <w:rPr>
          <w:highlight w:val="yellow"/>
        </w:rPr>
        <w:t>й</w:t>
      </w:r>
      <w:r>
        <w:rPr>
          <w:highlight w:val="yellow"/>
        </w:rPr>
        <w:t xml:space="preserve"> </w:t>
      </w:r>
      <w:r>
        <w:rPr>
          <w:b/>
          <w:bCs/>
          <w:highlight w:val="yellow"/>
        </w:rPr>
        <w:t>1a</w:t>
      </w:r>
      <w:r>
        <w:rPr>
          <w:highlight w:val="yellow"/>
        </w:rPr>
        <w:t xml:space="preserve">, </w:t>
      </w:r>
      <w:r>
        <w:rPr>
          <w:b/>
          <w:bCs/>
          <w:highlight w:val="yellow"/>
        </w:rPr>
        <w:t>1e</w:t>
      </w:r>
      <w:r>
        <w:rPr>
          <w:highlight w:val="yellow"/>
        </w:rPr>
        <w:t xml:space="preserve">, </w:t>
      </w:r>
      <w:r>
        <w:rPr>
          <w:b/>
          <w:bCs/>
          <w:highlight w:val="yellow"/>
        </w:rPr>
        <w:t>1f</w:t>
      </w:r>
      <w:r>
        <w:rPr>
          <w:highlight w:val="yellow"/>
        </w:rPr>
        <w:t xml:space="preserve">, </w:t>
      </w:r>
      <w:r>
        <w:rPr>
          <w:b/>
          <w:highlight w:val="yellow"/>
        </w:rPr>
        <w:t>1g</w:t>
      </w:r>
      <w:r>
        <w:rPr>
          <w:b w:val="false"/>
          <w:bCs w:val="false"/>
          <w:highlight w:val="yellow"/>
        </w:rPr>
        <w:t>,</w:t>
      </w:r>
      <w:r>
        <w:rPr>
          <w:b/>
          <w:highlight w:val="yellow"/>
        </w:rPr>
        <w:t xml:space="preserve"> </w:t>
      </w:r>
      <w:r>
        <w:rPr>
          <w:b/>
          <w:highlight w:val="yellow"/>
        </w:rPr>
        <w:t>1h</w:t>
      </w:r>
      <w:r>
        <w:rPr>
          <w:highlight w:val="yellow"/>
        </w:rPr>
        <w:t xml:space="preserve"> наблюдаются полимерные </w:t>
      </w:r>
      <w:r>
        <w:rPr>
          <w:highlight w:val="yellow"/>
        </w:rPr>
        <w:t>катионы</w:t>
      </w:r>
      <w:r>
        <w:rPr>
          <w:highlight w:val="yellow"/>
        </w:rPr>
        <w:t xml:space="preserve">, с шагом равным массе соответствующего </w:t>
      </w:r>
      <w:r>
        <w:rPr>
          <w:highlight w:val="yellow"/>
        </w:rPr>
        <w:t xml:space="preserve">производного </w:t>
      </w:r>
      <w:r>
        <w:rPr>
          <w:color w:val="auto"/>
          <w:highlight w:val="yellow"/>
        </w:rPr>
        <w:t>бензин</w:t>
      </w:r>
      <w:r>
        <w:rPr>
          <w:color w:val="auto"/>
          <w:highlight w:val="yellow"/>
        </w:rPr>
        <w:t>а</w:t>
      </w:r>
      <w:r>
        <w:rPr>
          <w:color w:val="FF0000"/>
          <w:highlight w:val="yellow"/>
        </w:rPr>
        <w:t xml:space="preserve"> </w:t>
      </w:r>
      <w:r>
        <w:rPr>
          <w:highlight w:val="yellow"/>
        </w:rPr>
        <w:t xml:space="preserve">и степенью полимеризации до 9 </w:t>
      </w:r>
      <w:r>
        <w:rPr>
          <w:highlight w:val="yellow"/>
        </w:rPr>
        <w:t>(таблица 3)</w:t>
      </w:r>
      <w:r>
        <w:rPr>
          <w:highlight w:val="yellow"/>
        </w:rPr>
        <w:t xml:space="preserve">. </w:t>
      </w:r>
      <w:r>
        <w:rPr>
          <w:highlight w:val="yellow"/>
        </w:rPr>
        <w:t>В большинстве случаем первым звеном полимерной цепочки, является</w:t>
      </w:r>
      <w:r>
        <w:rPr>
          <w:highlight w:val="yellow"/>
        </w:rPr>
        <w:t xml:space="preserve"> </w:t>
      </w:r>
      <w:r>
        <w:rPr>
          <w:highlight w:val="yellow"/>
        </w:rPr>
        <w:t xml:space="preserve">диазониевый катион </w:t>
      </w:r>
      <w:r>
        <w:rPr>
          <w:b/>
          <w:bCs/>
          <w:highlight w:val="yellow"/>
        </w:rPr>
        <w:t>1a</w:t>
      </w:r>
      <w:r>
        <w:rPr>
          <w:b/>
          <w:bCs/>
          <w:highlight w:val="yellow"/>
        </w:rPr>
        <w:t>-P1</w:t>
      </w:r>
      <w:r>
        <w:rPr>
          <w:highlight w:val="yellow"/>
        </w:rPr>
        <w:t xml:space="preserve">, </w:t>
      </w:r>
      <w:r>
        <w:rPr>
          <w:b/>
          <w:bCs/>
          <w:highlight w:val="yellow"/>
        </w:rPr>
        <w:t>1e</w:t>
      </w:r>
      <w:r>
        <w:rPr>
          <w:b/>
          <w:bCs/>
          <w:highlight w:val="yellow"/>
        </w:rPr>
        <w:t>-P1</w:t>
      </w:r>
      <w:r>
        <w:rPr>
          <w:highlight w:val="yellow"/>
        </w:rPr>
        <w:t xml:space="preserve">, </w:t>
      </w:r>
      <w:r>
        <w:rPr>
          <w:b/>
          <w:bCs/>
          <w:highlight w:val="yellow"/>
        </w:rPr>
        <w:t>1f</w:t>
      </w:r>
      <w:r>
        <w:rPr>
          <w:b/>
          <w:bCs/>
          <w:highlight w:val="yellow"/>
        </w:rPr>
        <w:t>-P1</w:t>
      </w:r>
      <w:r>
        <w:rPr>
          <w:highlight w:val="yellow"/>
        </w:rPr>
        <w:t xml:space="preserve">, </w:t>
      </w:r>
      <w:r>
        <w:rPr>
          <w:b/>
          <w:highlight w:val="yellow"/>
        </w:rPr>
        <w:t>1g</w:t>
      </w:r>
      <w:r>
        <w:rPr>
          <w:b/>
          <w:highlight w:val="yellow"/>
        </w:rPr>
        <w:t>-P1</w:t>
      </w:r>
      <w:r>
        <w:rPr>
          <w:b w:val="false"/>
          <w:bCs w:val="false"/>
          <w:highlight w:val="yellow"/>
        </w:rPr>
        <w:t>,</w:t>
      </w:r>
      <w:r>
        <w:rPr>
          <w:b/>
          <w:highlight w:val="yellow"/>
        </w:rPr>
        <w:t xml:space="preserve"> 1h</w:t>
      </w:r>
      <w:r>
        <w:rPr>
          <w:b/>
          <w:highlight w:val="yellow"/>
        </w:rPr>
        <w:t>-P1</w:t>
      </w:r>
      <w:r>
        <w:rPr>
          <w:highlight w:val="yellow"/>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highlight w:val="yellow"/>
        </w:rPr>
        <w:t>1a</w:t>
      </w:r>
      <w:r>
        <w:rPr>
          <w:b/>
          <w:bCs/>
          <w:highlight w:val="yellow"/>
        </w:rPr>
        <w:t>-P2</w:t>
      </w:r>
      <w:r>
        <w:rPr>
          <w:b/>
          <w:highlight w:val="yellow"/>
        </w:rPr>
        <w:t xml:space="preserve">, </w:t>
      </w:r>
      <w:r>
        <w:rPr>
          <w:b/>
          <w:bCs/>
          <w:highlight w:val="yellow"/>
        </w:rPr>
        <w:t>1f</w:t>
      </w:r>
      <w:r>
        <w:rPr>
          <w:b/>
          <w:bCs/>
          <w:highlight w:val="yellow"/>
        </w:rPr>
        <w:t>-P</w:t>
      </w:r>
      <w:r>
        <w:rPr>
          <w:b/>
          <w:bCs/>
          <w:highlight w:val="yellow"/>
        </w:rPr>
        <w:t>2</w:t>
      </w:r>
      <w:r>
        <w:rPr>
          <w:b/>
          <w:highlight w:val="yellow"/>
        </w:rPr>
        <w:t>, 1g</w:t>
      </w:r>
      <w:r>
        <w:rPr>
          <w:b/>
          <w:highlight w:val="yellow"/>
        </w:rPr>
        <w:t>-P</w:t>
      </w:r>
      <w:r>
        <w:rPr>
          <w:b/>
          <w:highlight w:val="yellow"/>
        </w:rPr>
        <w:t>2</w:t>
      </w:r>
      <w:r>
        <w:rPr>
          <w:b w:val="false"/>
          <w:bCs w:val="false"/>
          <w:highlight w:val="yellow"/>
        </w:rPr>
        <w:t>,</w:t>
      </w:r>
      <w:r>
        <w:rPr>
          <w:b/>
          <w:highlight w:val="yellow"/>
        </w:rPr>
        <w:t xml:space="preserve"> 1h</w:t>
      </w:r>
      <w:r>
        <w:rPr>
          <w:b/>
          <w:highlight w:val="yellow"/>
        </w:rPr>
        <w:t>-P</w:t>
      </w:r>
      <w:r>
        <w:rPr>
          <w:b/>
          <w:highlight w:val="yellow"/>
        </w:rPr>
        <w:t xml:space="preserve">2 </w:t>
      </w:r>
      <w:r>
        <w:rPr>
          <w:b w:val="false"/>
          <w:bCs w:val="false"/>
          <w:highlight w:val="yellow"/>
        </w:rPr>
        <w:t xml:space="preserve">с его дальнейшей полимеризацией (13), (14) по схеме </w:t>
      </w:r>
      <w:r>
        <w:rPr>
          <w:b w:val="false"/>
          <w:bCs w:val="false"/>
          <w:highlight w:val="yellow"/>
        </w:rPr>
        <w:t>7</w:t>
      </w:r>
      <w:r>
        <w:rPr>
          <w:highlight w:val="yellow"/>
        </w:rPr>
        <w:t xml:space="preserve">. Спектры карбокси-замещенных солей диазония </w:t>
      </w:r>
      <w:r>
        <w:rPr>
          <w:b/>
          <w:bCs/>
          <w:highlight w:val="yellow"/>
        </w:rPr>
        <w:t>1f</w:t>
      </w:r>
      <w:r>
        <w:rPr>
          <w:highlight w:val="yellow"/>
        </w:rPr>
        <w:t xml:space="preserve">, </w:t>
      </w:r>
      <w:r>
        <w:rPr>
          <w:b/>
          <w:bCs/>
          <w:highlight w:val="yellow"/>
        </w:rPr>
        <w:t>1g</w:t>
      </w:r>
      <w:r>
        <w:rPr>
          <w:highlight w:val="yellow"/>
        </w:rPr>
        <w:t xml:space="preserve"> имеют еще более сложный характер и сопровождаются процессами декарбоксилирования с образованием продуктов </w:t>
      </w:r>
      <w:r>
        <w:rPr>
          <w:b/>
          <w:bCs/>
          <w:highlight w:val="yellow"/>
        </w:rPr>
        <w:t>1</w:t>
      </w:r>
      <w:r>
        <w:rPr>
          <w:b/>
          <w:bCs/>
          <w:highlight w:val="yellow"/>
        </w:rPr>
        <w:t>f</w:t>
      </w:r>
      <w:r>
        <w:rPr>
          <w:b/>
          <w:bCs/>
          <w:highlight w:val="yellow"/>
        </w:rPr>
        <w:t>-P</w:t>
      </w:r>
      <w:r>
        <w:rPr>
          <w:b/>
          <w:bCs/>
          <w:highlight w:val="yellow"/>
        </w:rPr>
        <w:t>3</w:t>
      </w:r>
      <w:r>
        <w:rPr>
          <w:b/>
          <w:highlight w:val="yellow"/>
        </w:rPr>
        <w:t xml:space="preserve">, </w:t>
      </w:r>
      <w:r>
        <w:rPr>
          <w:b/>
          <w:bCs/>
          <w:highlight w:val="yellow"/>
        </w:rPr>
        <w:t>1f</w:t>
      </w:r>
      <w:r>
        <w:rPr>
          <w:b/>
          <w:bCs/>
          <w:highlight w:val="yellow"/>
        </w:rPr>
        <w:t>-P</w:t>
      </w:r>
      <w:r>
        <w:rPr>
          <w:b/>
          <w:bCs/>
          <w:highlight w:val="yellow"/>
        </w:rPr>
        <w:t>4</w:t>
      </w:r>
      <w:r>
        <w:rPr>
          <w:b/>
          <w:highlight w:val="yellow"/>
        </w:rPr>
        <w:t>, 1g</w:t>
      </w:r>
      <w:r>
        <w:rPr>
          <w:b/>
          <w:highlight w:val="yellow"/>
        </w:rPr>
        <w:t>-P</w:t>
      </w:r>
      <w:r>
        <w:rPr>
          <w:b/>
          <w:highlight w:val="yellow"/>
        </w:rPr>
        <w:t>3</w:t>
      </w:r>
      <w:r>
        <w:rPr>
          <w:highlight w:val="yellow"/>
        </w:rPr>
        <w:t>.</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bidi w:val="0"/>
        <w:spacing w:before="0" w:after="113"/>
        <w:jc w:val="center"/>
        <w:rPr>
          <w:highlight w:val="yellow"/>
        </w:rPr>
      </w:pPr>
      <w:r>
        <w:rPr>
          <w:b w:val="false"/>
          <w:bCs w:val="false"/>
          <w:i w:val="false"/>
          <w:iCs w:val="false"/>
          <w:color w:val="auto"/>
          <w:highlight w:val="yellow"/>
        </w:rPr>
        <w:t xml:space="preserve">Схема </w:t>
      </w:r>
      <w:r>
        <w:rPr>
          <w:b w:val="false"/>
          <w:bCs w:val="false"/>
          <w:i w:val="false"/>
          <w:iCs w:val="false"/>
          <w:color w:val="auto"/>
          <w:highlight w:val="yellow"/>
        </w:rPr>
        <w:t>7</w:t>
      </w:r>
      <w:r>
        <w:rPr>
          <w:b w:val="false"/>
          <w:bCs w:val="false"/>
          <w:i w:val="false"/>
          <w:iCs w:val="false"/>
          <w:color w:val="auto"/>
          <w:highlight w:val="yellow"/>
        </w:rPr>
        <w:t xml:space="preserve">. Предлагаемые пути образования зафиксированных </w:t>
      </w:r>
      <w:r>
        <w:rPr>
          <w:b w:val="false"/>
          <w:bCs w:val="false"/>
          <w:i w:val="false"/>
          <w:iCs w:val="false"/>
          <w:color w:val="auto"/>
          <w:highlight w:val="yellow"/>
          <w:lang w:val="en-US"/>
        </w:rPr>
        <w:t>ESI</w:t>
      </w:r>
      <w:r>
        <w:rPr>
          <w:b w:val="false"/>
          <w:bCs w:val="false"/>
          <w:i w:val="false"/>
          <w:iCs w:val="false"/>
          <w:color w:val="auto"/>
          <w:highlight w:val="yellow"/>
        </w:rPr>
        <w:t xml:space="preserve"> </w:t>
      </w:r>
      <w:r>
        <w:rPr>
          <w:b w:val="false"/>
          <w:bCs w:val="false"/>
          <w:i w:val="false"/>
          <w:iCs w:val="false"/>
          <w:color w:val="auto"/>
          <w:highlight w:val="yellow"/>
          <w:lang w:val="en-US"/>
        </w:rPr>
        <w:t>MS</w:t>
      </w:r>
      <w:r>
        <w:rPr>
          <w:b w:val="false"/>
          <w:bCs w:val="false"/>
          <w:i w:val="false"/>
          <w:iCs w:val="false"/>
          <w:color w:val="auto"/>
          <w:highlight w:val="yellow"/>
        </w:rPr>
        <w:t xml:space="preserve"> </w:t>
      </w:r>
      <w:r>
        <w:rPr>
          <w:b w:val="false"/>
          <w:bCs w:val="false"/>
          <w:i w:val="false"/>
          <w:iCs w:val="false"/>
          <w:color w:val="auto"/>
          <w:highlight w:val="yellow"/>
        </w:rPr>
        <w:t xml:space="preserve">полимерных катионов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Y</w:t>
      </w:r>
      <w:r>
        <w:rPr>
          <w:b w:val="false"/>
          <w:bCs w:val="false"/>
          <w:i w:val="false"/>
          <w:iCs w:val="false"/>
          <w:color w:val="auto"/>
          <w:sz w:val="24"/>
          <w:szCs w:val="24"/>
          <w:highlight w:val="yellow"/>
        </w:rPr>
        <w:t>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xml:space="preserve">, 4-Br;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Z</w:t>
      </w:r>
      <w:r>
        <w:rPr>
          <w:b w:val="false"/>
          <w:bCs w:val="false"/>
          <w:i w:val="false"/>
          <w:iCs w:val="false"/>
          <w:color w:val="auto"/>
          <w:sz w:val="24"/>
          <w:szCs w:val="24"/>
          <w:highlight w:val="yellow"/>
        </w:rPr>
        <w:t> = </w:t>
      </w:r>
      <w:r>
        <w:rPr>
          <w:b w:val="false"/>
          <w:bCs w:val="false"/>
          <w:i w:val="false"/>
          <w:iCs w:val="false"/>
          <w:color w:val="auto"/>
          <w:sz w:val="24"/>
          <w:szCs w:val="24"/>
          <w:highlight w:val="yellow"/>
        </w:rPr>
        <w:t xml:space="preserve">H;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w:t>
      </w:r>
    </w:p>
    <w:p>
      <w:pPr>
        <w:pStyle w:val="Normal"/>
        <w:widowControl/>
        <w:suppressAutoHyphens w:val="true"/>
        <w:bidi w:val="0"/>
        <w:spacing w:lineRule="auto" w:line="312"/>
        <w:ind w:left="0" w:right="0" w:hanging="0"/>
        <w:jc w:val="right"/>
        <w:rPr>
          <w:highlight w:val="yellow"/>
        </w:rPr>
      </w:pPr>
      <w:r>
        <w:rPr>
          <w:highlight w:val="yellow"/>
        </w:rPr>
      </w:r>
    </w:p>
    <w:p>
      <w:pPr>
        <w:pStyle w:val="Normal"/>
        <w:widowControl/>
        <w:suppressAutoHyphens w:val="true"/>
        <w:bidi w:val="0"/>
        <w:spacing w:lineRule="auto" w:line="312"/>
        <w:ind w:left="0" w:right="0" w:hanging="0"/>
        <w:jc w:val="right"/>
        <w:rPr>
          <w:highlight w:val="yellow"/>
        </w:rPr>
      </w:pPr>
      <w:r>
        <w:rPr>
          <w:highlight w:val="yellow"/>
        </w:rPr>
        <w:t xml:space="preserve">Таблица </w:t>
      </w:r>
      <w:r>
        <w:rPr>
          <w:highlight w:val="yellow"/>
        </w:rPr>
        <w:t>3</w:t>
      </w:r>
    </w:p>
    <w:p>
      <w:pPr>
        <w:pStyle w:val="Normal"/>
        <w:widowControl/>
        <w:suppressAutoHyphens w:val="true"/>
        <w:bidi w:val="0"/>
        <w:spacing w:lineRule="auto" w:line="312"/>
        <w:ind w:left="0" w:right="0" w:hanging="0"/>
        <w:jc w:val="center"/>
        <w:rPr>
          <w:highlight w:val="yellow"/>
        </w:rPr>
      </w:pPr>
      <w:r>
        <w:rPr>
          <w:highlight w:val="yellow"/>
        </w:rPr>
        <w:t>Полимерные катионы, наблюдаемые в спектрах ESI/MS</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29"/>
        <w:gridCol w:w="510"/>
        <w:gridCol w:w="2900"/>
        <w:gridCol w:w="1070"/>
        <w:gridCol w:w="4029"/>
      </w:tblGrid>
      <w:tr>
        <w:trPr/>
        <w:tc>
          <w:tcPr>
            <w:tcW w:w="112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Compound</w:t>
            </w:r>
          </w:p>
        </w:tc>
        <w:tc>
          <w:tcPr>
            <w:tcW w:w="3410" w:type="dxa"/>
            <w:gridSpan w:val="2"/>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Polimer cation</w:t>
            </w:r>
          </w:p>
        </w:tc>
        <w:tc>
          <w:tcPr>
            <w:tcW w:w="10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n</w:t>
            </w:r>
          </w:p>
        </w:tc>
        <w:tc>
          <w:tcPr>
            <w:tcW w:w="402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M/Z</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1a</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N</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0-7</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105; 257; 333; 409; 485; 561; 637</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77; 153; 229</w:t>
            </w:r>
          </w:p>
        </w:tc>
      </w:tr>
      <w:tr>
        <w:trPr/>
        <w:tc>
          <w:tcPr>
            <w:tcW w:w="1129"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1e</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CH</w:t>
            </w:r>
            <w:r>
              <w:rPr>
                <w:sz w:val="22"/>
                <w:szCs w:val="22"/>
                <w:highlight w:val="yellow"/>
                <w:vertAlign w:val="subscript"/>
              </w:rPr>
              <w:t>3</w:t>
            </w:r>
            <w:r>
              <w:rPr>
                <w:sz w:val="22"/>
                <w:szCs w:val="22"/>
                <w:highlight w:val="yellow"/>
              </w:rPr>
              <w:t>OC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(CH</w:t>
            </w:r>
            <w:r>
              <w:rPr>
                <w:sz w:val="22"/>
                <w:szCs w:val="22"/>
                <w:highlight w:val="yellow"/>
                <w:vertAlign w:val="subscript"/>
              </w:rPr>
              <w:t>3</w:t>
            </w:r>
            <w:r>
              <w:rPr>
                <w:sz w:val="22"/>
                <w:szCs w:val="22"/>
                <w:highlight w:val="yellow"/>
              </w:rPr>
              <w:t>OC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 2-4, 6-7</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135; 347; 453; 559; 771; 877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1f</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149; 269; 389; 509;</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121; 241; 361</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0-4, 6</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105; 225; 345; 465; 585; 825</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P4</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1-3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197; 317; 437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1g</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 4-9</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149; 269; 389; 629; 749; 869; 989; 1109; 1229</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0-5</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121; 241; 361; 481; 601; 721</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0-1</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77; 197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1h</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w:t>
            </w: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183; 337; 491; 645</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155; 309; 463</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76; 230; 384</w:t>
            </w:r>
          </w:p>
        </w:tc>
      </w:tr>
    </w:tbl>
    <w:p>
      <w:pPr>
        <w:pStyle w:val="Normal"/>
        <w:widowControl/>
        <w:suppressAutoHyphens w:val="true"/>
        <w:bidi w:val="0"/>
        <w:spacing w:lineRule="auto" w:line="312"/>
        <w:ind w:left="0" w:right="0" w:hanging="0"/>
        <w:jc w:val="center"/>
        <w:rPr>
          <w:sz w:val="12"/>
          <w:szCs w:val="12"/>
          <w:highlight w:val="yellow"/>
        </w:rPr>
      </w:pPr>
      <w:r>
        <w:rPr>
          <w:sz w:val="12"/>
          <w:szCs w:val="12"/>
          <w:highlight w:val="yellow"/>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781175" cy="1777365"/>
            <wp:effectExtent l="0" t="0" r="0" b="0"/>
            <wp:docPr id="2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4" descr=""/>
                    <pic:cNvPicPr>
                      <a:picLocks noChangeAspect="1" noChangeArrowheads="1"/>
                    </pic:cNvPicPr>
                  </pic:nvPicPr>
                  <pic:blipFill>
                    <a:blip r:embed="rId30"/>
                    <a:stretch>
                      <a:fillRect/>
                    </a:stretch>
                  </pic:blipFill>
                  <pic:spPr bwMode="auto">
                    <a:xfrm>
                      <a:off x="0" y="0"/>
                      <a:ext cx="1781175" cy="1777365"/>
                    </a:xfrm>
                    <a:prstGeom prst="rect">
                      <a:avLst/>
                    </a:prstGeom>
                  </pic:spPr>
                </pic:pic>
              </a:graphicData>
            </a:graphic>
          </wp:inline>
        </w:drawing>
      </w:r>
    </w:p>
    <w:p>
      <w:pPr>
        <w:pStyle w:val="Normal"/>
        <w:jc w:val="center"/>
        <w:rPr>
          <w:highlight w:val="yellow"/>
        </w:rPr>
      </w:pPr>
      <w:r>
        <w:rPr>
          <w:highlight w:val="yellow"/>
        </w:rPr>
        <w:t>Рис 12. Строение интермедиата (I)</w:t>
      </w:r>
    </w:p>
    <w:p>
      <w:pPr>
        <w:pStyle w:val="Normal"/>
        <w:rPr/>
      </w:pPr>
      <w:r>
        <w:rPr/>
        <w:t xml:space="preserve">Сканирование поверхности отщепления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highlight w:val="yellow"/>
        </w:rPr>
        <w:t>(6)</w:t>
      </w:r>
      <w:r>
        <w:rPr>
          <w:rStyle w:val="Style15"/>
          <w:b w:val="false"/>
          <w:bCs w:val="false"/>
        </w:rPr>
        <w:t xml:space="preserve"> по причине близкого соседства с еще одним диазониевым катионом, присутствующем в кластере</w:t>
      </w:r>
      <w:r>
        <w:rPr/>
        <w:t>﻿</w:t>
      </w:r>
      <w:r>
        <w:rPr/>
        <w:t>.</w:t>
      </w:r>
    </w:p>
    <w:p>
      <w:pPr>
        <w:pStyle w:val="Normal"/>
        <w:rPr>
          <w:highlight w:val="green"/>
        </w:rPr>
      </w:pPr>
      <w:r>
        <w:rPr>
          <w:highlight w:val="green"/>
        </w:rPr>
      </w:r>
    </w:p>
    <w:p>
      <w:pPr>
        <w:pStyle w:val="Normal"/>
        <w:ind w:left="0" w:right="0" w:hanging="0"/>
        <w:jc w:val="center"/>
        <w:rPr/>
      </w:pPr>
      <w:r>
        <w:rPr/>
        <w:drawing>
          <wp:inline distT="0" distB="0" distL="0" distR="0">
            <wp:extent cx="4765040" cy="3663315"/>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31"/>
                    <a:stretch>
                      <a:fillRect/>
                    </a:stretch>
                  </pic:blipFill>
                  <pic:spPr bwMode="auto">
                    <a:xfrm>
                      <a:off x="0" y="0"/>
                      <a:ext cx="4765040" cy="3663315"/>
                    </a:xfrm>
                    <a:prstGeom prst="rect">
                      <a:avLst/>
                    </a:prstGeom>
                  </pic:spPr>
                </pic:pic>
              </a:graphicData>
            </a:graphic>
          </wp:inline>
        </w:drawing>
      </w:r>
    </w:p>
    <w:p>
      <w:pPr>
        <w:pStyle w:val="Normal"/>
        <w:ind w:left="0" w:right="0" w:hanging="0"/>
        <w:jc w:val="center"/>
        <w:rPr/>
      </w:pPr>
      <w:r>
        <w:rPr/>
        <w:t xml:space="preserve">Fig. 13. Зависимость энергии интермедиата (I) при увеличении дины </w:t>
      </w:r>
    </w:p>
    <w:p>
      <w:pPr>
        <w:pStyle w:val="Normal"/>
        <w:bidi w:val="0"/>
        <w:spacing w:before="0" w:after="113"/>
        <w:ind w:left="0" w:right="0" w:hanging="0"/>
        <w:jc w:val="center"/>
        <w:rPr/>
      </w:pPr>
      <w:r>
        <w:rPr/>
        <w:t xml:space="preserve">связи C-N в процессе отщепления азота </w:t>
      </w:r>
      <w:r>
        <w:rPr/>
        <w:t>с образованием производного бензина (F)</w:t>
      </w:r>
      <w:r>
        <w:rPr/>
        <w:t xml:space="preserve"> </w:t>
      </w:r>
      <w:r>
        <w:rPr/>
        <w:t xml:space="preserve">по </w:t>
      </w:r>
      <w:r>
        <w:rPr/>
        <w:t>схем</w:t>
      </w:r>
      <w:r>
        <w:rPr/>
        <w:t>е</w:t>
      </w:r>
      <w:r>
        <w:rPr/>
        <w:t xml:space="preserve"> 5.</w:t>
      </w:r>
    </w:p>
    <w:p>
      <w:pPr>
        <w:pStyle w:val="Normal"/>
        <w:widowControl/>
        <w:suppressAutoHyphens w:val="true"/>
        <w:bidi w:val="0"/>
        <w:spacing w:lineRule="auto" w:line="312"/>
        <w:ind w:left="0" w:right="0" w:firstLine="567"/>
        <w:jc w:val="both"/>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13"/>
        <w:numPr>
          <w:ilvl w:val="2"/>
          <w:numId w:val="2"/>
        </w:numPr>
        <w:ind w:left="567" w:right="0" w:hanging="0"/>
        <w:rPr>
          <w:color w:val="000000"/>
        </w:rPr>
      </w:pPr>
      <w:r>
        <w:rPr>
          <w:color w:val="000000"/>
        </w:rPr>
        <w:t>3.2. Фрагментация диазониевых катионов</w:t>
      </w:r>
    </w:p>
    <w:p>
      <w:pPr>
        <w:pStyle w:val="Normal"/>
        <w:rPr>
          <w:highlight w:val="yellow"/>
        </w:rPr>
      </w:pPr>
      <w:r>
        <w:rPr>
          <w:highlight w:val="yellow"/>
        </w:rPr>
        <w:t xml:space="preserve">Впервые </w:t>
      </w:r>
      <w:r>
        <w:rPr>
          <w:highlight w:val="yellow"/>
        </w:rPr>
        <w:t xml:space="preserve">получены </w:t>
      </w:r>
      <w:r>
        <w:rPr>
          <w:highlight w:val="yellow"/>
        </w:rPr>
        <w:t>с</w:t>
      </w:r>
      <w:r>
        <w:rPr>
          <w:highlight w:val="yellow"/>
        </w:rPr>
        <w:t xml:space="preserve">пектры MS2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w:t>
      </w:r>
      <w:r>
        <w:rPr>
          <w:highlight w:val="yellow"/>
        </w:rPr>
        <w:t>Результаты</w:t>
      </w:r>
      <w:r>
        <w:rPr>
          <w:highlight w:val="yellow"/>
        </w:rPr>
        <w:t xml:space="preserve"> представлены в таблице </w:t>
      </w:r>
      <w:r>
        <w:rPr>
          <w:highlight w:val="yellow"/>
        </w:rPr>
        <w:t>4</w:t>
      </w:r>
      <w:r>
        <w:rPr>
          <w:highlight w:val="yellow"/>
        </w:rPr>
        <w:t xml:space="preserve">. </w:t>
      </w:r>
    </w:p>
    <w:p>
      <w:pPr>
        <w:pStyle w:val="Normal"/>
        <w:jc w:val="right"/>
        <w:rPr/>
      </w:pPr>
      <w:r>
        <w:rPr/>
        <w:t xml:space="preserve">Таблица </w:t>
      </w:r>
      <w:r>
        <w:rPr/>
        <w:t>4</w:t>
      </w:r>
      <w:r>
        <w:rPr/>
        <w:t xml:space="preserve">.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418"/>
        <w:gridCol w:w="679"/>
        <w:gridCol w:w="1301"/>
        <w:gridCol w:w="1076"/>
        <w:gridCol w:w="1034"/>
        <w:gridCol w:w="1035"/>
        <w:gridCol w:w="1034"/>
        <w:gridCol w:w="1034"/>
        <w:gridCol w:w="1027"/>
      </w:tblGrid>
      <w:tr>
        <w:trPr>
          <w:tblHeader w:val="true"/>
          <w:cantSplit w:val="true"/>
        </w:trPr>
        <w:tc>
          <w:tcPr>
            <w:tcW w:w="1418"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Соединение</w:t>
            </w:r>
          </w:p>
        </w:tc>
        <w:tc>
          <w:tcPr>
            <w:tcW w:w="67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Прекурсор</w:t>
            </w:r>
          </w:p>
        </w:tc>
        <w:tc>
          <w:tcPr>
            <w:tcW w:w="754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18"/>
                <w:szCs w:val="18"/>
              </w:rPr>
            </w:pPr>
            <w:r>
              <w:rPr>
                <w:sz w:val="18"/>
                <w:szCs w:val="18"/>
              </w:rPr>
              <w:t>M/Z, (Int. %)</w:t>
            </w:r>
          </w:p>
        </w:tc>
      </w:tr>
      <w:tr>
        <w:trPr>
          <w:tblHeader w:val="true"/>
          <w:cantSplit w:val="true"/>
        </w:trPr>
        <w:tc>
          <w:tcPr>
            <w:tcW w:w="1418"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7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0.1 eV</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10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20 eV</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40 eV</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94.03 (15)</w:t>
            </w:r>
            <w:r>
              <w:rPr>
                <w:sz w:val="18"/>
                <w:szCs w:val="18"/>
              </w:rPr>
              <w:t xml:space="preserve"> </w:t>
            </w:r>
          </w:p>
          <w:p>
            <w:pPr>
              <w:pStyle w:val="Style28"/>
              <w:ind w:left="0" w:right="0" w:hanging="0"/>
              <w:rPr>
                <w:sz w:val="18"/>
                <w:szCs w:val="18"/>
              </w:rPr>
            </w:pPr>
            <w:r>
              <w:rPr>
                <w:sz w:val="18"/>
                <w:szCs w:val="18"/>
              </w:rPr>
              <w:t xml:space="preserve">92.03 (14)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(16)</w:t>
            </w:r>
          </w:p>
          <w:p>
            <w:pPr>
              <w:pStyle w:val="Style28"/>
              <w:ind w:left="0" w:right="0" w:hanging="0"/>
              <w:rPr>
                <w:sz w:val="18"/>
                <w:szCs w:val="18"/>
              </w:rPr>
            </w:pPr>
            <w:r>
              <w:rPr>
                <w:sz w:val="18"/>
                <w:szCs w:val="18"/>
              </w:rPr>
              <w:t>92.03 (14)</w:t>
            </w:r>
          </w:p>
          <w:p>
            <w:pPr>
              <w:pStyle w:val="Style28"/>
              <w:ind w:left="0" w:right="0"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(17)</w:t>
            </w:r>
          </w:p>
          <w:p>
            <w:pPr>
              <w:pStyle w:val="Style28"/>
              <w:ind w:left="0" w:right="0" w:hanging="0"/>
              <w:rPr>
                <w:sz w:val="18"/>
                <w:szCs w:val="18"/>
              </w:rPr>
            </w:pPr>
            <w:r>
              <w:rPr>
                <w:sz w:val="18"/>
                <w:szCs w:val="18"/>
              </w:rPr>
              <w:t>92.03 (15)</w:t>
            </w:r>
          </w:p>
          <w:p>
            <w:pPr>
              <w:pStyle w:val="Style28"/>
              <w:ind w:left="0" w:right="0" w:hanging="0"/>
              <w:rPr>
                <w:sz w:val="18"/>
                <w:szCs w:val="18"/>
              </w:rPr>
            </w:pPr>
            <w:r>
              <w:rPr>
                <w:sz w:val="18"/>
                <w:szCs w:val="18"/>
              </w:rPr>
              <w:t>51.03 (12)</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(24)</w:t>
            </w:r>
          </w:p>
          <w:p>
            <w:pPr>
              <w:pStyle w:val="Style28"/>
              <w:ind w:left="0" w:right="0" w:hanging="0"/>
              <w:rPr>
                <w:sz w:val="18"/>
                <w:szCs w:val="18"/>
              </w:rPr>
            </w:pPr>
            <w:r>
              <w:rPr>
                <w:sz w:val="18"/>
                <w:szCs w:val="18"/>
              </w:rPr>
              <w:t>92.03 (22)</w:t>
            </w:r>
          </w:p>
          <w:p>
            <w:pPr>
              <w:pStyle w:val="Style28"/>
              <w:ind w:left="0" w:right="0" w:hanging="0"/>
              <w:rPr>
                <w:sz w:val="18"/>
                <w:szCs w:val="18"/>
              </w:rPr>
            </w:pPr>
            <w:r>
              <w:rPr>
                <w:sz w:val="18"/>
                <w:szCs w:val="18"/>
              </w:rPr>
              <w:t>78.03 (12)</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w:t>
            </w:r>
          </w:p>
          <w:p>
            <w:pPr>
              <w:pStyle w:val="Style28"/>
              <w:ind w:left="0" w:right="0" w:hanging="0"/>
              <w:rPr>
                <w:sz w:val="18"/>
                <w:szCs w:val="18"/>
              </w:rPr>
            </w:pPr>
            <w:r>
              <w:rPr>
                <w:sz w:val="18"/>
                <w:szCs w:val="18"/>
              </w:rPr>
              <w:t>94.03 (60)</w:t>
            </w:r>
          </w:p>
          <w:p>
            <w:pPr>
              <w:pStyle w:val="Style28"/>
              <w:ind w:left="0" w:right="0" w:hanging="0"/>
              <w:rPr>
                <w:sz w:val="18"/>
                <w:szCs w:val="18"/>
              </w:rPr>
            </w:pPr>
            <w:r>
              <w:rPr>
                <w:sz w:val="18"/>
                <w:szCs w:val="18"/>
              </w:rPr>
              <w:t>92.03 (96)</w:t>
            </w:r>
          </w:p>
          <w:p>
            <w:pPr>
              <w:pStyle w:val="Style28"/>
              <w:ind w:left="0" w:right="0" w:hanging="0"/>
              <w:rPr>
                <w:sz w:val="18"/>
                <w:szCs w:val="18"/>
              </w:rPr>
            </w:pPr>
            <w:r>
              <w:rPr>
                <w:sz w:val="18"/>
                <w:szCs w:val="18"/>
              </w:rPr>
              <w:t>78.03 (14)</w:t>
            </w:r>
          </w:p>
          <w:p>
            <w:pPr>
              <w:pStyle w:val="Style28"/>
              <w:ind w:left="0" w:right="0" w:hanging="0"/>
              <w:rPr>
                <w:sz w:val="18"/>
                <w:szCs w:val="18"/>
              </w:rPr>
            </w:pPr>
            <w:r>
              <w:rPr>
                <w:sz w:val="18"/>
                <w:szCs w:val="18"/>
              </w:rPr>
              <w:t>64.03 (24)</w:t>
            </w:r>
          </w:p>
          <w:p>
            <w:pPr>
              <w:pStyle w:val="Style28"/>
              <w:ind w:left="0" w:right="0" w:hanging="0"/>
              <w:rPr>
                <w:sz w:val="18"/>
                <w:szCs w:val="18"/>
              </w:rPr>
            </w:pPr>
            <w:r>
              <w:rPr>
                <w:sz w:val="18"/>
                <w:szCs w:val="18"/>
              </w:rPr>
              <w:t>53.00 (55)</w:t>
            </w:r>
          </w:p>
          <w:p>
            <w:pPr>
              <w:pStyle w:val="Style28"/>
              <w:ind w:left="0" w:right="0" w:hanging="0"/>
              <w:rPr>
                <w:sz w:val="18"/>
                <w:szCs w:val="18"/>
              </w:rPr>
            </w:pPr>
            <w:r>
              <w:rPr>
                <w:sz w:val="18"/>
                <w:szCs w:val="18"/>
              </w:rPr>
              <w:t>51.02 (100)</w:t>
            </w:r>
          </w:p>
          <w:p>
            <w:pPr>
              <w:pStyle w:val="Style28"/>
              <w:ind w:left="0" w:right="0" w:hanging="0"/>
              <w:rPr>
                <w:sz w:val="18"/>
                <w:szCs w:val="18"/>
              </w:rPr>
            </w:pPr>
            <w:r>
              <w:rPr>
                <w:sz w:val="18"/>
                <w:szCs w:val="18"/>
              </w:rPr>
              <w:t>39.02 (34)</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94.03 (3)</w:t>
            </w:r>
          </w:p>
          <w:p>
            <w:pPr>
              <w:pStyle w:val="Style28"/>
              <w:ind w:left="0" w:right="0" w:hanging="0"/>
              <w:rPr>
                <w:sz w:val="18"/>
                <w:szCs w:val="18"/>
              </w:rPr>
            </w:pPr>
            <w:r>
              <w:rPr>
                <w:sz w:val="18"/>
                <w:szCs w:val="18"/>
              </w:rPr>
              <w:t>92.03 (20)</w:t>
            </w:r>
          </w:p>
          <w:p>
            <w:pPr>
              <w:pStyle w:val="Style28"/>
              <w:ind w:left="0" w:right="0" w:hanging="0"/>
              <w:rPr>
                <w:sz w:val="18"/>
                <w:szCs w:val="18"/>
              </w:rPr>
            </w:pPr>
            <w:r>
              <w:rPr>
                <w:sz w:val="18"/>
                <w:szCs w:val="18"/>
              </w:rPr>
              <w:t>64.03 (75)</w:t>
            </w:r>
          </w:p>
          <w:p>
            <w:pPr>
              <w:pStyle w:val="Style28"/>
              <w:ind w:left="0" w:right="0" w:hanging="0"/>
              <w:rPr>
                <w:sz w:val="18"/>
                <w:szCs w:val="18"/>
              </w:rPr>
            </w:pPr>
            <w:r>
              <w:rPr>
                <w:sz w:val="18"/>
                <w:szCs w:val="18"/>
              </w:rPr>
              <w:t>63.02 (58)</w:t>
            </w:r>
          </w:p>
          <w:p>
            <w:pPr>
              <w:pStyle w:val="Style28"/>
              <w:ind w:left="0" w:right="0" w:hanging="0"/>
              <w:rPr>
                <w:sz w:val="18"/>
                <w:szCs w:val="18"/>
              </w:rPr>
            </w:pPr>
            <w:r>
              <w:rPr>
                <w:sz w:val="18"/>
                <w:szCs w:val="18"/>
              </w:rPr>
              <w:t>53.00 (100)</w:t>
            </w:r>
          </w:p>
          <w:p>
            <w:pPr>
              <w:pStyle w:val="Style28"/>
              <w:ind w:left="0" w:right="0" w:hanging="0"/>
              <w:rPr>
                <w:sz w:val="18"/>
                <w:szCs w:val="18"/>
              </w:rPr>
            </w:pPr>
            <w:r>
              <w:rPr>
                <w:sz w:val="18"/>
                <w:szCs w:val="18"/>
              </w:rPr>
              <w:t>51.02 (80)</w:t>
            </w:r>
          </w:p>
          <w:p>
            <w:pPr>
              <w:pStyle w:val="Style28"/>
              <w:ind w:left="0" w:right="0" w:hanging="0"/>
              <w:rPr>
                <w:sz w:val="18"/>
                <w:szCs w:val="18"/>
              </w:rPr>
            </w:pPr>
            <w:r>
              <w:rPr>
                <w:sz w:val="18"/>
                <w:szCs w:val="18"/>
              </w:rPr>
              <w:t>39.02 (40)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64.03 (12)</w:t>
            </w:r>
          </w:p>
          <w:p>
            <w:pPr>
              <w:pStyle w:val="Style28"/>
              <w:ind w:left="0" w:right="0" w:hanging="0"/>
              <w:rPr>
                <w:sz w:val="18"/>
                <w:szCs w:val="18"/>
              </w:rPr>
            </w:pPr>
            <w:r>
              <w:rPr>
                <w:sz w:val="18"/>
                <w:szCs w:val="18"/>
              </w:rPr>
              <w:t>63.11 (15)</w:t>
            </w:r>
          </w:p>
          <w:p>
            <w:pPr>
              <w:pStyle w:val="Style28"/>
              <w:ind w:left="0" w:right="0" w:hanging="0"/>
              <w:rPr>
                <w:sz w:val="18"/>
                <w:szCs w:val="18"/>
              </w:rPr>
            </w:pPr>
            <w:r>
              <w:rPr>
                <w:sz w:val="18"/>
                <w:szCs w:val="18"/>
              </w:rPr>
              <w:t>63.02 (100)</w:t>
            </w:r>
          </w:p>
          <w:p>
            <w:pPr>
              <w:pStyle w:val="Style28"/>
              <w:ind w:left="0" w:right="0" w:hanging="0"/>
              <w:rPr>
                <w:sz w:val="18"/>
                <w:szCs w:val="18"/>
              </w:rPr>
            </w:pPr>
            <w:r>
              <w:rPr>
                <w:sz w:val="18"/>
                <w:szCs w:val="18"/>
              </w:rPr>
              <w:t>53.00 (43)</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t>50.02 (17)</w:t>
            </w:r>
          </w:p>
          <w:p>
            <w:pPr>
              <w:pStyle w:val="Style28"/>
              <w:ind w:left="0" w:right="0" w:hanging="0"/>
              <w:rPr>
                <w:sz w:val="18"/>
                <w:szCs w:val="18"/>
              </w:rPr>
            </w:pPr>
            <w:r>
              <w:rPr>
                <w:sz w:val="18"/>
                <w:szCs w:val="18"/>
              </w:rPr>
              <w:t>39.02 (12)</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1d</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(26)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122.02 (100)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(24)</w:t>
            </w:r>
          </w:p>
          <w:p>
            <w:pPr>
              <w:pStyle w:val="Style28"/>
              <w:ind w:left="0" w:right="0" w:hanging="0"/>
              <w:rPr>
                <w:sz w:val="18"/>
                <w:szCs w:val="18"/>
              </w:rPr>
            </w:pPr>
            <w:r>
              <w:rPr>
                <w:sz w:val="18"/>
                <w:szCs w:val="18"/>
              </w:rPr>
              <w:t>122.02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(15)</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(62)</w:t>
            </w:r>
          </w:p>
          <w:p>
            <w:pPr>
              <w:pStyle w:val="Style28"/>
              <w:ind w:left="0" w:right="0" w:hanging="0"/>
              <w:rPr>
                <w:sz w:val="18"/>
                <w:szCs w:val="18"/>
              </w:rPr>
            </w:pPr>
            <w:r>
              <w:rPr>
                <w:sz w:val="18"/>
                <w:szCs w:val="18"/>
              </w:rPr>
              <w:t>92.03 (74)</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(13)</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92.03 (12)</w:t>
            </w:r>
          </w:p>
          <w:p>
            <w:pPr>
              <w:pStyle w:val="Style28"/>
              <w:ind w:left="0" w:right="0" w:hanging="0"/>
              <w:rPr>
                <w:sz w:val="18"/>
                <w:szCs w:val="18"/>
              </w:rPr>
            </w:pPr>
            <w:r>
              <w:rPr>
                <w:sz w:val="18"/>
                <w:szCs w:val="18"/>
              </w:rPr>
              <w:t>76.03 (11)</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(12)</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76.03 (13)</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74.02 (41)</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50.02 (20)</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w:t>
            </w:r>
            <w:r>
              <w:rPr>
                <w:b/>
                <w:bCs/>
                <w:sz w:val="18"/>
                <w:szCs w:val="18"/>
              </w:rPr>
              <w:t>2</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149.02</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183.00</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(58)</w:t>
            </w:r>
          </w:p>
          <w:p>
            <w:pPr>
              <w:pStyle w:val="Style28"/>
              <w:ind w:left="0" w:right="0" w:hanging="0"/>
              <w:rPr>
                <w:sz w:val="18"/>
                <w:szCs w:val="18"/>
              </w:rPr>
            </w:pPr>
            <w:r>
              <w:rPr>
                <w:sz w:val="18"/>
                <w:szCs w:val="18"/>
              </w:rPr>
              <w:t>183.00 (52)</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pPr>
              <w:pStyle w:val="Style28"/>
              <w:ind w:left="0" w:right="0" w:hanging="0"/>
              <w:rPr>
                <w:sz w:val="18"/>
                <w:szCs w:val="18"/>
              </w:rPr>
            </w:pPr>
            <w:r>
              <w:rPr>
                <w:sz w:val="18"/>
                <w:szCs w:val="18"/>
              </w:rPr>
              <w:t>156.99 (88)</w:t>
            </w:r>
          </w:p>
          <w:p>
            <w:pPr>
              <w:pStyle w:val="Style28"/>
              <w:ind w:left="0" w:right="0" w:hanging="0"/>
              <w:rPr>
                <w:sz w:val="18"/>
                <w:szCs w:val="18"/>
              </w:rPr>
            </w:pPr>
            <w:r>
              <w:rPr>
                <w:sz w:val="18"/>
                <w:szCs w:val="18"/>
              </w:rPr>
              <w:t>155.00 (100)</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(40)</w:t>
            </w:r>
          </w:p>
          <w:p>
            <w:pPr>
              <w:pStyle w:val="Style28"/>
              <w:ind w:left="0" w:right="0" w:hanging="0"/>
              <w:rPr>
                <w:sz w:val="18"/>
                <w:szCs w:val="18"/>
              </w:rPr>
            </w:pPr>
            <w:r>
              <w:rPr>
                <w:sz w:val="18"/>
                <w:szCs w:val="18"/>
              </w:rPr>
              <w:t>183.00 (58)</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(89)</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(30)</w:t>
            </w:r>
          </w:p>
          <w:p>
            <w:pPr>
              <w:pStyle w:val="Style28"/>
              <w:ind w:left="0" w:right="0" w:hanging="0"/>
              <w:rPr>
                <w:sz w:val="18"/>
                <w:szCs w:val="18"/>
              </w:rPr>
            </w:pPr>
            <w:r>
              <w:rPr>
                <w:sz w:val="18"/>
                <w:szCs w:val="18"/>
              </w:rPr>
              <w:t>183.00 (42)</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(65)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(97)</w:t>
            </w:r>
          </w:p>
          <w:p>
            <w:pPr>
              <w:pStyle w:val="Style28"/>
              <w:ind w:left="0" w:right="0" w:hanging="0"/>
              <w:rPr>
                <w:sz w:val="18"/>
                <w:szCs w:val="18"/>
              </w:rPr>
            </w:pPr>
            <w:r>
              <w:rPr>
                <w:sz w:val="18"/>
                <w:szCs w:val="18"/>
              </w:rPr>
              <w:t>155.00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76.08 (100)</w:t>
            </w:r>
          </w:p>
          <w:p>
            <w:pPr>
              <w:pStyle w:val="Style28"/>
              <w:ind w:left="0" w:right="0" w:hanging="0"/>
              <w:rPr>
                <w:sz w:val="18"/>
                <w:szCs w:val="18"/>
              </w:rPr>
            </w:pPr>
            <w:r>
              <w:rPr>
                <w:sz w:val="18"/>
                <w:szCs w:val="18"/>
              </w:rPr>
              <w:t>50.06 (56)</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105.05 (20)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77.06 (100)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(22)</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(17)</w:t>
            </w:r>
          </w:p>
          <w:p>
            <w:pPr>
              <w:pStyle w:val="Style28"/>
              <w:ind w:left="0" w:right="0" w:hanging="0"/>
              <w:rPr>
                <w:sz w:val="18"/>
                <w:szCs w:val="18"/>
              </w:rPr>
            </w:pPr>
            <w:r>
              <w:rPr>
                <w:sz w:val="18"/>
                <w:szCs w:val="18"/>
              </w:rPr>
              <w:t>77.06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(9)</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p>
            <w:pPr>
              <w:pStyle w:val="Style28"/>
              <w:ind w:left="0" w:right="0" w:hanging="0"/>
              <w:rPr>
                <w:sz w:val="18"/>
                <w:szCs w:val="18"/>
              </w:rPr>
            </w:pPr>
            <w:r>
              <w:rPr>
                <w:sz w:val="18"/>
                <w:szCs w:val="18"/>
              </w:rPr>
              <w:t>51.06 (47)</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51.06 (100)</w:t>
            </w:r>
          </w:p>
          <w:p>
            <w:pPr>
              <w:pStyle w:val="Style28"/>
              <w:ind w:left="0" w:right="0" w:hanging="0"/>
              <w:rPr>
                <w:sz w:val="18"/>
                <w:szCs w:val="18"/>
              </w:rPr>
            </w:pPr>
            <w:r>
              <w:rPr>
                <w:sz w:val="18"/>
                <w:szCs w:val="18"/>
              </w:rPr>
              <w:t>42.07 (38)</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149.05 (16)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121.02 (100)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(16)</w:t>
            </w:r>
          </w:p>
          <w:p>
            <w:pPr>
              <w:pStyle w:val="Style28"/>
              <w:ind w:left="0" w:right="0" w:hanging="0"/>
              <w:rPr>
                <w:sz w:val="18"/>
                <w:szCs w:val="18"/>
              </w:rPr>
            </w:pPr>
            <w:r>
              <w:rPr>
                <w:sz w:val="18"/>
                <w:szCs w:val="18"/>
              </w:rPr>
              <w:t>121.02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(0)</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65.07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65.07 (27)</w:t>
            </w:r>
          </w:p>
          <w:p>
            <w:pPr>
              <w:pStyle w:val="Style28"/>
              <w:ind w:left="0" w:right="0" w:hanging="0"/>
              <w:rPr>
                <w:sz w:val="18"/>
                <w:szCs w:val="18"/>
              </w:rPr>
            </w:pPr>
            <w:r>
              <w:rPr>
                <w:sz w:val="18"/>
                <w:szCs w:val="18"/>
              </w:rPr>
              <w:t>39.06 (100)</w:t>
            </w:r>
          </w:p>
        </w:tc>
      </w:tr>
    </w:tbl>
    <w:p>
      <w:pPr>
        <w:pStyle w:val="Style24"/>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auto"/>
        </w:rPr>
        <w:t xml:space="preserve">интенсивностей </w:t>
      </w:r>
      <w:r>
        <w:rP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xml:space="preserve">) </w:t>
      </w:r>
      <w:r>
        <w:rPr>
          <w:highlight w:val="yellow"/>
        </w:rPr>
        <w:t xml:space="preserve">являются типичными осколками фрагментации при высоких энергиях соударений </w:t>
      </w:r>
      <w:r>
        <w:rPr>
          <w:highlight w:val="yellow"/>
        </w:rPr>
        <w:t>для</w:t>
      </w:r>
      <w:r>
        <w:rPr>
          <w:highlight w:val="yellow"/>
        </w:rPr>
        <w:t xml:space="preserve"> </w:t>
      </w:r>
      <w:r>
        <w:rPr>
          <w:highlight w:val="yellow"/>
        </w:rPr>
        <w:t>соединений содержащих бензольное ядро, этим ДС не отличаются от других ароматических соединений</w:t>
      </w:r>
      <w:r>
        <w:rPr>
          <w:highlight w:val="yellow"/>
        </w:rPr>
        <w:t>.</w:t>
      </w:r>
      <w:r>
        <w:rPr/>
        <w:t xml:space="preserve">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4"/>
        <w:numPr>
          <w:ilvl w:val="2"/>
          <w:numId w:val="2"/>
        </w:numPr>
        <w:spacing w:lineRule="auto" w:line="312" w:before="0" w:after="0"/>
        <w:ind w:left="0" w:righ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w:t>
      </w:r>
      <w:r>
        <w:rPr>
          <w:color w:val="000000"/>
        </w:rPr>
        <w:t>2</w:t>
      </w:r>
      <w:r>
        <w:rPr>
          <w:color w:val="000000"/>
        </w:rPr>
        <w:t>S.</w:t>
      </w:r>
      <w:r>
        <w:rPr>
          <w:color w:val="000000"/>
        </w:rPr>
        <w:t>2</w:t>
      </w:r>
      <w:r>
        <w:rPr>
          <w:color w:val="000000"/>
        </w:rPr>
        <w:t xml:space="preserve"> в приложении </w:t>
      </w:r>
      <w:r>
        <w:rPr>
          <w:color w:val="000000"/>
        </w:rPr>
        <w:t>2</w:t>
      </w:r>
      <w:r>
        <w:rPr>
          <w:color w:val="000000"/>
        </w:rPr>
        <w:t>). Предварительный расчет показал (</w:t>
      </w:r>
      <w:r>
        <w:rPr>
          <w:color w:val="000000"/>
        </w:rPr>
        <w:t>таблица</w:t>
      </w:r>
      <w:r>
        <w:rPr>
          <w:color w:val="000000"/>
        </w:rPr>
        <w:t xml:space="preserve"> </w:t>
      </w:r>
      <w:r>
        <w:rPr>
          <w:color w:val="000000"/>
        </w:rPr>
        <w:t>2</w:t>
      </w:r>
      <w:r>
        <w:rPr>
          <w:color w:val="000000"/>
        </w:rPr>
        <w:t>S.</w:t>
      </w:r>
      <w:r>
        <w:rPr>
          <w:color w:val="000000"/>
        </w:rPr>
        <w:t>1 в приложении 2</w:t>
      </w:r>
      <w:r>
        <w:rPr>
          <w:color w:val="000000"/>
        </w:rPr>
        <w:t xml:space="preserve">), что для арендиазониевых катионов в большинстве случаев выгодно синглетное состояние. 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имеет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 что</w:t>
      </w:r>
      <w:r>
        <w:rPr>
          <w:color w:val="000000"/>
          <w:highlight w:val="yellow"/>
        </w:rPr>
        <w:t xml:space="preserve">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4"/>
        <w:numPr>
          <w:ilvl w:val="2"/>
          <w:numId w:val="2"/>
        </w:numPr>
        <w:spacing w:lineRule="auto" w:line="312" w:before="0" w:after="0"/>
        <w:ind w:left="0" w:right="0" w:firstLine="567"/>
        <w:rPr/>
      </w:pPr>
      <w:r>
        <w:rPr>
          <w:color w:val="000000"/>
        </w:rPr>
        <w:t xml:space="preserve">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w:t>
      </w:r>
      <w:r>
        <w:rPr>
          <w:color w:val="000000"/>
        </w:rPr>
        <w:t>(Таблица 3.)</w:t>
      </w:r>
      <w:r>
        <w:rPr>
          <w:color w:val="000000"/>
        </w:rPr>
        <w:t>.</w:t>
      </w:r>
    </w:p>
    <w:p>
      <w:pPr>
        <w:pStyle w:val="Style24"/>
        <w:numPr>
          <w:ilvl w:val="2"/>
          <w:numId w:val="2"/>
        </w:numPr>
        <w:spacing w:lineRule="auto" w:line="312" w:before="0" w:after="0"/>
        <w:ind w:left="0" w:right="0" w:firstLine="567"/>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в разделе 3.4.</w:t>
      </w:r>
    </w:p>
    <w:p>
      <w:pPr>
        <w:pStyle w:val="13"/>
        <w:numPr>
          <w:ilvl w:val="2"/>
          <w:numId w:val="2"/>
        </w:numPr>
        <w:ind w:left="567" w:right="0" w:hanging="0"/>
        <w:rPr>
          <w:color w:val="000000"/>
        </w:rPr>
      </w:pPr>
      <w:r>
        <w:rPr>
          <w:color w:val="000000"/>
        </w:rPr>
        <w:t>3.</w:t>
      </w:r>
      <w:r>
        <w:rPr>
          <w:color w:val="000000"/>
        </w:rPr>
        <w:t>3</w:t>
      </w:r>
      <w:r>
        <w:rPr>
          <w:color w:val="000000"/>
        </w:rPr>
        <w:t>. Фрагментация кластерных катионов</w:t>
      </w:r>
    </w:p>
    <w:p>
      <w:pPr>
        <w:pStyle w:val="Normal"/>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w:t>
      </w:r>
      <w:r>
        <w:rPr>
          <w:highlight w:val="yellow"/>
        </w:rPr>
        <w:t xml:space="preserve">два диазониевых катиона </w:t>
      </w:r>
      <w:r>
        <w:rPr/>
        <w:t>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64"/>
        <w:gridCol w:w="681"/>
        <w:gridCol w:w="1882"/>
        <w:gridCol w:w="1009"/>
        <w:gridCol w:w="1023"/>
        <w:gridCol w:w="1009"/>
        <w:gridCol w:w="1023"/>
        <w:gridCol w:w="791"/>
        <w:gridCol w:w="856"/>
      </w:tblGrid>
      <w:tr>
        <w:trPr>
          <w:tblHeader w:val="true"/>
          <w:cantSplit w:val="true"/>
        </w:trPr>
        <w:tc>
          <w:tcPr>
            <w:tcW w:w="1364"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Соединение</w:t>
            </w:r>
          </w:p>
        </w:tc>
        <w:tc>
          <w:tcPr>
            <w:tcW w:w="681"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Прекурсор</w:t>
            </w:r>
          </w:p>
        </w:tc>
        <w:tc>
          <w:tcPr>
            <w:tcW w:w="7593"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20"/>
                <w:szCs w:val="20"/>
              </w:rPr>
            </w:pPr>
            <w:r>
              <w:rPr>
                <w:sz w:val="20"/>
                <w:szCs w:val="20"/>
              </w:rPr>
              <w:t>M/Z, (Int. %)</w:t>
            </w:r>
          </w:p>
        </w:tc>
      </w:tr>
      <w:tr>
        <w:trPr>
          <w:tblHeader w:val="true"/>
          <w:cantSplit w:val="true"/>
        </w:trPr>
        <w:tc>
          <w:tcPr>
            <w:tcW w:w="1364"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81"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0.01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0.1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10 eV</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20 eV</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40 eV</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2-NO2-Ph-N2+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p>
            <w:pPr>
              <w:pStyle w:val="Style28"/>
              <w:ind w:left="0" w:right="0" w:hanging="0"/>
              <w:rPr>
                <w:sz w:val="18"/>
                <w:szCs w:val="18"/>
              </w:rPr>
            </w:pPr>
            <w:r>
              <w:rPr>
                <w:sz w:val="18"/>
                <w:szCs w:val="18"/>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(80)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(84)</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(82)</w:t>
            </w:r>
          </w:p>
          <w:p>
            <w:pPr>
              <w:pStyle w:val="Style28"/>
              <w:ind w:left="0" w:right="0" w:hanging="0"/>
              <w:rPr>
                <w:sz w:val="18"/>
                <w:szCs w:val="18"/>
              </w:rPr>
            </w:pPr>
            <w:r>
              <w:rPr>
                <w:sz w:val="18"/>
                <w:szCs w:val="18"/>
              </w:rPr>
              <w:t>150.03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(57)</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(7)</w:t>
            </w:r>
          </w:p>
          <w:p>
            <w:pPr>
              <w:pStyle w:val="Style28"/>
              <w:ind w:left="0" w:right="0" w:hanging="0"/>
              <w:rPr>
                <w:sz w:val="18"/>
                <w:szCs w:val="18"/>
              </w:rPr>
            </w:pPr>
            <w:r>
              <w:rPr>
                <w:sz w:val="18"/>
                <w:szCs w:val="18"/>
              </w:rPr>
              <w:t>92.03 (9)</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(44)</w:t>
            </w:r>
          </w:p>
          <w:p>
            <w:pPr>
              <w:pStyle w:val="Style28"/>
              <w:ind w:left="0" w:right="0" w:hanging="0"/>
              <w:rPr>
                <w:sz w:val="18"/>
                <w:szCs w:val="18"/>
              </w:rPr>
            </w:pPr>
            <w:r>
              <w:rPr>
                <w:sz w:val="18"/>
                <w:szCs w:val="18"/>
              </w:rPr>
              <w:t>92.03 (35)</w:t>
            </w:r>
          </w:p>
          <w:p>
            <w:pPr>
              <w:pStyle w:val="Style28"/>
              <w:ind w:left="0" w:right="0" w:hanging="0"/>
              <w:rPr>
                <w:sz w:val="18"/>
                <w:szCs w:val="18"/>
              </w:rPr>
            </w:pPr>
            <w:r>
              <w:rPr>
                <w:sz w:val="18"/>
                <w:szCs w:val="18"/>
              </w:rPr>
              <w:t>78.03 (17)</w:t>
            </w:r>
          </w:p>
          <w:p>
            <w:pPr>
              <w:pStyle w:val="Style28"/>
              <w:ind w:left="0" w:right="0" w:hanging="0"/>
              <w:rPr>
                <w:sz w:val="18"/>
                <w:szCs w:val="18"/>
              </w:rPr>
            </w:pPr>
            <w:r>
              <w:rPr>
                <w:sz w:val="18"/>
                <w:szCs w:val="18"/>
              </w:rPr>
              <w:t>51.03 (34)</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(4)</w:t>
            </w:r>
          </w:p>
          <w:p>
            <w:pPr>
              <w:pStyle w:val="Style28"/>
              <w:ind w:left="0" w:right="0" w:hanging="0"/>
              <w:rPr>
                <w:sz w:val="18"/>
                <w:szCs w:val="18"/>
              </w:rPr>
            </w:pPr>
            <w:r>
              <w:rPr>
                <w:sz w:val="18"/>
                <w:szCs w:val="18"/>
              </w:rPr>
              <w:t>94.03 (59)</w:t>
            </w:r>
          </w:p>
          <w:p>
            <w:pPr>
              <w:pStyle w:val="Style28"/>
              <w:ind w:left="0" w:right="0" w:hanging="0"/>
              <w:rPr>
                <w:sz w:val="18"/>
                <w:szCs w:val="18"/>
              </w:rPr>
            </w:pPr>
            <w:r>
              <w:rPr>
                <w:sz w:val="18"/>
                <w:szCs w:val="18"/>
              </w:rPr>
              <w:t>92.03 (85)</w:t>
            </w:r>
          </w:p>
          <w:p>
            <w:pPr>
              <w:pStyle w:val="Style28"/>
              <w:ind w:left="0" w:right="0" w:hanging="0"/>
              <w:rPr>
                <w:sz w:val="18"/>
                <w:szCs w:val="18"/>
              </w:rPr>
            </w:pPr>
            <w:r>
              <w:rPr>
                <w:sz w:val="18"/>
                <w:szCs w:val="18"/>
              </w:rPr>
              <w:t>74.09 (15)</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53.00 (44)</w:t>
            </w:r>
          </w:p>
          <w:p>
            <w:pPr>
              <w:pStyle w:val="Style28"/>
              <w:ind w:left="0" w:right="0" w:hanging="0"/>
              <w:rPr>
                <w:sz w:val="18"/>
                <w:szCs w:val="18"/>
              </w:rPr>
            </w:pPr>
            <w:r>
              <w:rPr>
                <w:sz w:val="18"/>
                <w:szCs w:val="18"/>
              </w:rPr>
              <w:t>51.03 (100)</w:t>
            </w:r>
          </w:p>
          <w:p>
            <w:pPr>
              <w:pStyle w:val="Style28"/>
              <w:ind w:left="0" w:right="0" w:hanging="0"/>
              <w:rPr>
                <w:sz w:val="18"/>
                <w:szCs w:val="18"/>
              </w:rPr>
            </w:pPr>
            <w:r>
              <w:rPr>
                <w:sz w:val="18"/>
                <w:szCs w:val="18"/>
              </w:rPr>
              <w:t>39.02 (35)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(68)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(56)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(64)</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(68)</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(57)</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(51)</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(7)</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92.03 (7)</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(78)</w:t>
            </w:r>
          </w:p>
          <w:p>
            <w:pPr>
              <w:pStyle w:val="Style28"/>
              <w:ind w:left="0" w:right="0" w:hanging="0"/>
              <w:rPr>
                <w:sz w:val="18"/>
                <w:szCs w:val="18"/>
              </w:rPr>
            </w:pPr>
            <w:r>
              <w:rPr>
                <w:sz w:val="18"/>
                <w:szCs w:val="18"/>
              </w:rPr>
              <w:t>92.03 (80)</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(11)</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(49)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(29)</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(52)</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(48)</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(16)</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(6)</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(18)</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(91)</w:t>
            </w:r>
          </w:p>
          <w:p>
            <w:pPr>
              <w:pStyle w:val="Style28"/>
              <w:ind w:left="0" w:right="0" w:hanging="0"/>
              <w:rPr>
                <w:sz w:val="18"/>
                <w:szCs w:val="18"/>
              </w:rPr>
            </w:pPr>
            <w:r>
              <w:rPr>
                <w:sz w:val="18"/>
                <w:szCs w:val="18"/>
              </w:rPr>
              <w:t>92.03 (89)</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74.10 (35)</w:t>
            </w:r>
          </w:p>
          <w:p>
            <w:pPr>
              <w:pStyle w:val="Style28"/>
              <w:ind w:left="0" w:right="0" w:hanging="0"/>
              <w:rPr>
                <w:sz w:val="18"/>
                <w:szCs w:val="18"/>
              </w:rPr>
            </w:pPr>
            <w:r>
              <w:rPr>
                <w:sz w:val="18"/>
                <w:szCs w:val="18"/>
              </w:rPr>
              <w:t>64.03 (12)</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419.06 (65)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135.05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107.05 (38)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(64)</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(61)</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(42)</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(37)</w:t>
            </w:r>
          </w:p>
          <w:p>
            <w:pPr>
              <w:pStyle w:val="Style28"/>
              <w:ind w:left="0" w:right="0" w:hanging="0"/>
              <w:rPr>
                <w:sz w:val="18"/>
                <w:szCs w:val="18"/>
              </w:rPr>
            </w:pPr>
            <w:r>
              <w:rPr>
                <w:sz w:val="18"/>
                <w:szCs w:val="18"/>
              </w:rPr>
              <w:t>417.25 (15)</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(0)</w:t>
            </w:r>
          </w:p>
          <w:p>
            <w:pPr>
              <w:pStyle w:val="Style28"/>
              <w:ind w:left="0" w:right="0" w:hanging="0"/>
              <w:rPr>
                <w:sz w:val="18"/>
                <w:szCs w:val="18"/>
              </w:rPr>
            </w:pPr>
            <w:r>
              <w:rPr>
                <w:sz w:val="18"/>
                <w:szCs w:val="18"/>
              </w:rPr>
              <w:t>135.05 (60)</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(7)</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 (11)</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(13)</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135.05 (0)</w:t>
            </w:r>
          </w:p>
          <w:p>
            <w:pPr>
              <w:pStyle w:val="Style28"/>
              <w:ind w:left="0" w:right="0" w:hanging="0"/>
              <w:rPr>
                <w:sz w:val="18"/>
                <w:szCs w:val="18"/>
              </w:rPr>
            </w:pPr>
            <w:r>
              <w:rPr>
                <w:sz w:val="18"/>
                <w:szCs w:val="18"/>
              </w:rPr>
              <w:t>107.05 (62)</w:t>
            </w:r>
          </w:p>
          <w:p>
            <w:pPr>
              <w:pStyle w:val="Style28"/>
              <w:ind w:left="0" w:right="0" w:hanging="0"/>
              <w:rPr>
                <w:sz w:val="18"/>
                <w:szCs w:val="18"/>
              </w:rPr>
            </w:pPr>
            <w:r>
              <w:rPr>
                <w:sz w:val="18"/>
                <w:szCs w:val="18"/>
              </w:rPr>
              <w:t>92.03 (37)</w:t>
            </w:r>
          </w:p>
          <w:p>
            <w:pPr>
              <w:pStyle w:val="Style28"/>
              <w:ind w:left="0" w:right="0" w:hanging="0"/>
              <w:rPr>
                <w:sz w:val="18"/>
                <w:szCs w:val="18"/>
              </w:rPr>
            </w:pPr>
            <w:r>
              <w:rPr>
                <w:sz w:val="18"/>
                <w:szCs w:val="18"/>
              </w:rPr>
              <w:t>77.04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471.07 (33)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w:t>
            </w:r>
            <w:r>
              <w:rPr>
                <w:b/>
                <w:bCs/>
                <w:i w:val="false"/>
                <w:iCs w:val="false"/>
                <w:position w:val="0"/>
                <w:sz w:val="18"/>
                <w:sz w:val="18"/>
                <w:szCs w:val="18"/>
                <w:vertAlign w:val="baseline"/>
              </w:rPr>
              <w:t>s</w:t>
            </w:r>
            <w:r>
              <w:rPr>
                <w:b/>
                <w:bCs/>
                <w:i w:val="false"/>
                <w:iCs w:val="false"/>
                <w:position w:val="0"/>
                <w:sz w:val="18"/>
                <w:sz w:val="18"/>
                <w:szCs w:val="18"/>
                <w:vertAlign w:val="baseline"/>
              </w:rPr>
              <w:t>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122.03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(33)</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(32)</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(46)</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(0)</w:t>
            </w:r>
          </w:p>
          <w:p>
            <w:pPr>
              <w:pStyle w:val="Style28"/>
              <w:ind w:left="0" w:right="0" w:hanging="0"/>
              <w:rPr>
                <w:sz w:val="18"/>
                <w:szCs w:val="18"/>
              </w:rPr>
            </w:pPr>
            <w:r>
              <w:rPr>
                <w:sz w:val="18"/>
                <w:szCs w:val="18"/>
              </w:rPr>
              <w:t>150.03 (66)</w:t>
            </w:r>
          </w:p>
          <w:p>
            <w:pPr>
              <w:pStyle w:val="Style28"/>
              <w:ind w:left="0" w:right="0" w:hanging="0"/>
              <w:rPr>
                <w:sz w:val="18"/>
                <w:szCs w:val="18"/>
              </w:rPr>
            </w:pPr>
            <w:r>
              <w:rPr>
                <w:sz w:val="18"/>
                <w:szCs w:val="18"/>
              </w:rPr>
              <w:t>122.03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(10)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(38)</w:t>
            </w:r>
          </w:p>
          <w:p>
            <w:pPr>
              <w:pStyle w:val="Style28"/>
              <w:ind w:left="0" w:right="0" w:hanging="0"/>
              <w:rPr>
                <w:sz w:val="18"/>
                <w:szCs w:val="18"/>
              </w:rPr>
            </w:pPr>
            <w:r>
              <w:rPr>
                <w:sz w:val="18"/>
                <w:szCs w:val="18"/>
              </w:rPr>
              <w:t>75.03 (56)</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387.07 (53)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BF</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(56)</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(51)</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(0)</w:t>
            </w:r>
          </w:p>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92.02 (9)</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122.02 (49)</w:t>
            </w:r>
          </w:p>
          <w:p>
            <w:pPr>
              <w:pStyle w:val="Style28"/>
              <w:ind w:left="0" w:right="0" w:hanging="0"/>
              <w:rPr>
                <w:sz w:val="18"/>
                <w:szCs w:val="18"/>
              </w:rPr>
            </w:pPr>
            <w:r>
              <w:rPr>
                <w:sz w:val="18"/>
                <w:szCs w:val="18"/>
              </w:rPr>
              <w:t>92.03 (72)</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(17)</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514.86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518.86 (32)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 xml:space="preserve">182.96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156.95 (80)</w:t>
            </w:r>
          </w:p>
          <w:p>
            <w:pPr>
              <w:pStyle w:val="Style28"/>
              <w:ind w:left="0" w:right="0" w:hanging="0"/>
              <w:rPr>
                <w:sz w:val="18"/>
                <w:szCs w:val="18"/>
              </w:rPr>
            </w:pPr>
            <w:r>
              <w:rPr>
                <w:sz w:val="18"/>
                <w:szCs w:val="18"/>
              </w:rPr>
              <w:t xml:space="preserve">154.95 (51)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(14)</w:t>
            </w:r>
          </w:p>
          <w:p>
            <w:pPr>
              <w:pStyle w:val="Style28"/>
              <w:ind w:left="0" w:right="0" w:hanging="0"/>
              <w:rPr>
                <w:sz w:val="18"/>
                <w:szCs w:val="18"/>
              </w:rPr>
            </w:pPr>
            <w:r>
              <w:rPr>
                <w:sz w:val="18"/>
                <w:szCs w:val="18"/>
              </w:rPr>
              <w:t>514.86 (41)</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(91)</w:t>
            </w:r>
          </w:p>
          <w:p>
            <w:pPr>
              <w:pStyle w:val="Style28"/>
              <w:ind w:left="0" w:right="0" w:hanging="0"/>
              <w:rPr>
                <w:sz w:val="18"/>
                <w:szCs w:val="18"/>
              </w:rPr>
            </w:pPr>
            <w:r>
              <w:rPr>
                <w:sz w:val="18"/>
                <w:szCs w:val="18"/>
              </w:rPr>
              <w:t>156.95 (13)</w:t>
            </w:r>
          </w:p>
          <w:p>
            <w:pPr>
              <w:pStyle w:val="Style28"/>
              <w:ind w:left="0" w:right="0" w:hanging="0"/>
              <w:rPr>
                <w:sz w:val="18"/>
                <w:szCs w:val="18"/>
              </w:rPr>
            </w:pPr>
            <w:r>
              <w:rPr>
                <w:sz w:val="18"/>
                <w:szCs w:val="18"/>
              </w:rPr>
              <w:t>154.95 (38)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(63)</w:t>
            </w:r>
          </w:p>
          <w:p>
            <w:pPr>
              <w:pStyle w:val="Style28"/>
              <w:ind w:left="0" w:right="0" w:hanging="0"/>
              <w:rPr>
                <w:sz w:val="18"/>
                <w:szCs w:val="18"/>
              </w:rPr>
            </w:pPr>
            <w:r>
              <w:rPr>
                <w:sz w:val="18"/>
                <w:szCs w:val="18"/>
              </w:rPr>
              <w:t>514.86 (39)</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(92)</w:t>
            </w:r>
          </w:p>
          <w:p>
            <w:pPr>
              <w:pStyle w:val="Style28"/>
              <w:ind w:left="0" w:right="0" w:hanging="0"/>
              <w:rPr>
                <w:sz w:val="18"/>
                <w:szCs w:val="18"/>
              </w:rPr>
            </w:pPr>
            <w:r>
              <w:rPr>
                <w:sz w:val="18"/>
                <w:szCs w:val="18"/>
              </w:rPr>
              <w:t>156.95 (0)</w:t>
            </w:r>
          </w:p>
          <w:p>
            <w:pPr>
              <w:pStyle w:val="Style28"/>
              <w:ind w:left="0" w:right="0" w:hanging="0"/>
              <w:rPr>
                <w:sz w:val="18"/>
                <w:szCs w:val="18"/>
              </w:rPr>
            </w:pPr>
            <w:r>
              <w:rPr>
                <w:sz w:val="18"/>
                <w:szCs w:val="18"/>
              </w:rPr>
              <w:t>154.95 (10)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(32)</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(16)</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182.96 (100)</w:t>
            </w:r>
          </w:p>
          <w:p>
            <w:pPr>
              <w:pStyle w:val="Style28"/>
              <w:ind w:left="0" w:right="0" w:hanging="0"/>
              <w:rPr>
                <w:sz w:val="18"/>
                <w:szCs w:val="18"/>
              </w:rPr>
            </w:pPr>
            <w:r>
              <w:rPr>
                <w:sz w:val="18"/>
                <w:szCs w:val="18"/>
              </w:rPr>
              <w:t>156.95 (40)</w:t>
            </w:r>
          </w:p>
          <w:p>
            <w:pPr>
              <w:pStyle w:val="Style28"/>
              <w:ind w:left="0" w:right="0" w:hanging="0"/>
              <w:rPr>
                <w:sz w:val="18"/>
                <w:szCs w:val="18"/>
              </w:rPr>
            </w:pPr>
            <w:r>
              <w:rPr>
                <w:sz w:val="18"/>
                <w:szCs w:val="18"/>
              </w:rPr>
              <w:t>154.95 (31)</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(0)</w:t>
            </w:r>
          </w:p>
          <w:p>
            <w:pPr>
              <w:pStyle w:val="Style28"/>
              <w:ind w:left="0" w:right="0" w:hanging="0"/>
              <w:rPr>
                <w:sz w:val="18"/>
                <w:szCs w:val="18"/>
              </w:rPr>
            </w:pPr>
            <w:r>
              <w:rPr>
                <w:sz w:val="18"/>
                <w:szCs w:val="18"/>
              </w:rPr>
              <w:t>516.86 (0)</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(55)</w:t>
            </w:r>
          </w:p>
          <w:p>
            <w:pPr>
              <w:pStyle w:val="Style28"/>
              <w:ind w:left="0" w:right="0" w:hanging="0"/>
              <w:rPr>
                <w:sz w:val="18"/>
                <w:szCs w:val="18"/>
              </w:rPr>
            </w:pPr>
            <w:r>
              <w:rPr>
                <w:sz w:val="18"/>
                <w:szCs w:val="18"/>
              </w:rPr>
              <w:t>182.96 (89)</w:t>
            </w:r>
          </w:p>
          <w:p>
            <w:pPr>
              <w:pStyle w:val="Style28"/>
              <w:ind w:left="0" w:right="0" w:hanging="0"/>
              <w:rPr>
                <w:sz w:val="18"/>
                <w:szCs w:val="18"/>
              </w:rPr>
            </w:pPr>
            <w:r>
              <w:rPr>
                <w:sz w:val="18"/>
                <w:szCs w:val="18"/>
              </w:rPr>
              <w:t>156.95 (96)</w:t>
            </w:r>
          </w:p>
          <w:p>
            <w:pPr>
              <w:pStyle w:val="Style28"/>
              <w:ind w:left="0" w:right="0" w:hanging="0"/>
              <w:rPr>
                <w:sz w:val="18"/>
                <w:szCs w:val="18"/>
              </w:rPr>
            </w:pPr>
            <w:r>
              <w:rPr>
                <w:sz w:val="18"/>
                <w:szCs w:val="18"/>
              </w:rPr>
              <w:t>154.95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184.96 (0)</w:t>
            </w:r>
          </w:p>
          <w:p>
            <w:pPr>
              <w:pStyle w:val="Style28"/>
              <w:ind w:left="0" w:right="0" w:hanging="0"/>
              <w:rPr>
                <w:sz w:val="18"/>
                <w:szCs w:val="18"/>
              </w:rPr>
            </w:pPr>
            <w:r>
              <w:rPr>
                <w:sz w:val="18"/>
                <w:szCs w:val="18"/>
              </w:rPr>
              <w:t>182.96 (0)</w:t>
            </w:r>
          </w:p>
          <w:p>
            <w:pPr>
              <w:pStyle w:val="Style28"/>
              <w:ind w:left="0" w:right="0" w:hanging="0"/>
              <w:rPr>
                <w:sz w:val="18"/>
                <w:szCs w:val="18"/>
              </w:rPr>
            </w:pPr>
            <w:r>
              <w:rPr>
                <w:sz w:val="18"/>
                <w:szCs w:val="18"/>
              </w:rPr>
              <w:t>156.95 (100)</w:t>
            </w:r>
          </w:p>
          <w:p>
            <w:pPr>
              <w:pStyle w:val="Style28"/>
              <w:ind w:left="0" w:right="0" w:hanging="0"/>
              <w:rPr>
                <w:sz w:val="18"/>
                <w:szCs w:val="18"/>
              </w:rPr>
            </w:pPr>
            <w:r>
              <w:rPr>
                <w:sz w:val="18"/>
                <w:szCs w:val="18"/>
              </w:rPr>
              <w:t>154.95 (70)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156.95 (77)</w:t>
            </w:r>
          </w:p>
          <w:p>
            <w:pPr>
              <w:pStyle w:val="Style28"/>
              <w:ind w:left="0" w:right="0" w:hanging="0"/>
              <w:rPr>
                <w:sz w:val="18"/>
                <w:szCs w:val="18"/>
              </w:rPr>
            </w:pPr>
            <w:r>
              <w:rPr>
                <w:sz w:val="18"/>
                <w:szCs w:val="18"/>
              </w:rPr>
              <w:t>154.95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359.04 (15)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77.04 (84)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(16)</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(67)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(13)</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(14)</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(0)</w:t>
            </w:r>
          </w:p>
          <w:p>
            <w:pPr>
              <w:pStyle w:val="Style28"/>
              <w:ind w:left="0" w:right="0" w:hanging="0"/>
              <w:rPr>
                <w:sz w:val="18"/>
                <w:szCs w:val="18"/>
              </w:rPr>
            </w:pPr>
            <w:r>
              <w:rPr>
                <w:sz w:val="18"/>
                <w:szCs w:val="18"/>
              </w:rPr>
              <w:t>105.05 (24)</w:t>
            </w:r>
          </w:p>
          <w:p>
            <w:pPr>
              <w:pStyle w:val="Style28"/>
              <w:ind w:left="0" w:right="0" w:hanging="0"/>
              <w:rPr>
                <w:sz w:val="18"/>
                <w:szCs w:val="18"/>
              </w:rPr>
            </w:pPr>
            <w:r>
              <w:rPr>
                <w:sz w:val="18"/>
                <w:szCs w:val="18"/>
              </w:rPr>
              <w:t>77.04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t>51.06 (5)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447.02 (29)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149.04 (47)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121.03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(45)</w:t>
            </w:r>
          </w:p>
          <w:p>
            <w:pPr>
              <w:pStyle w:val="Style28"/>
              <w:ind w:left="0" w:right="0" w:hanging="0"/>
              <w:rPr>
                <w:sz w:val="18"/>
                <w:szCs w:val="18"/>
              </w:rPr>
            </w:pPr>
            <w:r>
              <w:rPr>
                <w:sz w:val="18"/>
                <w:szCs w:val="18"/>
              </w:rPr>
              <w:t>149.04 (100)</w:t>
            </w:r>
          </w:p>
          <w:p>
            <w:pPr>
              <w:pStyle w:val="Style28"/>
              <w:ind w:left="0" w:right="0" w:hanging="0"/>
              <w:rPr>
                <w:sz w:val="18"/>
                <w:szCs w:val="18"/>
              </w:rPr>
            </w:pPr>
            <w:r>
              <w:rPr>
                <w:sz w:val="18"/>
                <w:szCs w:val="18"/>
              </w:rPr>
              <w:t>121.03 (78)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(28)</w:t>
            </w:r>
          </w:p>
          <w:p>
            <w:pPr>
              <w:pStyle w:val="Style28"/>
              <w:ind w:left="0" w:right="0" w:hanging="0"/>
              <w:rPr>
                <w:sz w:val="18"/>
                <w:szCs w:val="18"/>
              </w:rPr>
            </w:pPr>
            <w:r>
              <w:rPr>
                <w:sz w:val="18"/>
                <w:szCs w:val="18"/>
              </w:rPr>
              <w:t>149.04 (96)</w:t>
            </w:r>
          </w:p>
          <w:p>
            <w:pPr>
              <w:pStyle w:val="Style28"/>
              <w:ind w:left="0" w:right="0" w:hanging="0"/>
              <w:rPr>
                <w:sz w:val="18"/>
                <w:szCs w:val="18"/>
              </w:rPr>
            </w:pPr>
            <w:r>
              <w:rPr>
                <w:sz w:val="18"/>
                <w:szCs w:val="18"/>
              </w:rPr>
              <w:t>121.03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(12)</w:t>
            </w:r>
          </w:p>
          <w:p>
            <w:pPr>
              <w:pStyle w:val="Style28"/>
              <w:ind w:left="0" w:right="0" w:hanging="0"/>
              <w:rPr>
                <w:sz w:val="18"/>
                <w:szCs w:val="18"/>
              </w:rPr>
            </w:pPr>
            <w:r>
              <w:rPr>
                <w:sz w:val="18"/>
                <w:szCs w:val="18"/>
              </w:rPr>
              <w:t>149.04 (91)</w:t>
            </w:r>
          </w:p>
          <w:p>
            <w:pPr>
              <w:pStyle w:val="Style28"/>
              <w:ind w:left="0" w:right="0" w:hanging="0"/>
              <w:rPr>
                <w:sz w:val="18"/>
                <w:szCs w:val="18"/>
              </w:rPr>
            </w:pPr>
            <w:r>
              <w:rPr>
                <w:sz w:val="18"/>
                <w:szCs w:val="18"/>
              </w:rPr>
              <w:t>121.03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(0)</w:t>
            </w:r>
          </w:p>
          <w:p>
            <w:pPr>
              <w:pStyle w:val="Style28"/>
              <w:ind w:left="0" w:right="0" w:hanging="0"/>
              <w:rPr>
                <w:sz w:val="18"/>
                <w:szCs w:val="18"/>
              </w:rPr>
            </w:pPr>
            <w:r>
              <w:rPr>
                <w:sz w:val="18"/>
                <w:szCs w:val="18"/>
              </w:rPr>
              <w:t>149.04 (12)</w:t>
            </w:r>
          </w:p>
          <w:p>
            <w:pPr>
              <w:pStyle w:val="Style28"/>
              <w:ind w:left="0" w:right="0" w:hanging="0"/>
              <w:rPr>
                <w:sz w:val="18"/>
                <w:szCs w:val="18"/>
              </w:rPr>
            </w:pPr>
            <w:r>
              <w:rPr>
                <w:sz w:val="18"/>
                <w:szCs w:val="18"/>
              </w:rPr>
              <w:t>121.03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В третьих, глубокая фрагментация</w:t>
      </w:r>
      <w:r>
        <w:rPr>
          <w:highlight w:val="yellow"/>
        </w:rPr>
        <w:t xml:space="preserve"> кластеров</w:t>
      </w:r>
      <w:r>
        <w:rPr/>
        <w:t xml:space="preserve">,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w:t>
      </w:r>
      <w:r>
        <w:rPr>
          <w:highlight w:val="yellow"/>
        </w:rPr>
        <w:t xml:space="preserve">фенильному выше, чем </w:t>
      </w:r>
      <w:r>
        <w:rPr>
          <w:highlight w:val="yellow"/>
        </w:rPr>
        <w:t>у</w:t>
      </w:r>
      <w:r>
        <w:rPr>
          <w:highlight w:val="yellow"/>
        </w:rPr>
        <w:t xml:space="preserve"> тетрафторбората </w:t>
      </w:r>
      <w:r>
        <w:rPr>
          <w:i w:val="false"/>
          <w:iCs w:val="false"/>
          <w:color w:val="auto"/>
          <w:highlight w:val="yellow"/>
        </w:rPr>
        <w:t>д</w:t>
      </w:r>
      <w:r>
        <w:rPr>
          <w:i w:val="false"/>
          <w:iCs w:val="false"/>
          <w:color w:val="auto"/>
          <w:highlight w:val="yellow"/>
        </w:rPr>
        <w:t>ля энергий больше 1 эВ</w:t>
      </w:r>
      <w:r>
        <w:rPr>
          <w:i w:val="false"/>
          <w:iCs w:val="false"/>
          <w:color w:val="auto"/>
          <w:highlight w:val="yellow"/>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rPr/>
      </w:pPr>
      <w:r>
        <w:rPr/>
      </w:r>
    </w:p>
    <w:p>
      <w:pPr>
        <w:pStyle w:val="Normal"/>
        <w:rPr/>
      </w:pPr>
      <w:r>
        <w:rPr/>
      </w:r>
    </w:p>
    <w:p>
      <w:pPr>
        <w:pStyle w:val="Normal"/>
        <w:rPr/>
      </w:pPr>
      <w:r>
        <w:rPr/>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65"/>
        <w:gridCol w:w="1622"/>
        <w:gridCol w:w="1270"/>
        <w:gridCol w:w="1105"/>
        <w:gridCol w:w="1104"/>
        <w:gridCol w:w="1108"/>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Прекурсор</w:t>
            </w:r>
          </w:p>
        </w:tc>
        <w:tc>
          <w:tcPr>
            <w:tcW w:w="458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62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10 eV</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0.48</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0.60</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0.26</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0.00</w:t>
            </w:r>
          </w:p>
        </w:tc>
      </w:tr>
    </w:tbl>
    <w:p>
      <w:pPr>
        <w:pStyle w:val="2"/>
        <w:numPr>
          <w:ilvl w:val="1"/>
          <w:numId w:val="1"/>
        </w:numPr>
        <w:ind w:left="567" w:right="0" w:hanging="0"/>
        <w:rPr/>
      </w:pPr>
      <w:bookmarkStart w:id="12" w:name="__RefHeading___Toc11490_1966729274"/>
      <w:bookmarkEnd w:id="12"/>
      <w:r>
        <w:rPr/>
        <w:t>3.</w:t>
      </w:r>
      <w:r>
        <w:rPr/>
        <w:t>4</w:t>
      </w:r>
      <w:r>
        <w:rPr/>
        <w:t>. Квантовохимический расчет прочности кластерных катионов</w:t>
      </w:r>
    </w:p>
    <w:p>
      <w:pPr>
        <w:pStyle w:val="Normal"/>
        <w:rPr>
          <w:highlight w:val="yellow"/>
        </w:rPr>
      </w:pPr>
      <w:r>
        <w:rPr>
          <w:highlight w:val="yellow"/>
        </w:rPr>
        <w:t xml:space="preserve">Для теоретического описания процесса фрагментации кластерных ионов мы выполнили   квантовохимический расчет </w:t>
      </w:r>
      <w:r>
        <w:rPr>
          <w:highlight w:val="yellow"/>
        </w:rPr>
        <w:t xml:space="preserve">структуры кластеров и </w:t>
      </w:r>
      <w:r>
        <w:rPr>
          <w:highlight w:val="yellow"/>
        </w:rPr>
        <w:t xml:space="preserve">энергетики двух процессов - диссоциации катион-анионной пары и отщепление катиона от кластерной частицы, результаты представлены в таблицах 7 и 8. </w:t>
      </w:r>
    </w:p>
    <w:p>
      <w:pPr>
        <w:pStyle w:val="Normal"/>
        <w:rPr/>
      </w:pPr>
      <w:r>
        <w:rPr/>
      </w:r>
    </w:p>
    <w:p>
      <w:pPr>
        <w:pStyle w:val="Normal"/>
        <w:jc w:val="right"/>
        <w:rPr/>
      </w:pPr>
      <w:r>
        <w:rPr/>
        <w:t xml:space="preserve">Таблица 7.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0"/>
        <w:gridCol w:w="5209"/>
        <w:gridCol w:w="1023"/>
        <w:gridCol w:w="1023"/>
        <w:gridCol w:w="1022"/>
        <w:gridCol w:w="1021"/>
      </w:tblGrid>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a</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1b</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1c</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1d</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e</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40.85</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f</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367.89</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362.96</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43.02</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g</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381.41</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376.31</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42.74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h</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375.52</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370.80</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41.04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i</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369.74</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364.92</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42.67</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2</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446.67</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440.57</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46.71</w:t>
            </w:r>
          </w:p>
        </w:tc>
      </w:tr>
    </w:tbl>
    <w:p>
      <w:pPr>
        <w:pStyle w:val="Normal"/>
        <w:jc w:val="right"/>
        <w:rPr/>
      </w:pPr>
      <w:r>
        <w:rPr/>
      </w:r>
    </w:p>
    <w:p>
      <w:pPr>
        <w:pStyle w:val="Normal"/>
        <w:jc w:val="right"/>
        <w:rPr/>
      </w:pPr>
      <w:r>
        <w:rPr/>
      </w:r>
      <w:r>
        <w:br w:type="page"/>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Normal"/>
        <w:spacing w:lineRule="auto" w:line="288"/>
        <w:jc w:val="center"/>
        <w:rPr>
          <w:highlight w:val="yellow"/>
        </w:rPr>
      </w:pPr>
      <w:r>
        <w:rPr>
          <w:highlight w:val="yellow"/>
        </w:rPr>
        <w:t>(</w:t>
      </w:r>
      <w:r>
        <w:rPr>
          <w:highlight w:val="yellow"/>
        </w:rPr>
        <w:t>v1</w:t>
      </w:r>
      <w:r>
        <w:rPr>
          <w:highlight w:val="yellow"/>
        </w:rPr>
        <w:t xml:space="preserve"> - </w:t>
      </w:r>
      <w:r>
        <w:rPr>
          <w:highlight w:val="yellow"/>
        </w:rPr>
        <w:t>не</w:t>
      </w:r>
      <w:r>
        <w:rPr>
          <w:highlight w:val="yellow"/>
        </w:rPr>
        <w:t xml:space="preserve">симметричное, </w:t>
      </w:r>
      <w:r>
        <w:rPr>
          <w:highlight w:val="yellow"/>
        </w:rPr>
        <w:t>v2</w:t>
      </w:r>
      <w:r>
        <w:rPr>
          <w:highlight w:val="yellow"/>
        </w:rPr>
        <w:t xml:space="preserve"> - симметричное строение)</w:t>
      </w:r>
    </w:p>
    <w:p>
      <w:pPr>
        <w:pStyle w:val="Style24"/>
        <w:spacing w:before="0" w:after="0"/>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618"/>
        <w:gridCol w:w="5345"/>
        <w:gridCol w:w="920"/>
        <w:gridCol w:w="917"/>
        <w:gridCol w:w="917"/>
        <w:gridCol w:w="921"/>
      </w:tblGrid>
      <w:tr>
        <w:trPr>
          <w:tblHeader w:val="true"/>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34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3"/>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1b-v1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b</w:t>
            </w:r>
            <w:r>
              <w:rPr>
                <w:b/>
                <w:bCs/>
                <w:sz w:val="20"/>
                <w:szCs w:val="20"/>
              </w:rPr>
              <w:t>-v2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34.67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33.12</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38.58</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126.29</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85.43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35.61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86.05</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35.04</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115.03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75.08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34.40</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121.92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37.96</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124.64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118.59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32.07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127.78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121.78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38.27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82.48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120.05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37.59</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125.14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83.23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119.14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35.93</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73.36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108.35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134.44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89.60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128.47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38.89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37.73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42.11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41.56</w:t>
            </w:r>
          </w:p>
        </w:tc>
      </w:tr>
    </w:tbl>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pPr>
      <w:r>
        <w:rPr/>
        <w:t xml:space="preserve">Приведенные </w:t>
      </w:r>
      <w:r>
        <w:rPr/>
        <w:t>в приложении 4</w:t>
      </w:r>
      <w:r>
        <w:rPr/>
        <w:t xml:space="preserve"> значения структурных параметров в таблице </w:t>
      </w:r>
      <w:r>
        <w:rPr/>
        <w:t>4S.3</w:t>
      </w:r>
      <w:r>
        <w:rPr/>
        <w:t xml:space="preserve">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rPr>
        <w:t>Å</w:t>
      </w:r>
      <w:r>
        <w:rPr/>
        <w:t>, d(N-O)=2.673 </w:t>
      </w:r>
      <w:r>
        <w:rPr>
          <w:sz w:val="20"/>
          <w:szCs w:val="20"/>
        </w:rPr>
        <w:t>Å</w:t>
      </w:r>
      <w:r>
        <w:rPr/>
        <w:t xml:space="preserve"> [3, 1s].   Образование водородных связей характерно для хлоридов и тетрафторборатов d(Cl-H)=1.960 </w:t>
      </w:r>
      <w:r>
        <w:rPr>
          <w:sz w:val="20"/>
          <w:szCs w:val="20"/>
        </w:rPr>
        <w:t>Å</w:t>
      </w:r>
      <w:r>
        <w:rPr/>
        <w:t>, d(F-H)=2.380 </w:t>
      </w:r>
      <w:r>
        <w:rPr>
          <w:sz w:val="20"/>
          <w:szCs w:val="20"/>
        </w:rPr>
        <w:t>Å</w:t>
      </w:r>
      <w:r>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t>катион-анионная пара не подвергается распаду.</w:t>
      </w:r>
    </w:p>
    <w:p>
      <w:pPr>
        <w:pStyle w:val="Normal"/>
        <w:spacing w:lineRule="auto" w:line="288"/>
        <w:rPr/>
      </w:pPr>
      <w:r>
        <w:rPr/>
        <w:t xml:space="preserve">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 </w:t>
      </w:r>
      <w:r>
        <w:rPr/>
        <w:t>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2"/>
        <w:numPr>
          <w:ilvl w:val="1"/>
          <w:numId w:val="1"/>
        </w:numPr>
        <w:ind w:left="567" w:right="0" w:hanging="0"/>
        <w:rPr/>
      </w:pPr>
      <w:bookmarkStart w:id="13" w:name="__RefHeading___Toc11492_1966729274"/>
      <w:bookmarkEnd w:id="13"/>
      <w:r>
        <w:rPr/>
        <w:t>3.</w:t>
      </w:r>
      <w:r>
        <w:rPr/>
        <w:t>5</w:t>
      </w:r>
      <w:r>
        <w:rPr/>
        <w:t>. Расчет профиля потенциальной энергии отщепления азота при фрагментации 2-нитрофенилдиазония</w:t>
      </w:r>
    </w:p>
    <w:p>
      <w:pPr>
        <w:pStyle w:val="Style24"/>
        <w:keepNext/>
        <w:widowControl/>
        <w:numPr>
          <w:ilvl w:val="0"/>
          <w:numId w:val="2"/>
        </w:numPr>
        <w:suppressAutoHyphens w:val="true"/>
        <w:bidi w:val="0"/>
        <w:spacing w:lineRule="auto" w:line="312" w:before="0" w:after="0"/>
        <w:ind w:left="0" w:right="0" w:firstLine="567"/>
        <w:jc w:val="both"/>
        <w:rPr/>
      </w:pPr>
      <w:r>
        <w:rPr/>
        <w:t xml:space="preserve">Для более подробного исследования </w:t>
      </w:r>
      <w:r>
        <w:rPr>
          <w:color w:val="auto"/>
        </w:rPr>
        <w:t xml:space="preserve">аномального спектра </w:t>
      </w:r>
      <w:r>
        <w:rPr>
          <w:color w:val="auto"/>
        </w:rPr>
        <w:t>и энергетики распада</w:t>
      </w:r>
      <w:r>
        <w:rPr/>
        <w:t xml:space="preserve"> 2</w:t>
        <w:noBreakHyphen/>
        <w:t>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numPr>
          <w:ilvl w:val="0"/>
          <w:numId w:val="2"/>
        </w:numPr>
        <w:spacing w:lineRule="auto" w:line="312" w:before="0" w:after="0"/>
        <w:jc w:val="cente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401310" cy="4035425"/>
            <wp:effectExtent l="0" t="0" r="0" b="0"/>
            <wp:docPr id="3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 descr=""/>
                    <pic:cNvPicPr>
                      <a:picLocks noChangeAspect="1" noChangeArrowheads="1"/>
                    </pic:cNvPicPr>
                  </pic:nvPicPr>
                  <pic:blipFill>
                    <a:blip r:embed="rId32"/>
                    <a:stretch>
                      <a:fillRect/>
                    </a:stretch>
                  </pic:blipFill>
                  <pic:spPr bwMode="auto">
                    <a:xfrm>
                      <a:off x="0" y="0"/>
                      <a:ext cx="5401310" cy="4035425"/>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553460" cy="1110615"/>
            <wp:effectExtent l="0" t="0" r="0" b="0"/>
            <wp:docPr id="3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6" descr=""/>
                    <pic:cNvPicPr>
                      <a:picLocks noChangeAspect="1" noChangeArrowheads="1"/>
                    </pic:cNvPicPr>
                  </pic:nvPicPr>
                  <pic:blipFill>
                    <a:blip r:embed="rId33"/>
                    <a:stretch>
                      <a:fillRect/>
                    </a:stretch>
                  </pic:blipFill>
                  <pic:spPr bwMode="auto">
                    <a:xfrm>
                      <a:off x="0" y="0"/>
                      <a:ext cx="3553460" cy="1110615"/>
                    </a:xfrm>
                    <a:prstGeom prst="rect">
                      <a:avLst/>
                    </a:prstGeom>
                  </pic:spPr>
                </pic:pic>
              </a:graphicData>
            </a:graphic>
          </wp:inline>
        </w:drawing>
      </w:r>
    </w:p>
    <w:p>
      <w:pPr>
        <w:pStyle w:val="Style24"/>
        <w:numPr>
          <w:ilvl w:val="0"/>
          <w:numId w:val="2"/>
        </w:numPr>
        <w:spacing w:lineRule="auto" w:line="312" w:before="0" w:after="0"/>
        <w:jc w:val="center"/>
        <w:rPr/>
      </w:pPr>
      <w:r>
        <w:rPr/>
        <w:t xml:space="preserve">Рисунок 14. </w:t>
      </w:r>
      <w:r>
        <w:rPr/>
        <w:t xml:space="preserve">Профиль потенциальной энергии и схема процесса </w:t>
      </w:r>
    </w:p>
    <w:p>
      <w:pPr>
        <w:pStyle w:val="Style24"/>
        <w:numPr>
          <w:ilvl w:val="0"/>
          <w:numId w:val="2"/>
        </w:numPr>
        <w:spacing w:lineRule="auto" w:line="312" w:before="0" w:after="0"/>
        <w:jc w:val="center"/>
        <w:rPr/>
      </w:pPr>
      <w:r>
        <w:rPr/>
        <w:t>отщепления азота при фрагментации 2-нитрофенилдиазония.</w:t>
      </w:r>
    </w:p>
    <w:p>
      <w:pPr>
        <w:pStyle w:val="Style24"/>
        <w:numPr>
          <w:ilvl w:val="0"/>
          <w:numId w:val="2"/>
        </w:numPr>
        <w:spacing w:lineRule="auto" w:line="312" w:before="0" w:after="0"/>
        <w:jc w:val="center"/>
        <w:rPr/>
      </w:pPr>
      <w:r>
        <w:rPr/>
      </w:r>
    </w:p>
    <w:p>
      <w:pPr>
        <w:pStyle w:val="Style24"/>
        <w:widowControl/>
        <w:numPr>
          <w:ilvl w:val="0"/>
          <w:numId w:val="2"/>
        </w:numPr>
        <w:suppressAutoHyphens w:val="true"/>
        <w:bidi w:val="0"/>
        <w:spacing w:lineRule="auto" w:line="312" w:before="0" w:after="0"/>
        <w:ind w:left="0" w:right="0" w:firstLine="567"/>
        <w:jc w:val="both"/>
        <w:rPr/>
      </w:pPr>
      <w:r>
        <w:rP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w:t>
      </w:r>
      <w:r>
        <w:rPr/>
        <w:t>5</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b w:val="false"/>
          <w:bCs w:val="false"/>
          <w:color w:val="auto"/>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auto"/>
        </w:rPr>
        <w:t>(B)</w:t>
      </w:r>
      <w:r>
        <w:rPr/>
        <w:t xml:space="preserve">. </w:t>
      </w:r>
    </w:p>
    <w:p>
      <w:pPr>
        <w:pStyle w:val="Normal"/>
        <w:widowControl/>
        <w:numPr>
          <w:ilvl w:val="0"/>
          <w:numId w:val="2"/>
        </w:numPr>
        <w:suppressAutoHyphens w:val="true"/>
        <w:bidi w:val="0"/>
        <w:spacing w:lineRule="auto" w:line="312" w:before="0" w:after="0"/>
        <w:ind w:left="0" w:right="0" w:firstLine="567"/>
        <w:jc w:val="both"/>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2"/>
        </w:numP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364480" cy="4008120"/>
            <wp:effectExtent l="0" t="0" r="0" b="0"/>
            <wp:docPr id="3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2" descr=""/>
                    <pic:cNvPicPr>
                      <a:picLocks noChangeAspect="1" noChangeArrowheads="1"/>
                    </pic:cNvPicPr>
                  </pic:nvPicPr>
                  <pic:blipFill>
                    <a:blip r:embed="rId34"/>
                    <a:stretch>
                      <a:fillRect/>
                    </a:stretch>
                  </pic:blipFill>
                  <pic:spPr bwMode="auto">
                    <a:xfrm>
                      <a:off x="0" y="0"/>
                      <a:ext cx="5364480" cy="4008120"/>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637280" cy="1160145"/>
            <wp:effectExtent l="0" t="0" r="0" b="0"/>
            <wp:docPr id="3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6" descr=""/>
                    <pic:cNvPicPr>
                      <a:picLocks noChangeAspect="1" noChangeArrowheads="1"/>
                    </pic:cNvPicPr>
                  </pic:nvPicPr>
                  <pic:blipFill>
                    <a:blip r:embed="rId35"/>
                    <a:stretch>
                      <a:fillRect/>
                    </a:stretch>
                  </pic:blipFill>
                  <pic:spPr bwMode="auto">
                    <a:xfrm>
                      <a:off x="0" y="0"/>
                      <a:ext cx="3637280" cy="1160145"/>
                    </a:xfrm>
                    <a:prstGeom prst="rect">
                      <a:avLst/>
                    </a:prstGeom>
                  </pic:spPr>
                </pic:pic>
              </a:graphicData>
            </a:graphic>
          </wp:inline>
        </w:drawing>
      </w:r>
    </w:p>
    <w:p>
      <w:pPr>
        <w:pStyle w:val="Style24"/>
        <w:numPr>
          <w:ilvl w:val="0"/>
          <w:numId w:val="2"/>
        </w:numPr>
        <w:spacing w:lineRule="auto" w:line="312" w:before="0" w:after="0"/>
        <w:jc w:val="center"/>
        <w:rPr/>
      </w:pPr>
      <w:r>
        <w:rPr/>
        <w:t>Рисунок 15. Профиль потенциальной энергии</w:t>
      </w:r>
      <w:r>
        <w:rPr/>
        <w:t xml:space="preserve"> и схема процесса </w:t>
      </w:r>
      <w:r>
        <w:rPr/>
        <w:t xml:space="preserve">отщепления </w:t>
      </w:r>
    </w:p>
    <w:p>
      <w:pPr>
        <w:pStyle w:val="Style24"/>
        <w:numPr>
          <w:ilvl w:val="0"/>
          <w:numId w:val="2"/>
        </w:numPr>
        <w:spacing w:lineRule="auto" w:line="312" w:before="0" w:after="0"/>
        <w:jc w:val="center"/>
        <w:rPr/>
      </w:pPr>
      <w:r>
        <w:rPr/>
        <w:t>оксида азота (NO) при фрагментации 2-нитрофенильного катиона.</w:t>
      </w:r>
    </w:p>
    <w:p>
      <w:pPr>
        <w:pStyle w:val="Style24"/>
        <w:numPr>
          <w:ilvl w:val="0"/>
          <w:numId w:val="2"/>
        </w:numPr>
        <w:spacing w:lineRule="auto" w:line="312" w:before="0" w:after="0"/>
        <w:jc w:val="center"/>
        <w:rPr>
          <w:i/>
          <w:i/>
          <w:iCs/>
          <w:color w:val="0000CC"/>
          <w:highlight w:val="white"/>
          <w:lang w:val="en-US"/>
        </w:rPr>
      </w:pPr>
      <w:r>
        <w:rPr>
          <w:i/>
          <w:iCs/>
          <w:color w:val="0000CC"/>
          <w:highlight w:val="white"/>
          <w:lang w:val="en-US"/>
        </w:rPr>
      </w:r>
    </w:p>
    <w:p>
      <w:pPr>
        <w:pStyle w:val="3"/>
        <w:numPr>
          <w:ilvl w:val="2"/>
          <w:numId w:val="2"/>
        </w:numPr>
        <w:ind w:left="0" w:right="0" w:firstLine="567"/>
        <w:rPr>
          <w:lang w:val="en-US"/>
        </w:rPr>
      </w:pPr>
      <w:bookmarkStart w:id="14" w:name="__RefHeading___Toc11494_1966729274"/>
      <w:bookmarkEnd w:id="14"/>
      <w:r>
        <w:rPr>
          <w:lang w:val="en-US"/>
        </w:rPr>
        <w:t>4. Conclusions</w:t>
      </w:r>
    </w:p>
    <w:p>
      <w:pPr>
        <w:pStyle w:val="Normal"/>
        <w:numPr>
          <w:ilvl w:val="2"/>
          <w:numId w:val="2"/>
        </w:numPr>
        <w:tabs>
          <w:tab w:val="left" w:pos="563" w:leader="none"/>
        </w:tabs>
        <w:ind w:left="0" w:right="0" w:firstLine="567"/>
        <w:rPr/>
      </w:pPr>
      <w:r>
        <w:rPr/>
        <w:t xml:space="preserve">При исследовании мы выявили следующие закономерности. </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Первой стадией фрагментации </w:t>
      </w:r>
      <w:r>
        <w:rPr/>
        <w:t xml:space="preserve">диазониевых катионов </w:t>
      </w:r>
      <w:r>
        <w:rPr/>
        <w:t xml:space="preserve">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t>На энергетической диаграмме отщепления окиси азота наблюдаются резонансные структуры с раскрытием бензольного кольца.</w:t>
      </w:r>
    </w:p>
    <w:p>
      <w:pPr>
        <w:pStyle w:val="Normal"/>
        <w:widowControl/>
        <w:numPr>
          <w:ilvl w:val="2"/>
          <w:numId w:val="2"/>
        </w:numPr>
        <w:tabs>
          <w:tab w:val="left" w:pos="563" w:leader="none"/>
          <w:tab w:val="left" w:pos="573" w:leader="none"/>
        </w:tabs>
        <w:suppressAutoHyphens w:val="true"/>
        <w:bidi w:val="0"/>
        <w:spacing w:lineRule="auto" w:line="312"/>
        <w:ind w:left="0" w:right="0" w:firstLine="567"/>
        <w:jc w:val="both"/>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t xml:space="preserve">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w:t>
      </w:r>
      <w:r>
        <w:rPr/>
        <w:t>то есть анионы способствуют более прочному связыванию азота.</w:t>
      </w:r>
    </w:p>
    <w:p>
      <w:pPr>
        <w:pStyle w:val="Normal"/>
        <w:numPr>
          <w:ilvl w:val="2"/>
          <w:numId w:val="2"/>
        </w:numPr>
        <w:tabs>
          <w:tab w:val="left" w:pos="563" w:leader="none"/>
        </w:tabs>
        <w:ind w:left="0" w:righ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right="0" w:firstLine="567"/>
        <w:rPr/>
      </w:pPr>
      <w:r>
        <w:rPr/>
        <w:t xml:space="preserve">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w:t>
      </w:r>
      <w:r>
        <w:rPr/>
        <w:t>что свидетельствует об их более высокой стабилизирующей способности.</w:t>
      </w:r>
    </w:p>
    <w:p>
      <w:pPr>
        <w:pStyle w:val="Normal"/>
        <w:numPr>
          <w:ilvl w:val="2"/>
          <w:numId w:val="2"/>
        </w:numPr>
        <w:tabs>
          <w:tab w:val="left" w:pos="563" w:leader="none"/>
        </w:tabs>
        <w:ind w:left="0" w:right="0" w:firstLine="567"/>
        <w:rPr/>
      </w:pPr>
      <w:r>
        <w:rPr/>
        <w:t>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Normal"/>
        <w:numPr>
          <w:ilvl w:val="2"/>
          <w:numId w:val="2"/>
        </w:numPr>
        <w:tabs>
          <w:tab w:val="left" w:pos="563" w:leader="none"/>
        </w:tabs>
        <w:ind w:left="0" w:right="0" w:firstLine="567"/>
        <w:rPr/>
      </w:pPr>
      <w:r>
        <w:rPr/>
      </w:r>
      <w:r>
        <w:br w:type="page"/>
      </w:r>
    </w:p>
    <w:p>
      <w:pPr>
        <w:pStyle w:val="3"/>
        <w:numPr>
          <w:ilvl w:val="2"/>
          <w:numId w:val="2"/>
        </w:numPr>
        <w:ind w:left="0" w:right="0" w:firstLine="567"/>
        <w:rPr/>
      </w:pPr>
      <w:bookmarkStart w:id="15" w:name="__RefHeading___Toc11496_1966729274"/>
      <w:bookmarkEnd w:id="15"/>
      <w:r>
        <w:rPr>
          <w:color w:val="000000"/>
          <w:lang w:val="en-US"/>
        </w:rPr>
        <w:t>References</w:t>
      </w:r>
    </w:p>
    <w:p>
      <w:pPr>
        <w:pStyle w:val="ListParagraph"/>
        <w:numPr>
          <w:ilvl w:val="0"/>
          <w:numId w:val="2"/>
        </w:numPr>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4"/>
        <w:numPr>
          <w:ilvl w:val="0"/>
          <w:numId w:val="2"/>
        </w:numPr>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4"/>
        <w:numPr>
          <w:ilvl w:val="0"/>
          <w:numId w:val="2"/>
        </w:numPr>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4"/>
        <w:numPr>
          <w:ilvl w:val="0"/>
          <w:numId w:val="2"/>
        </w:numPr>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4"/>
        <w:numPr>
          <w:ilvl w:val="0"/>
          <w:numId w:val="2"/>
        </w:numPr>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4"/>
        <w:numPr>
          <w:ilvl w:val="0"/>
          <w:numId w:val="2"/>
        </w:numPr>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4"/>
        <w:ind w:left="454" w:right="0"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right="0"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right="0"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6">
        <w:r>
          <w:rPr>
            <w:rStyle w:val="Style13"/>
            <w:color w:val="00000A"/>
            <w:highlight w:val="white"/>
            <w:lang w:val="en-US"/>
          </w:rPr>
          <w:t>https://doi.org/10.1002/ejoc.201800887</w:t>
        </w:r>
      </w:hyperlink>
      <w:r>
        <w:rPr>
          <w:highlight w:val="white"/>
          <w:lang w:val="en-US"/>
        </w:rPr>
        <w:t xml:space="preserve"> </w:t>
      </w:r>
    </w:p>
    <w:p>
      <w:pPr>
        <w:pStyle w:val="Style24"/>
        <w:ind w:left="454" w:right="0"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right="0"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right="0"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right="0"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right="0"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right="0"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right="0"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right="0"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right="0"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right="0"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right="0"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right="0"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7">
        <w:r>
          <w:rPr>
            <w:rStyle w:val="Style13"/>
            <w:color w:val="00000A"/>
            <w:lang w:val="en-US"/>
          </w:rPr>
          <w:t>http://scholarworks.uni.edu/jias/vol116/iss1/6</w:t>
        </w:r>
      </w:hyperlink>
    </w:p>
    <w:p>
      <w:pPr>
        <w:pStyle w:val="Style24"/>
        <w:ind w:left="454" w:right="0" w:hanging="454"/>
        <w:rPr/>
      </w:pPr>
      <w:r>
        <w:rPr>
          <w:lang w:val="en-US"/>
        </w:rPr>
        <w:t xml:space="preserve">13n. Rezaee, Mohammadreza, "Experimental and Ab initio Computational Study of Azobenzene and Several of its Derivatives. " PhD diss., University of Tennessee, 2015.  </w:t>
      </w:r>
      <w:hyperlink r:id="rId38">
        <w:r>
          <w:rPr>
            <w:rStyle w:val="Style13"/>
            <w:color w:val="00000A"/>
            <w:lang w:val="en-US"/>
          </w:rPr>
          <w:t>http://trace.tennessee.edu/utk_graddiss/3518</w:t>
        </w:r>
      </w:hyperlink>
    </w:p>
    <w:p>
      <w:pPr>
        <w:pStyle w:val="Style24"/>
        <w:ind w:left="454" w:right="0"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right="0"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right="0"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right="0"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9">
        <w:r>
          <w:rPr>
            <w:rStyle w:val="Style13"/>
            <w:color w:val="00000A"/>
            <w:lang w:val="en-US"/>
          </w:rPr>
          <w:t>http://lib.dr.iastate.edu/rtd/5154</w:t>
        </w:r>
      </w:hyperlink>
    </w:p>
    <w:p>
      <w:pPr>
        <w:pStyle w:val="Style24"/>
        <w:ind w:left="454" w:right="0"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right="0" w:hanging="454"/>
        <w:rPr>
          <w:lang w:val="en-US"/>
        </w:rPr>
      </w:pPr>
      <w:r>
        <w:rPr>
          <w:lang w:val="en-US"/>
        </w:rPr>
        <w:t>19n. Tom Waters, Richard A. J. O’Hair. Organic gas phase ion chemistry. / Annu. Rep. Prog. Chem., Sect. B, 2002, 98, 433–501</w:t>
      </w:r>
    </w:p>
    <w:p>
      <w:pPr>
        <w:pStyle w:val="Style24"/>
        <w:ind w:left="454" w:right="0" w:hanging="454"/>
        <w:rPr>
          <w:lang w:val="en-US"/>
        </w:rPr>
      </w:pPr>
      <w:r>
        <w:rPr>
          <w:lang w:val="en-US"/>
        </w:rPr>
        <w:t>20n. [btsj.45.2047.pdf]</w:t>
      </w:r>
    </w:p>
    <w:p>
      <w:pPr>
        <w:pStyle w:val="Style24"/>
        <w:ind w:left="454" w:right="0"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right="0"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right="0"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right="0"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right="0"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right="0" w:hanging="454"/>
        <w:rPr>
          <w:lang w:val="en-US"/>
        </w:rPr>
      </w:pPr>
      <w:r>
        <w:rPr>
          <w:lang w:val="en-US"/>
        </w:rPr>
        <w:t>26n. B. R. Ussing, D. A. Singleton. Isotope Effects, Dynamics, and the Mechanism of Solvolysis of Aryldiazonium Cations in Water // J. AM. CHEM. SOC. 2005, 127, 2888-2899</w:t>
      </w:r>
    </w:p>
    <w:p>
      <w:pPr>
        <w:pStyle w:val="Style24"/>
        <w:ind w:left="454" w:right="0"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right="0"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right="0"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right="0"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right="0"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right="0"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right="0"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right="0"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right="0" w:hanging="454"/>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right="0"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right="0"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right="0"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right="0" w:hanging="454"/>
        <w:rPr>
          <w:lang w:val="en-US"/>
        </w:rPr>
      </w:pPr>
      <w:r>
        <w:rPr>
          <w:lang w:val="en-US"/>
        </w:rPr>
        <w:t>4p. METHODS OF ELECTROSPRAY CHEMICAL SYNTHESIS AND DEVICE FOR USE THEREIN. United States Patent  № US 8,926,801 B2   Jan. 6, 2015</w:t>
      </w:r>
    </w:p>
    <w:p>
      <w:pPr>
        <w:pStyle w:val="Style24"/>
        <w:ind w:left="454" w:right="0"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right="0"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right="0"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right="0" w:hanging="454"/>
        <w:rPr/>
      </w:pPr>
      <w:r>
        <w:rPr>
          <w:lang w:val="en-US"/>
        </w:rPr>
        <w:t xml:space="preserve">4f. </w:t>
      </w:r>
      <w:r>
        <w:rPr>
          <w:lang w:val="en-US"/>
        </w:rPr>
        <w:drawing>
          <wp:inline distT="0" distB="0" distL="0" distR="0">
            <wp:extent cx="4019550" cy="400050"/>
            <wp:effectExtent l="0" t="0" r="0" b="0"/>
            <wp:docPr id="3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0" descr=""/>
                    <pic:cNvPicPr>
                      <a:picLocks noChangeAspect="1" noChangeArrowheads="1"/>
                    </pic:cNvPicPr>
                  </pic:nvPicPr>
                  <pic:blipFill>
                    <a:blip r:embed="rId40"/>
                    <a:stretch>
                      <a:fillRect/>
                    </a:stretch>
                  </pic:blipFill>
                  <pic:spPr bwMode="auto">
                    <a:xfrm>
                      <a:off x="0" y="0"/>
                      <a:ext cx="4019550" cy="400050"/>
                    </a:xfrm>
                    <a:prstGeom prst="rect">
                      <a:avLst/>
                    </a:prstGeom>
                  </pic:spPr>
                </pic:pic>
              </a:graphicData>
            </a:graphic>
          </wp:inline>
        </w:drawing>
      </w:r>
    </w:p>
    <w:p>
      <w:pPr>
        <w:pStyle w:val="Style24"/>
        <w:ind w:left="454" w:right="0" w:hanging="454"/>
        <w:rPr>
          <w:lang w:val="en-US"/>
        </w:rPr>
      </w:pPr>
      <w:r>
        <w:rPr>
          <w:lang w:val="en-US"/>
        </w:rPr>
        <w:t>5f.</w:t>
      </w:r>
    </w:p>
    <w:p>
      <w:pPr>
        <w:pStyle w:val="Style24"/>
        <w:ind w:left="454" w:right="0" w:hanging="454"/>
        <w:rPr>
          <w:lang w:val="en-US"/>
        </w:rPr>
      </w:pPr>
      <w:r>
        <w:rPr>
          <w:lang w:val="en-US"/>
        </w:rPr>
        <w:t>6f. Neese, F. (2012) The ORCA program system, Wiley Interdiscip. Rev.: Comput. Mol. Sci., 2, 73–78.</w:t>
      </w:r>
    </w:p>
    <w:p>
      <w:pPr>
        <w:pStyle w:val="Style24"/>
        <w:ind w:left="454" w:right="0" w:hanging="454"/>
        <w:rPr/>
      </w:pPr>
      <w:r>
        <w:rPr>
          <w:lang w:val="en-US"/>
        </w:rPr>
        <w:t xml:space="preserve">7f. Williams, T. and Kelley, C. (2011). Gnuplot 4.5: an interactive plotting program. </w:t>
      </w:r>
      <w:r>
        <w:rPr/>
        <w:t>URL http://gnuplot.info. (Last accessed: 2011 June 7)</w:t>
      </w:r>
    </w:p>
    <w:p>
      <w:pPr>
        <w:pStyle w:val="Style24"/>
        <w:ind w:left="454" w:right="0" w:hanging="454"/>
        <w:rPr/>
      </w:pPr>
      <w:r>
        <w:rPr/>
        <w:t xml:space="preserve"> </w:t>
      </w:r>
    </w:p>
    <w:p>
      <w:pPr>
        <w:pStyle w:val="Style24"/>
        <w:ind w:left="454" w:right="0" w:hanging="454"/>
        <w:rPr/>
      </w:pPr>
      <w:r>
        <w:rPr/>
      </w:r>
    </w:p>
    <w:p>
      <w:pPr>
        <w:pStyle w:val="Style24"/>
        <w:ind w:left="0" w:right="0" w:hanging="0"/>
        <w:rPr/>
      </w:pPr>
      <w:r>
        <w:rPr/>
      </w:r>
      <w:r>
        <w:br w:type="page"/>
      </w:r>
    </w:p>
    <w:p>
      <w:pPr>
        <w:pStyle w:val="Style24"/>
        <w:ind w:left="0" w:right="0" w:hanging="0"/>
        <w:rPr/>
      </w:pPr>
      <w:r>
        <w:rPr/>
      </w:r>
    </w:p>
    <w:p>
      <w:pPr>
        <w:pStyle w:val="1"/>
        <w:numPr>
          <w:ilvl w:val="0"/>
          <w:numId w:val="1"/>
        </w:numPr>
        <w:ind w:left="567" w:right="0" w:hanging="0"/>
        <w:rPr/>
      </w:pPr>
      <w:bookmarkStart w:id="16" w:name="__RefHeading___Toc11498_1966729274"/>
      <w:bookmarkEnd w:id="16"/>
      <w:r>
        <w:rPr/>
        <w:t>Приложение 1. Характеристики полученных солей</w:t>
      </w:r>
    </w:p>
    <w:p>
      <w:pPr>
        <w:pStyle w:val="Normal"/>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pPr>
      <w:r>
        <w:rPr>
          <w:b/>
          <w:bCs/>
          <w:lang w:val="en-US"/>
        </w:rPr>
        <w:t>2-Carboxybenzenediazonium trifluoromethanesulfonate (1f). ???</w:t>
      </w:r>
      <w:r>
        <w:rPr>
          <w:lang w:val="en-US"/>
        </w:rPr>
        <w:t>,</w:t>
      </w:r>
    </w:p>
    <w:p>
      <w:pPr>
        <w:pStyle w:val="Normal"/>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pPr>
      <w:r>
        <w:rPr>
          <w:b/>
          <w:bCs/>
          <w:lang w:val="en-US"/>
        </w:rPr>
        <w:t>4-Bromobenzenediazonium trifluoromethanesulfonate (1h). ???</w:t>
      </w:r>
      <w:r>
        <w:rPr>
          <w:lang w:val="en-US"/>
        </w:rPr>
        <w:t>,</w:t>
      </w:r>
    </w:p>
    <w:p>
      <w:pPr>
        <w:pStyle w:val="Normal"/>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firstLine="567"/>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1"/>
        </w:numPr>
        <w:ind w:left="567" w:right="0" w:hanging="0"/>
        <w:rPr/>
      </w:pPr>
      <w:bookmarkStart w:id="17" w:name="__RefHeading___Toc11500_1966729274"/>
      <w:bookmarkEnd w:id="17"/>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w:t>
      </w:r>
      <w:r>
        <w:rPr/>
        <w:t>S2.</w:t>
      </w:r>
      <w:r>
        <w:rPr/>
        <w:t xml:space="preserve">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left="0" w:right="0"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3"/>
        <w:gridCol w:w="4927"/>
        <w:gridCol w:w="1095"/>
        <w:gridCol w:w="1093"/>
        <w:gridCol w:w="1095"/>
        <w:gridCol w:w="1090"/>
      </w:tblGrid>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8.13</w:t>
            </w:r>
          </w:p>
        </w:tc>
      </w:tr>
    </w:tbl>
    <w:p>
      <w:pPr>
        <w:pStyle w:val="Normal"/>
        <w:tabs>
          <w:tab w:val="left" w:pos="225" w:leader="none"/>
          <w:tab w:val="left" w:pos="510" w:leader="none"/>
        </w:tabs>
        <w:spacing w:before="0" w:after="113"/>
        <w:ind w:left="0" w:right="0" w:hanging="0"/>
        <w:jc w:val="center"/>
        <w:rPr/>
      </w:pPr>
      <w:r>
        <w:rPr/>
      </w:r>
    </w:p>
    <w:p>
      <w:pPr>
        <w:pStyle w:val="Normal"/>
        <w:numPr>
          <w:ilvl w:val="0"/>
          <w:numId w:val="2"/>
        </w:numPr>
        <w:jc w:val="right"/>
        <w:rPr/>
      </w:pPr>
      <w:r>
        <w:rPr/>
        <w:t xml:space="preserve">Таблица </w:t>
      </w:r>
      <w:r>
        <w:rPr/>
        <w:t>S2.2</w:t>
      </w:r>
      <w:r>
        <w:rPr/>
        <w:t xml:space="preserve">.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17"/>
        <w:gridCol w:w="5638"/>
        <w:gridCol w:w="920"/>
        <w:gridCol w:w="923"/>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2"/>
              </w:numPr>
              <w:jc w:val="center"/>
              <w:rPr>
                <w:b/>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2"/>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50.40</w:t>
            </w:r>
          </w:p>
        </w:tc>
      </w:tr>
    </w:tbl>
    <w:p>
      <w:pPr>
        <w:pStyle w:val="Normal"/>
        <w:numPr>
          <w:ilvl w:val="2"/>
          <w:numId w:val="2"/>
        </w:numPr>
        <w:tabs>
          <w:tab w:val="left" w:pos="225" w:leader="none"/>
          <w:tab w:val="left" w:pos="510" w:leader="none"/>
        </w:tabs>
        <w:spacing w:lineRule="auto" w:line="240" w:before="0" w:after="113"/>
        <w:ind w:left="0" w:right="0" w:hanging="0"/>
        <w:jc w:val="center"/>
        <w:rPr>
          <w:b/>
          <w:b/>
          <w:bCs/>
          <w:color w:val="000000"/>
          <w:sz w:val="12"/>
          <w:szCs w:val="12"/>
        </w:rPr>
      </w:pPr>
      <w:r>
        <w:rPr>
          <w:b/>
          <w:bCs/>
          <w:color w:val="000000"/>
          <w:sz w:val="12"/>
          <w:szCs w:val="12"/>
        </w:rPr>
      </w:r>
    </w:p>
    <w:p>
      <w:pPr>
        <w:pStyle w:val="1"/>
        <w:numPr>
          <w:ilvl w:val="0"/>
          <w:numId w:val="1"/>
        </w:numPr>
        <w:ind w:left="567" w:right="0" w:hanging="0"/>
        <w:rPr/>
      </w:pPr>
      <w:bookmarkStart w:id="18" w:name="__RefHeading___Toc11502_1966729274"/>
      <w:bookmarkEnd w:id="18"/>
      <w:r>
        <w:rPr/>
        <w:t xml:space="preserve">Приложение </w:t>
      </w:r>
      <w:r>
        <w:rPr/>
        <w:t>3</w:t>
      </w:r>
      <w:r>
        <w:rPr/>
        <w:t>. Фрагментация кластерных катионов</w:t>
      </w:r>
    </w:p>
    <w:p>
      <w:pPr>
        <w:pStyle w:val="Normal"/>
        <w:tabs>
          <w:tab w:val="left" w:pos="0" w:leader="none"/>
        </w:tabs>
        <w:ind w:left="0" w:right="0" w:hanging="0"/>
        <w:jc w:val="center"/>
        <w:rPr>
          <w:b/>
          <w:b/>
          <w:bCs/>
          <w:color w:val="000000"/>
        </w:rPr>
      </w:pPr>
      <w:r>
        <w:rPr>
          <w:b/>
          <w:bCs/>
          <w:color w:val="000000"/>
        </w:rPr>
      </w:r>
    </w:p>
    <w:p>
      <w:pPr>
        <w:pStyle w:val="1"/>
        <w:numPr>
          <w:ilvl w:val="0"/>
          <w:numId w:val="1"/>
        </w:numPr>
        <w:ind w:left="567" w:right="0" w:hanging="0"/>
        <w:rPr/>
      </w:pPr>
      <w:bookmarkStart w:id="19" w:name="__RefHeading___Toc11504_1966729274"/>
      <w:bookmarkEnd w:id="19"/>
      <w:r>
        <w:rPr/>
        <w:t xml:space="preserve">Приложение </w:t>
      </w:r>
      <w:r>
        <w:rPr/>
        <w:t>4</w:t>
      </w:r>
      <w:r>
        <w:rPr/>
        <w:t xml:space="preserve">. Результаты квантовохимических расчетов структур </w:t>
      </w:r>
      <w:r>
        <w:rPr/>
        <w:t xml:space="preserve">диазониевых катионов и </w:t>
      </w:r>
      <w:r>
        <w:rPr/>
        <w:t>кластерных частиц</w:t>
      </w:r>
    </w:p>
    <w:p>
      <w:pPr>
        <w:pStyle w:val="Normal"/>
        <w:jc w:val="right"/>
        <w:rPr/>
      </w:pPr>
      <w:r>
        <w:rPr/>
      </w:r>
    </w:p>
    <w:p>
      <w:pPr>
        <w:pStyle w:val="Normal"/>
        <w:jc w:val="right"/>
        <w:rPr/>
      </w:pPr>
      <w:r>
        <w:rPr/>
        <w:t xml:space="preserve">Таблица </w:t>
      </w:r>
      <w:r>
        <w:rPr/>
        <w:t>4S.1</w:t>
      </w:r>
      <w:r>
        <w:rPr/>
        <w:t>.</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pPr>
      <w:r>
        <w:rPr/>
        <w:t>методом DFT Restricted B3LYP в базисе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w:t>
      </w:r>
      <w:r>
        <w:rPr/>
        <w:t>4S.2</w:t>
      </w:r>
      <w:r>
        <w:rPr/>
        <w:t xml:space="preserve">.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1"/>
        <w:gridCol w:w="1078"/>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2.416</w:t>
            </w:r>
          </w:p>
          <w:p>
            <w:pPr>
              <w:pStyle w:val="Style28"/>
              <w:ind w:left="0" w:right="0"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2.483</w:t>
            </w:r>
          </w:p>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2.122</w:t>
            </w:r>
          </w:p>
          <w:p>
            <w:pPr>
              <w:pStyle w:val="Style28"/>
              <w:ind w:left="0" w:right="0"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BF</w:t>
            </w:r>
            <w:r>
              <w:rPr>
                <w:sz w:val="20"/>
                <w:szCs w:val="20"/>
                <w:vertAlign w:val="subscript"/>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left="0" w:right="0" w:hanging="0"/>
        <w:jc w:val="right"/>
        <w:rPr>
          <w:rFonts w:eastAsia="Liberation Serif" w:cs="Liberation Serif"/>
        </w:rPr>
      </w:pPr>
      <w:r>
        <w:rPr>
          <w:rFonts w:eastAsia="Liberation Serif" w:cs="Liberation Serif"/>
        </w:rPr>
        <w:t xml:space="preserve">Таблица </w:t>
      </w:r>
      <w:r>
        <w:rPr>
          <w:rFonts w:eastAsia="Liberation Serif" w:cs="Liberation Serif"/>
        </w:rPr>
        <w:t>4S.3</w:t>
      </w:r>
      <w:r>
        <w:rPr>
          <w:rFonts w:eastAsia="Liberation Serif" w:cs="Liberation Serif"/>
        </w:rPr>
        <w:t xml:space="preserve">. </w:t>
      </w:r>
    </w:p>
    <w:p>
      <w:pPr>
        <w:pStyle w:val="Normal"/>
        <w:tabs>
          <w:tab w:val="left" w:pos="225" w:leader="none"/>
          <w:tab w:val="left" w:pos="510" w:leader="none"/>
        </w:tabs>
        <w:ind w:left="0" w:right="0"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left="0" w:right="0" w:hanging="0"/>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847"/>
        <w:gridCol w:w="3402"/>
        <w:gridCol w:w="1077"/>
        <w:gridCol w:w="1077"/>
        <w:gridCol w:w="1077"/>
        <w:gridCol w:w="1077"/>
        <w:gridCol w:w="1078"/>
      </w:tblGrid>
      <w:tr>
        <w:trPr>
          <w:tblHeader w:val="true"/>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b/>
                <w:b/>
                <w:bCs/>
                <w:sz w:val="20"/>
                <w:szCs w:val="20"/>
              </w:rPr>
            </w:pPr>
            <w:r>
              <w:rPr>
                <w:b/>
                <w:bCs/>
                <w:sz w:val="20"/>
                <w:szCs w:val="20"/>
              </w:rPr>
              <w:t>№</w:t>
            </w:r>
          </w:p>
        </w:tc>
        <w:tc>
          <w:tcPr>
            <w:tcW w:w="340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3"/>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1.383</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2.589</w:t>
            </w:r>
          </w:p>
          <w:p>
            <w:pPr>
              <w:pStyle w:val="Style28"/>
              <w:spacing w:lineRule="auto" w:line="240"/>
              <w:ind w:left="0" w:right="0"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2.053</w:t>
            </w:r>
          </w:p>
          <w:p>
            <w:pPr>
              <w:pStyle w:val="Style28"/>
              <w:spacing w:lineRule="auto" w:line="240"/>
              <w:ind w:left="0" w:right="0" w:hanging="0"/>
              <w:jc w:val="center"/>
              <w:rPr>
                <w:sz w:val="20"/>
                <w:szCs w:val="20"/>
              </w:rPr>
            </w:pPr>
            <w:r>
              <w:rPr>
                <w:sz w:val="20"/>
                <w:szCs w:val="20"/>
              </w:rPr>
              <w:t>2.057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1a-v2</w:t>
            </w:r>
            <w:r>
              <w:rPr>
                <w:sz w:val="20"/>
                <w:szCs w:val="20"/>
                <w:vertAlign w:val="superscript"/>
              </w:rPr>
              <w:t>*</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1.380</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2.739</w:t>
            </w:r>
          </w:p>
          <w:p>
            <w:pPr>
              <w:pStyle w:val="Style28"/>
              <w:spacing w:lineRule="auto" w:line="240"/>
              <w:ind w:left="0" w:right="0"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2.139</w:t>
            </w:r>
          </w:p>
          <w:p>
            <w:pPr>
              <w:pStyle w:val="Style28"/>
              <w:spacing w:lineRule="auto" w:line="240"/>
              <w:ind w:left="0" w:right="0" w:hanging="0"/>
              <w:jc w:val="center"/>
              <w:rPr>
                <w:sz w:val="20"/>
                <w:szCs w:val="20"/>
              </w:rPr>
            </w:pPr>
            <w:r>
              <w:rPr>
                <w:sz w:val="20"/>
                <w:szCs w:val="20"/>
              </w:rPr>
              <w:t>2.038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2.681</w:t>
            </w:r>
          </w:p>
          <w:p>
            <w:pPr>
              <w:pStyle w:val="Style28"/>
              <w:spacing w:lineRule="auto" w:line="240"/>
              <w:ind w:left="0" w:right="0"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1.967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2.612</w:t>
            </w:r>
          </w:p>
          <w:p>
            <w:pPr>
              <w:pStyle w:val="Style28"/>
              <w:spacing w:lineRule="auto" w:line="240"/>
              <w:ind w:left="0" w:right="0"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1.979</w:t>
            </w:r>
          </w:p>
          <w:p>
            <w:pPr>
              <w:pStyle w:val="Style28"/>
              <w:spacing w:lineRule="auto" w:line="240"/>
              <w:ind w:left="0" w:right="0" w:hanging="0"/>
              <w:jc w:val="center"/>
              <w:rPr>
                <w:sz w:val="20"/>
                <w:szCs w:val="20"/>
              </w:rPr>
            </w:pPr>
            <w:r>
              <w:rPr>
                <w:sz w:val="20"/>
                <w:szCs w:val="20"/>
              </w:rPr>
              <w:t>2.158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171</w:t>
            </w:r>
          </w:p>
          <w:p>
            <w:pPr>
              <w:pStyle w:val="Style28"/>
              <w:spacing w:lineRule="auto" w:line="240"/>
              <w:ind w:left="0" w:right="0" w:hanging="0"/>
              <w:jc w:val="center"/>
              <w:rPr>
                <w:sz w:val="20"/>
                <w:szCs w:val="20"/>
              </w:rPr>
            </w:pPr>
            <w:r>
              <w:rPr>
                <w:sz w:val="20"/>
                <w:szCs w:val="20"/>
              </w:rPr>
              <w:t>169</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2.583</w:t>
            </w:r>
          </w:p>
          <w:p>
            <w:pPr>
              <w:pStyle w:val="Style28"/>
              <w:spacing w:lineRule="auto" w:line="240"/>
              <w:ind w:left="0" w:right="0"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2.037</w:t>
            </w:r>
          </w:p>
          <w:p>
            <w:pPr>
              <w:pStyle w:val="Style28"/>
              <w:spacing w:lineRule="auto" w:line="240"/>
              <w:ind w:left="0" w:right="0" w:hanging="0"/>
              <w:jc w:val="center"/>
              <w:rPr>
                <w:sz w:val="20"/>
                <w:szCs w:val="20"/>
              </w:rPr>
            </w:pPr>
            <w:r>
              <w:rPr>
                <w:sz w:val="20"/>
                <w:szCs w:val="20"/>
              </w:rPr>
              <w:t>2.032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1.116</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2.558</w:t>
            </w:r>
          </w:p>
          <w:p>
            <w:pPr>
              <w:pStyle w:val="Style28"/>
              <w:spacing w:lineRule="auto" w:line="240"/>
              <w:ind w:left="0" w:right="0"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2.108</w:t>
            </w:r>
          </w:p>
          <w:p>
            <w:pPr>
              <w:pStyle w:val="Style28"/>
              <w:spacing w:lineRule="auto" w:line="240"/>
              <w:ind w:left="0" w:right="0" w:hanging="0"/>
              <w:jc w:val="center"/>
              <w:rPr>
                <w:sz w:val="20"/>
                <w:szCs w:val="20"/>
              </w:rPr>
            </w:pPr>
            <w:r>
              <w:rPr>
                <w:sz w:val="20"/>
                <w:szCs w:val="20"/>
              </w:rPr>
              <w:t>2.017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2.593</w:t>
            </w:r>
          </w:p>
          <w:p>
            <w:pPr>
              <w:pStyle w:val="Style28"/>
              <w:spacing w:lineRule="auto" w:line="240"/>
              <w:ind w:left="0" w:right="0"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2.039</w:t>
            </w:r>
          </w:p>
          <w:p>
            <w:pPr>
              <w:pStyle w:val="Style28"/>
              <w:spacing w:lineRule="auto" w:line="240"/>
              <w:ind w:left="0" w:right="0" w:hanging="0"/>
              <w:jc w:val="center"/>
              <w:rPr>
                <w:sz w:val="20"/>
                <w:szCs w:val="20"/>
              </w:rPr>
            </w:pPr>
            <w:r>
              <w:rPr>
                <w:sz w:val="20"/>
                <w:szCs w:val="20"/>
              </w:rPr>
              <w:t>2.028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1.384</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1.111</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2.751</w:t>
            </w:r>
          </w:p>
          <w:p>
            <w:pPr>
              <w:pStyle w:val="Style28"/>
              <w:spacing w:lineRule="auto" w:line="240"/>
              <w:ind w:left="0" w:right="0"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2.020</w:t>
            </w:r>
          </w:p>
          <w:p>
            <w:pPr>
              <w:pStyle w:val="Style28"/>
              <w:spacing w:lineRule="auto" w:line="240"/>
              <w:ind w:left="0" w:right="0" w:hanging="0"/>
              <w:jc w:val="center"/>
              <w:rPr>
                <w:sz w:val="20"/>
                <w:szCs w:val="20"/>
              </w:rPr>
            </w:pPr>
            <w:r>
              <w:rPr>
                <w:sz w:val="20"/>
                <w:szCs w:val="20"/>
              </w:rPr>
              <w:t>2.121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179</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2.651</w:t>
            </w:r>
          </w:p>
          <w:p>
            <w:pPr>
              <w:pStyle w:val="Style28"/>
              <w:spacing w:lineRule="auto" w:line="240"/>
              <w:ind w:left="0" w:right="0"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2.036</w:t>
            </w:r>
          </w:p>
          <w:p>
            <w:pPr>
              <w:pStyle w:val="Style28"/>
              <w:spacing w:lineRule="auto" w:line="240"/>
              <w:ind w:left="0" w:right="0" w:hanging="0"/>
              <w:jc w:val="center"/>
              <w:rPr>
                <w:sz w:val="20"/>
                <w:szCs w:val="20"/>
              </w:rPr>
            </w:pPr>
            <w:r>
              <w:rPr>
                <w:sz w:val="20"/>
                <w:szCs w:val="20"/>
              </w:rPr>
              <w:t>2.040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2.626</w:t>
            </w:r>
          </w:p>
          <w:p>
            <w:pPr>
              <w:pStyle w:val="Style28"/>
              <w:spacing w:lineRule="auto" w:line="240"/>
              <w:ind w:left="0" w:right="0"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2.026</w:t>
            </w:r>
          </w:p>
          <w:p>
            <w:pPr>
              <w:pStyle w:val="Style28"/>
              <w:spacing w:lineRule="auto" w:line="240"/>
              <w:ind w:left="0" w:right="0" w:hanging="0"/>
              <w:jc w:val="center"/>
              <w:rPr>
                <w:sz w:val="20"/>
                <w:szCs w:val="20"/>
              </w:rPr>
            </w:pPr>
            <w:r>
              <w:rPr>
                <w:sz w:val="20"/>
                <w:szCs w:val="20"/>
              </w:rPr>
              <w:t>2.187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1.392</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2.594</w:t>
            </w:r>
          </w:p>
          <w:p>
            <w:pPr>
              <w:pStyle w:val="Style28"/>
              <w:spacing w:lineRule="auto" w:line="240"/>
              <w:ind w:left="0" w:right="0"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172</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2.631</w:t>
            </w:r>
          </w:p>
          <w:p>
            <w:pPr>
              <w:pStyle w:val="Style28"/>
              <w:spacing w:lineRule="auto" w:line="240"/>
              <w:ind w:left="0" w:right="0"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1.995</w:t>
            </w:r>
          </w:p>
          <w:p>
            <w:pPr>
              <w:pStyle w:val="Style28"/>
              <w:spacing w:lineRule="auto" w:line="240"/>
              <w:ind w:left="0" w:right="0" w:hanging="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2.606</w:t>
            </w:r>
          </w:p>
          <w:p>
            <w:pPr>
              <w:pStyle w:val="Style28"/>
              <w:spacing w:lineRule="auto" w:line="240"/>
              <w:ind w:left="0" w:right="0"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2.059</w:t>
            </w:r>
          </w:p>
          <w:p>
            <w:pPr>
              <w:pStyle w:val="Style28"/>
              <w:spacing w:lineRule="auto" w:line="240"/>
              <w:ind w:left="0" w:right="0" w:hanging="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2.532</w:t>
            </w:r>
          </w:p>
          <w:p>
            <w:pPr>
              <w:pStyle w:val="Style28"/>
              <w:spacing w:lineRule="auto" w:line="240"/>
              <w:ind w:left="0" w:right="0"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2.047</w:t>
            </w:r>
          </w:p>
          <w:p>
            <w:pPr>
              <w:pStyle w:val="Style28"/>
              <w:spacing w:lineRule="auto" w:line="240"/>
              <w:ind w:left="0" w:right="0" w:hanging="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1.379</w:t>
            </w:r>
          </w:p>
          <w:p>
            <w:pPr>
              <w:pStyle w:val="Style28"/>
              <w:spacing w:lineRule="auto" w:line="240"/>
              <w:ind w:left="0" w:right="0"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2.620</w:t>
            </w:r>
          </w:p>
          <w:p>
            <w:pPr>
              <w:pStyle w:val="Style28"/>
              <w:spacing w:lineRule="auto" w:line="240"/>
              <w:ind w:left="0" w:right="0"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2.038</w:t>
            </w:r>
          </w:p>
          <w:p>
            <w:pPr>
              <w:pStyle w:val="Style28"/>
              <w:spacing w:lineRule="auto" w:line="240"/>
              <w:ind w:left="0" w:right="0" w:hanging="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1.375</w:t>
            </w:r>
          </w:p>
          <w:p>
            <w:pPr>
              <w:pStyle w:val="Style28"/>
              <w:spacing w:lineRule="auto" w:line="240"/>
              <w:ind w:left="0" w:right="0"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2.710</w:t>
            </w:r>
          </w:p>
          <w:p>
            <w:pPr>
              <w:pStyle w:val="Style28"/>
              <w:spacing w:lineRule="auto" w:line="240"/>
              <w:ind w:left="0" w:right="0"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2.127</w:t>
            </w:r>
          </w:p>
          <w:p>
            <w:pPr>
              <w:pStyle w:val="Style28"/>
              <w:spacing w:lineRule="auto" w:line="240"/>
              <w:ind w:left="0" w:right="0" w:hanging="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2.722</w:t>
            </w:r>
          </w:p>
          <w:p>
            <w:pPr>
              <w:pStyle w:val="Style28"/>
              <w:spacing w:lineRule="auto" w:line="240"/>
              <w:ind w:left="0" w:right="0"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1.977</w:t>
            </w:r>
          </w:p>
          <w:p>
            <w:pPr>
              <w:pStyle w:val="Style28"/>
              <w:spacing w:lineRule="auto" w:line="240"/>
              <w:ind w:left="0" w:right="0" w:hanging="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1.381</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2.635</w:t>
            </w:r>
          </w:p>
          <w:p>
            <w:pPr>
              <w:pStyle w:val="Style28"/>
              <w:spacing w:lineRule="auto" w:line="240"/>
              <w:ind w:left="0" w:right="0"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1.981</w:t>
            </w:r>
          </w:p>
          <w:p>
            <w:pPr>
              <w:pStyle w:val="Style28"/>
              <w:spacing w:lineRule="auto" w:line="240"/>
              <w:ind w:left="0" w:right="0" w:hanging="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172</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1.394</w:t>
            </w:r>
          </w:p>
          <w:p>
            <w:pPr>
              <w:pStyle w:val="Style28"/>
              <w:spacing w:lineRule="auto" w:line="240"/>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2.471</w:t>
            </w:r>
          </w:p>
          <w:p>
            <w:pPr>
              <w:pStyle w:val="Style28"/>
              <w:spacing w:lineRule="auto" w:line="240"/>
              <w:ind w:left="0" w:right="0"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2.008</w:t>
            </w:r>
          </w:p>
          <w:p>
            <w:pPr>
              <w:pStyle w:val="Style28"/>
              <w:spacing w:lineRule="auto" w:line="240"/>
              <w:ind w:left="0" w:right="0" w:hanging="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1.125</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2.224</w:t>
            </w:r>
          </w:p>
          <w:p>
            <w:pPr>
              <w:pStyle w:val="Style28"/>
              <w:spacing w:lineRule="auto" w:line="240"/>
              <w:ind w:left="0" w:right="0"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2.193</w:t>
            </w:r>
          </w:p>
          <w:p>
            <w:pPr>
              <w:pStyle w:val="Style28"/>
              <w:spacing w:lineRule="auto" w:line="240"/>
              <w:ind w:left="0" w:right="0" w:hanging="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161</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2.582</w:t>
            </w:r>
          </w:p>
          <w:p>
            <w:pPr>
              <w:pStyle w:val="Style28"/>
              <w:spacing w:lineRule="auto" w:line="240"/>
              <w:ind w:left="0" w:right="0"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2.096</w:t>
            </w:r>
            <w:r>
              <w:rPr>
                <w:sz w:val="20"/>
                <w:szCs w:val="20"/>
                <w:vertAlign w:val="superscript"/>
              </w:rPr>
              <w:t>**</w:t>
            </w:r>
          </w:p>
          <w:p>
            <w:pPr>
              <w:pStyle w:val="Style28"/>
              <w:spacing w:lineRule="auto" w:line="240"/>
              <w:ind w:left="0" w:right="0" w:hanging="0"/>
              <w:jc w:val="center"/>
              <w:rPr/>
            </w:pPr>
            <w:r>
              <w:rPr>
                <w:sz w:val="20"/>
                <w:szCs w:val="20"/>
              </w:rPr>
              <w:t>2.096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2.609</w:t>
            </w:r>
          </w:p>
          <w:p>
            <w:pPr>
              <w:pStyle w:val="Style28"/>
              <w:spacing w:lineRule="auto" w:line="240"/>
              <w:ind w:left="0" w:right="0"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2.055</w:t>
            </w:r>
            <w:r>
              <w:rPr>
                <w:sz w:val="20"/>
                <w:szCs w:val="20"/>
                <w:vertAlign w:val="superscript"/>
              </w:rPr>
              <w:t>**</w:t>
            </w:r>
          </w:p>
          <w:p>
            <w:pPr>
              <w:pStyle w:val="Style28"/>
              <w:spacing w:lineRule="auto" w:line="240"/>
              <w:ind w:left="0" w:right="0" w:hanging="0"/>
              <w:jc w:val="center"/>
              <w:rPr/>
            </w:pPr>
            <w:r>
              <w:rPr>
                <w:sz w:val="20"/>
                <w:szCs w:val="20"/>
              </w:rPr>
              <w:t>2.066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bl>
    <w:p>
      <w:pPr>
        <w:pStyle w:val="Normal"/>
        <w:tabs>
          <w:tab w:val="left" w:pos="563" w:leader="none"/>
        </w:tabs>
        <w:spacing w:lineRule="auto" w:line="288"/>
        <w:ind w:left="0" w:right="0"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jc w:val="right"/>
        <w:rPr/>
      </w:pPr>
      <w:r>
        <w:rPr/>
        <w:t xml:space="preserve">Таблица </w:t>
      </w:r>
      <w:r>
        <w:rPr/>
        <w:t>4S.4</w:t>
      </w:r>
      <w:r>
        <w:rPr/>
        <w:t>.</w:t>
      </w:r>
    </w:p>
    <w:p>
      <w:pPr>
        <w:pStyle w:val="Normal"/>
        <w:spacing w:lineRule="auto" w:line="288"/>
        <w:jc w:val="center"/>
        <w:rPr/>
      </w:pPr>
      <w:r>
        <w:rPr/>
        <w:t>Пространственное строение кластерных катионов</w:t>
      </w:r>
      <w:r>
        <w:rPr/>
        <w:t xml:space="preserve"> в газовой фазе, рассчитанные </w:t>
      </w:r>
    </w:p>
    <w:p>
      <w:pPr>
        <w:pStyle w:val="Normal"/>
        <w:tabs>
          <w:tab w:val="left" w:pos="0" w:leader="none"/>
        </w:tabs>
        <w:spacing w:lineRule="auto" w:line="288"/>
        <w:ind w:left="0" w:right="0" w:hanging="0"/>
        <w:jc w:val="center"/>
        <w:rPr>
          <w:b w:val="false"/>
          <w:b w:val="false"/>
          <w:bCs w:val="false"/>
          <w:color w:val="000000"/>
        </w:rPr>
      </w:pPr>
      <w:r>
        <w:rPr>
          <w:b w:val="false"/>
          <w:bCs w:val="false"/>
          <w:color w:val="000000"/>
        </w:rPr>
        <w:t>методом DFT Restricted B3LYP в базисе aug-ccpVDZ</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35"/>
        <w:gridCol w:w="684"/>
        <w:gridCol w:w="4029"/>
        <w:gridCol w:w="790"/>
      </w:tblGrid>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40255"/>
                  <wp:effectExtent l="0" t="0" r="0" b="0"/>
                  <wp:docPr id="3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8" descr=""/>
                          <pic:cNvPicPr>
                            <a:picLocks noChangeAspect="1" noChangeArrowheads="1"/>
                          </pic:cNvPicPr>
                        </pic:nvPicPr>
                        <pic:blipFill>
                          <a:blip r:embed="rId41"/>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32280"/>
                  <wp:effectExtent l="0" t="0" r="0" b="0"/>
                  <wp:docPr id="37"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1" descr=""/>
                          <pic:cNvPicPr>
                            <a:picLocks noChangeAspect="1" noChangeArrowheads="1"/>
                          </pic:cNvPicPr>
                        </pic:nvPicPr>
                        <pic:blipFill>
                          <a:blip r:embed="rId42"/>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1a-v2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985645"/>
                  <wp:effectExtent l="0" t="0" r="0" b="0"/>
                  <wp:docPr id="3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2" descr=""/>
                          <pic:cNvPicPr>
                            <a:picLocks noChangeAspect="1" noChangeArrowheads="1"/>
                          </pic:cNvPicPr>
                        </pic:nvPicPr>
                        <pic:blipFill>
                          <a:blip r:embed="rId43"/>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69720"/>
                  <wp:effectExtent l="0" t="0" r="0" b="0"/>
                  <wp:docPr id="39"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3" descr=""/>
                          <pic:cNvPicPr>
                            <a:picLocks noChangeAspect="1" noChangeArrowheads="1"/>
                          </pic:cNvPicPr>
                        </pic:nvPicPr>
                        <pic:blipFill>
                          <a:blip r:embed="rId44"/>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1b-v2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155190"/>
                  <wp:effectExtent l="0" t="0" r="0" b="0"/>
                  <wp:docPr id="40"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4" descr=""/>
                          <pic:cNvPicPr>
                            <a:picLocks noChangeAspect="1" noChangeArrowheads="1"/>
                          </pic:cNvPicPr>
                        </pic:nvPicPr>
                        <pic:blipFill>
                          <a:blip r:embed="rId45"/>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612265"/>
                  <wp:effectExtent l="0" t="0" r="0" b="0"/>
                  <wp:docPr id="41"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5" descr=""/>
                          <pic:cNvPicPr>
                            <a:picLocks noChangeAspect="1" noChangeArrowheads="1"/>
                          </pic:cNvPicPr>
                        </pic:nvPicPr>
                        <pic:blipFill>
                          <a:blip r:embed="rId46"/>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1c-v2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09775"/>
                  <wp:effectExtent l="0" t="0" r="0" b="0"/>
                  <wp:docPr id="42"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6" descr=""/>
                          <pic:cNvPicPr>
                            <a:picLocks noChangeAspect="1" noChangeArrowheads="1"/>
                          </pic:cNvPicPr>
                        </pic:nvPicPr>
                        <pic:blipFill>
                          <a:blip r:embed="rId47"/>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74850"/>
                  <wp:effectExtent l="0" t="0" r="0" b="0"/>
                  <wp:docPr id="4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7" descr=""/>
                          <pic:cNvPicPr>
                            <a:picLocks noChangeAspect="1" noChangeArrowheads="1"/>
                          </pic:cNvPicPr>
                        </pic:nvPicPr>
                        <pic:blipFill>
                          <a:blip r:embed="rId48"/>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1d-v2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79880"/>
                  <wp:effectExtent l="0" t="0" r="0" b="0"/>
                  <wp:docPr id="4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38" descr=""/>
                          <pic:cNvPicPr>
                            <a:picLocks noChangeAspect="1" noChangeArrowheads="1"/>
                          </pic:cNvPicPr>
                        </pic:nvPicPr>
                        <pic:blipFill>
                          <a:blip r:embed="rId49"/>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2219960"/>
                  <wp:effectExtent l="0" t="0" r="0" b="0"/>
                  <wp:docPr id="45"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9" descr=""/>
                          <pic:cNvPicPr>
                            <a:picLocks noChangeAspect="1" noChangeArrowheads="1"/>
                          </pic:cNvPicPr>
                        </pic:nvPicPr>
                        <pic:blipFill>
                          <a:blip r:embed="rId50"/>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1e-v2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51685"/>
                  <wp:effectExtent l="0" t="0" r="0" b="0"/>
                  <wp:docPr id="46"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0" descr=""/>
                          <pic:cNvPicPr>
                            <a:picLocks noChangeAspect="1" noChangeArrowheads="1"/>
                          </pic:cNvPicPr>
                        </pic:nvPicPr>
                        <pic:blipFill>
                          <a:blip r:embed="rId51"/>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65300"/>
                  <wp:effectExtent l="0" t="0" r="0" b="0"/>
                  <wp:docPr id="47"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1" descr=""/>
                          <pic:cNvPicPr>
                            <a:picLocks noChangeAspect="1" noChangeArrowheads="1"/>
                          </pic:cNvPicPr>
                        </pic:nvPicPr>
                        <pic:blipFill>
                          <a:blip r:embed="rId52"/>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1f-v2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840230"/>
                  <wp:effectExtent l="0" t="0" r="0" b="0"/>
                  <wp:docPr id="48"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2" descr=""/>
                          <pic:cNvPicPr>
                            <a:picLocks noChangeAspect="1" noChangeArrowheads="1"/>
                          </pic:cNvPicPr>
                        </pic:nvPicPr>
                        <pic:blipFill>
                          <a:blip r:embed="rId53"/>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457960"/>
                  <wp:effectExtent l="0" t="0" r="0" b="0"/>
                  <wp:docPr id="49"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3" descr=""/>
                          <pic:cNvPicPr>
                            <a:picLocks noChangeAspect="1" noChangeArrowheads="1"/>
                          </pic:cNvPicPr>
                        </pic:nvPicPr>
                        <pic:blipFill>
                          <a:blip r:embed="rId54"/>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1g-v2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362075"/>
                  <wp:effectExtent l="0" t="0" r="0" b="0"/>
                  <wp:docPr id="50"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4" descr=""/>
                          <pic:cNvPicPr>
                            <a:picLocks noChangeAspect="1" noChangeArrowheads="1"/>
                          </pic:cNvPicPr>
                        </pic:nvPicPr>
                        <pic:blipFill>
                          <a:blip r:embed="rId55"/>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1"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5" descr=""/>
                          <pic:cNvPicPr>
                            <a:picLocks noChangeAspect="1" noChangeArrowheads="1"/>
                          </pic:cNvPicPr>
                        </pic:nvPicPr>
                        <pic:blipFill>
                          <a:blip r:embed="rId56"/>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1h-v2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58290"/>
                  <wp:effectExtent l="0" t="0" r="0" b="0"/>
                  <wp:docPr id="52"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6" descr=""/>
                          <pic:cNvPicPr>
                            <a:picLocks noChangeAspect="1" noChangeArrowheads="1"/>
                          </pic:cNvPicPr>
                        </pic:nvPicPr>
                        <pic:blipFill>
                          <a:blip r:embed="rId57"/>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33575"/>
                  <wp:effectExtent l="0" t="0" r="0" b="0"/>
                  <wp:docPr id="53"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7" descr=""/>
                          <pic:cNvPicPr>
                            <a:picLocks noChangeAspect="1" noChangeArrowheads="1"/>
                          </pic:cNvPicPr>
                        </pic:nvPicPr>
                        <pic:blipFill>
                          <a:blip r:embed="rId58"/>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1i-v2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251075"/>
                  <wp:effectExtent l="0" t="0" r="0" b="0"/>
                  <wp:docPr id="54"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48" descr=""/>
                          <pic:cNvPicPr>
                            <a:picLocks noChangeAspect="1" noChangeArrowheads="1"/>
                          </pic:cNvPicPr>
                        </pic:nvPicPr>
                        <pic:blipFill>
                          <a:blip r:embed="rId59"/>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5"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9" descr=""/>
                          <pic:cNvPicPr>
                            <a:picLocks noChangeAspect="1" noChangeArrowheads="1"/>
                          </pic:cNvPicPr>
                        </pic:nvPicPr>
                        <pic:blipFill>
                          <a:blip r:embed="rId60"/>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437005"/>
                  <wp:effectExtent l="0" t="0" r="0" b="0"/>
                  <wp:docPr id="56"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0" descr=""/>
                          <pic:cNvPicPr>
                            <a:picLocks noChangeAspect="1" noChangeArrowheads="1"/>
                          </pic:cNvPicPr>
                        </pic:nvPicPr>
                        <pic:blipFill>
                          <a:blip r:embed="rId61"/>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91310"/>
                  <wp:effectExtent l="0" t="0" r="0" b="0"/>
                  <wp:docPr id="57"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1" descr=""/>
                          <pic:cNvPicPr>
                            <a:picLocks noChangeAspect="1" noChangeArrowheads="1"/>
                          </pic:cNvPicPr>
                        </pic:nvPicPr>
                        <pic:blipFill>
                          <a:blip r:embed="rId62"/>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3-v2</w:t>
            </w:r>
          </w:p>
        </w:tc>
      </w:tr>
    </w:tbl>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Style36"/>
        <w:rPr/>
      </w:pPr>
      <w:r>
        <w:rPr/>
        <w:t>Оглавление</w:t>
      </w:r>
    </w:p>
    <w:p>
      <w:pPr>
        <w:pStyle w:val="23"/>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ESI-MS и теоретическое DFT исследование фрагментации арендиазоний тозилатов, трифлатов и тетрафторборатов и процессов в условиях электроспрея</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19</w:t>
        </w:r>
      </w:hyperlink>
    </w:p>
    <w:p>
      <w:pPr>
        <w:pStyle w:val="23"/>
        <w:tabs>
          <w:tab w:val="right" w:pos="9638" w:leader="dot"/>
        </w:tabs>
        <w:rPr/>
      </w:pPr>
      <w:hyperlink w:anchor="__RefHeading___Toc11492_1966729274">
        <w:r>
          <w:rPr>
            <w:rStyle w:val="Style22"/>
          </w:rPr>
          <w:t>3.5. Расчет профиля потенциальной энергии отщепления азота при фрагментации 2-нитрофенилдиазония</w:t>
          <w:tab/>
          <w:t>21</w:t>
        </w:r>
      </w:hyperlink>
    </w:p>
    <w:p>
      <w:pPr>
        <w:pStyle w:val="31"/>
        <w:tabs>
          <w:tab w:val="right" w:pos="9638" w:leader="dot"/>
        </w:tabs>
        <w:rPr/>
      </w:pPr>
      <w:hyperlink w:anchor="__RefHeading___Toc11494_1966729274">
        <w:r>
          <w:rPr>
            <w:rStyle w:val="Style22"/>
          </w:rPr>
          <w:t>4. Conclusions</w:t>
          <w:tab/>
          <w:t>23</w:t>
        </w:r>
      </w:hyperlink>
    </w:p>
    <w:p>
      <w:pPr>
        <w:pStyle w:val="31"/>
        <w:tabs>
          <w:tab w:val="right" w:pos="9638" w:leader="dot"/>
        </w:tabs>
        <w:rPr/>
      </w:pPr>
      <w:hyperlink w:anchor="__RefHeading___Toc11496_1966729274">
        <w:r>
          <w:rPr>
            <w:rStyle w:val="Style22"/>
          </w:rPr>
          <w:t>References</w:t>
          <w:tab/>
          <w:t>24</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30</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32</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33</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33</w:t>
        </w:r>
      </w:hyperlink>
      <w:r>
        <w:fldChar w:fldCharType="end"/>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sectPr>
      <w:footerReference w:type="default" r:id="rId63"/>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1"/>
    <w:family w:val="roman"/>
    <w:pitch w:val="variable"/>
  </w:font>
  <w:font w:name="Liberation Serif">
    <w:altName w:val="Times New Roman"/>
    <w:charset w:val="01"/>
    <w:family w:val="roman"/>
    <w:pitch w:val="default"/>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23</w:t>
    </w:r>
    <w:r>
      <w:fldChar w:fldCharType="end"/>
    </w:r>
    <w:r>
      <w:rPr/>
      <w:t>/</w:t>
    </w:r>
    <w:r>
      <w:rPr/>
      <w:fldChar w:fldCharType="begin"/>
    </w:r>
    <w:r>
      <w:instrText> NUMPAGES </w:instrText>
    </w:r>
    <w:r>
      <w:fldChar w:fldCharType="separate"/>
    </w:r>
    <w:r>
      <w:t>38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23"/>
    <w:qFormat/>
    <w:pPr>
      <w:widowControl w:val="false"/>
      <w:numPr>
        <w:ilvl w:val="0"/>
        <w:numId w:val="1"/>
      </w:numPr>
      <w:bidi w:val="0"/>
      <w:spacing w:before="170" w:after="119"/>
      <w:ind w:left="567" w:right="0" w:hanging="0"/>
      <w:jc w:val="left"/>
      <w:outlineLvl w:val="0"/>
      <w:outlineLvl w:val="0"/>
    </w:pPr>
    <w:rPr>
      <w:rFonts w:ascii="Times New Roman" w:hAnsi="Times New Roman" w:eastAsia="Times New Roman" w:cs="Times New Roman"/>
      <w:b/>
      <w:bCs/>
      <w:color w:val="00000A"/>
      <w:sz w:val="30"/>
      <w:szCs w:val="36"/>
      <w:lang w:val="ru-RU" w:eastAsia="ru-RU" w:bidi="ar-SA"/>
    </w:rPr>
  </w:style>
  <w:style w:type="paragraph" w:styleId="2">
    <w:name w:val="Heading 2"/>
    <w:basedOn w:val="Style23"/>
    <w:qFormat/>
    <w:pPr>
      <w:widowControl w:val="false"/>
      <w:numPr>
        <w:ilvl w:val="1"/>
        <w:numId w:val="1"/>
      </w:numPr>
      <w:bidi w:val="0"/>
      <w:spacing w:before="227" w:after="57"/>
      <w:ind w:left="567" w:right="0" w:hanging="0"/>
      <w:jc w:val="left"/>
      <w:outlineLvl w:val="1"/>
      <w:outlineLvl w:val="1"/>
    </w:pPr>
    <w:rPr>
      <w:rFonts w:ascii="Times New Roman" w:hAnsi="Times New Roman" w:eastAsia="Times New Roman" w:cs="Times New Roman"/>
      <w:b w:val="false"/>
      <w:bCs/>
      <w:color w:val="00000A"/>
      <w:sz w:val="28"/>
      <w:szCs w:val="32"/>
      <w:lang w:val="ru-RU" w:eastAsia="ru-RU" w:bidi="ar-SA"/>
    </w:rPr>
  </w:style>
  <w:style w:type="paragraph" w:styleId="3">
    <w:name w:val="Heading 3"/>
    <w:basedOn w:val="Style23"/>
    <w:qFormat/>
    <w:pPr>
      <w:widowControl w:val="false"/>
      <w:numPr>
        <w:ilvl w:val="2"/>
        <w:numId w:val="1"/>
      </w:numPr>
      <w:bidi w:val="0"/>
      <w:spacing w:before="142" w:after="0"/>
      <w:ind w:left="0" w:righ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Style14">
    <w:name w:val="Посещённая гиперссылка"/>
    <w:rPr>
      <w:color w:val="800000"/>
      <w:u w:val="single"/>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character" w:styleId="Style22">
    <w:name w:val="Ссылка указателя"/>
    <w:qFormat/>
    <w:rPr/>
  </w:style>
  <w:style w:type="paragraph" w:styleId="Style23">
    <w:name w:val="Заголовок"/>
    <w:basedOn w:val="Normal"/>
    <w:next w:val="Style24"/>
    <w:qFormat/>
    <w:pPr>
      <w:keepNext/>
      <w:spacing w:before="240" w:after="120"/>
    </w:pPr>
    <w:rPr>
      <w:rFonts w:ascii="Liberation Sans" w:hAnsi="Liberation Sans" w:eastAsia="Noto Sans CJK SC DemiLight" w:cs="FreeSans"/>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13">
    <w:name w:val="Заголовок1"/>
    <w:basedOn w:val="Normal"/>
    <w:qFormat/>
    <w:pPr>
      <w:keepNext/>
      <w:bidi w:val="0"/>
      <w:spacing w:before="240" w:after="120"/>
    </w:pPr>
    <w:rPr>
      <w:rFonts w:ascii="Times New Roman" w:hAnsi="Times New Roman"/>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name w:val="Указатель2"/>
    <w:basedOn w:val="Normal"/>
    <w:qFormat/>
    <w:pPr>
      <w:suppressLineNumbers/>
    </w:pPr>
    <w:rPr/>
  </w:style>
  <w:style w:type="paragraph" w:styleId="14">
    <w:name w:val="Название объекта1"/>
    <w:basedOn w:val="Normal"/>
    <w:qFormat/>
    <w:pPr>
      <w:suppressLineNumbers/>
      <w:spacing w:before="120" w:after="120"/>
    </w:pPr>
    <w:rPr>
      <w:i/>
      <w:iCs/>
    </w:rPr>
  </w:style>
  <w:style w:type="paragraph" w:styleId="15">
    <w:name w:val="Указатель1"/>
    <w:basedOn w:val="Normal"/>
    <w:qFormat/>
    <w:pPr>
      <w:suppressLineNumbers/>
    </w:pPr>
    <w:rPr/>
  </w:style>
  <w:style w:type="paragraph" w:styleId="Style28">
    <w:name w:val="Содержимое таблицы"/>
    <w:basedOn w:val="Normal"/>
    <w:qFormat/>
    <w:pPr>
      <w:suppressLineNumbers/>
    </w:pPr>
    <w:rPr/>
  </w:style>
  <w:style w:type="paragraph" w:styleId="Style29">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name w:val="Текст выноски1"/>
    <w:basedOn w:val="Normal"/>
    <w:qFormat/>
    <w:pPr>
      <w:spacing w:lineRule="auto" w:line="240"/>
      <w:jc w:val="left"/>
    </w:pPr>
    <w:rPr>
      <w:rFonts w:ascii="Tahoma" w:hAnsi="Tahoma" w:eastAsia="Tahoma"/>
      <w:sz w:val="16"/>
    </w:rPr>
  </w:style>
  <w:style w:type="paragraph" w:styleId="Style3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4">
    <w:name w:val="Текст в заданном формате"/>
    <w:basedOn w:val="Normal"/>
    <w:qFormat/>
    <w:pPr/>
    <w:rPr/>
  </w:style>
  <w:style w:type="paragraph" w:styleId="Style35">
    <w:name w:val="Signature"/>
    <w:basedOn w:val="Normal"/>
    <w:pPr/>
    <w:rPr/>
  </w:style>
  <w:style w:type="paragraph" w:styleId="Style36">
    <w:name w:val="TOA Heading"/>
    <w:basedOn w:val="Style23"/>
    <w:pPr/>
    <w:rPr/>
  </w:style>
  <w:style w:type="paragraph" w:styleId="23">
    <w:name w:val="TOC 2"/>
    <w:basedOn w:val="Style27"/>
    <w:pPr/>
    <w:rPr/>
  </w:style>
  <w:style w:type="paragraph" w:styleId="17">
    <w:name w:val="TOC 1"/>
    <w:basedOn w:val="Style27"/>
    <w:pPr/>
    <w:rPr/>
  </w:style>
  <w:style w:type="paragraph" w:styleId="31">
    <w:name w:val="TOC 3"/>
    <w:basedOn w:val="Style27"/>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yperlink" Target="https://doi.org/10.1002/ejoc.201800887" TargetMode="External"/><Relationship Id="rId37" Type="http://schemas.openxmlformats.org/officeDocument/2006/relationships/hyperlink" Target="http://scholarworks.uni.edu/jias/vol116/iss1/6" TargetMode="External"/><Relationship Id="rId38" Type="http://schemas.openxmlformats.org/officeDocument/2006/relationships/hyperlink" Target="http://trace.tennessee.edu/utk_graddiss/3518" TargetMode="External"/><Relationship Id="rId39" Type="http://schemas.openxmlformats.org/officeDocument/2006/relationships/hyperlink" Target="http://lib.dr.iastate.edu/rtd/5154" TargetMode="Externa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4185</TotalTime>
  <Application>LibreOffice/5.2.7.2$Linux_X86_64 LibreOffice_project/20m0$Build-2</Application>
  <Pages>38</Pages>
  <Words>9154</Words>
  <Characters>54460</Characters>
  <CharactersWithSpaces>62119</CharactersWithSpaces>
  <Paragraphs>1724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2018-10-27T19:39:10Z</dcterms:modified>
  <cp:revision>207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