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2"/>
        </w:numPr>
        <w:spacing w:before="200" w:after="120"/>
        <w:jc w:val="center"/>
        <w:rPr>
          <w:highlight w:val="yellow"/>
        </w:rPr>
      </w:pPr>
      <w:r>
        <w:rPr>
          <w:highlight w:val="yellow"/>
        </w:rPr>
        <w:t xml:space="preserve">Экспериментальное ESI-MS и теоретическое DFT </w:t>
      </w:r>
      <w:commentRangeStart w:id="0"/>
      <w:r>
        <w:rPr>
          <w:highlight w:val="yellow"/>
        </w:rPr>
        <w:t>исследование</w:t>
      </w:r>
      <w:r>
        <w:rPr>
          <w:highlight w:val="yellow"/>
        </w:rPr>
      </w:r>
      <w:commentRangeEnd w:id="0"/>
      <w:r>
        <w:commentReference w:id="0"/>
      </w:r>
      <w:r>
        <w:rPr>
          <w:highlight w:val="yellow"/>
        </w:rPr>
        <w:t xml:space="preserve"> арендиазоний тозилатов, трифлатов и тетрафторборатов</w:t>
      </w:r>
    </w:p>
    <w:p>
      <w:pPr>
        <w:pStyle w:val="Normal"/>
        <w:rPr>
          <w:lang w:val="en-US"/>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highlight w:val="yellow"/>
          <w:lang w:val="en-US"/>
        </w:rPr>
        <w:t>Assiya Zh. Kassanova</w:t>
      </w:r>
      <w:r>
        <w:rPr>
          <w:highlight w:val="yellow"/>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lang w:val="en-US"/>
        </w:rPr>
      </w:pPr>
      <w:r>
        <w:rPr>
          <w:vertAlign w:val="superscript"/>
          <w:lang w:val="en-US"/>
        </w:rPr>
        <w:t>1 </w:t>
      </w:r>
      <w:r>
        <w:rPr>
          <w:lang w:val="en-US"/>
        </w:rPr>
        <w:t>Department of Biomedicine, Altai State University, Barnaul, Russia, alex_root@mail.ru</w:t>
      </w:r>
    </w:p>
    <w:p>
      <w:pPr>
        <w:pStyle w:val="Normal"/>
        <w:rPr>
          <w:highlight w:val="yellow"/>
          <w:lang w:val="en-US"/>
        </w:rPr>
      </w:pPr>
      <w:r>
        <w:rPr>
          <w:highlight w:val="yellow"/>
          <w:vertAlign w:val="superscript"/>
          <w:lang w:val="en-US"/>
        </w:rPr>
        <w:t>2 </w:t>
      </w:r>
      <w:r>
        <w:rPr>
          <w:highlight w:val="yellow"/>
          <w:lang w:val="en-US"/>
        </w:rPr>
        <w:t>S. Toraighyrov Pavlodar State University, Pavlodar, Kazakhstan</w:t>
      </w:r>
    </w:p>
    <w:p>
      <w:pPr>
        <w:pStyle w:val="Normal"/>
        <w:rPr>
          <w:lang w:val="en-US"/>
        </w:rPr>
      </w:pPr>
      <w:r>
        <w:rPr>
          <w:vertAlign w:val="superscript"/>
          <w:lang w:val="en-US"/>
        </w:rPr>
        <w:t>3 </w:t>
      </w:r>
      <w:r>
        <w:rPr>
          <w:lang w:val="en-US"/>
        </w:rPr>
        <w:t xml:space="preserve">The Kizhner Research Center, National Research Tomsk Polytechnic University, Tomsk, Russia, 634050 Tomsk, Russia  </w:t>
      </w:r>
    </w:p>
    <w:p>
      <w:pPr>
        <w:pStyle w:val="3"/>
        <w:numPr>
          <w:ilvl w:val="2"/>
          <w:numId w:val="2"/>
        </w:numPr>
        <w:ind w:left="0" w:firstLine="567"/>
        <w:rPr/>
      </w:pPr>
      <w:r>
        <w:rPr/>
        <w:t>Abstract</w:t>
      </w:r>
    </w:p>
    <w:p>
      <w:pPr>
        <w:pStyle w:val="Normal"/>
        <w:numPr>
          <w:ilvl w:val="2"/>
          <w:numId w:val="2"/>
        </w:numPr>
        <w:ind w:left="0" w:firstLine="567"/>
        <w:rPr>
          <w:highlight w:val="yellow"/>
        </w:rPr>
      </w:pPr>
      <w:r>
        <w:rPr>
          <w:highlight w:val="yellow"/>
        </w:rPr>
        <w:t xml:space="preserve">Впервые методом ESI-MS исследовано </w:t>
      </w:r>
      <w:commentRangeStart w:id="1"/>
      <w:r>
        <w:rPr>
          <w:highlight w:val="yellow"/>
        </w:rPr>
        <w:t>поведение</w:t>
      </w:r>
      <w:r>
        <w:rPr>
          <w:highlight w:val="yellow"/>
        </w:rPr>
      </w:r>
      <w:commentRangeEnd w:id="1"/>
      <w:r>
        <w:commentReference w:id="1"/>
      </w:r>
      <w:r>
        <w:rPr>
          <w:highlight w:val="yellow"/>
        </w:rPr>
        <w:t xml:space="preserve"> арендиазониевых солей ArN</w:t>
      </w:r>
      <w:r>
        <w:rPr>
          <w:highlight w:val="yellow"/>
          <w:vertAlign w:val="subscript"/>
        </w:rPr>
        <w:t>2</w:t>
      </w:r>
      <w:r>
        <w:rPr>
          <w:highlight w:val="yellow"/>
          <w:vertAlign w:val="superscript"/>
        </w:rPr>
        <w:t>+</w:t>
      </w:r>
      <w:r>
        <w:rPr>
          <w:highlight w:val="yellow"/>
        </w:rPr>
        <w:t xml:space="preserve"> X</w:t>
      </w:r>
      <w:r>
        <w:rPr>
          <w:highlight w:val="yellow"/>
          <w:vertAlign w:val="superscript"/>
        </w:rPr>
        <w:t>-</w:t>
      </w:r>
      <w:r>
        <w:rPr>
          <w:highlight w:val="yellow"/>
        </w:rPr>
        <w:t xml:space="preserve"> с различными противоионами  X= BF</w:t>
      </w:r>
      <w:r>
        <w:rPr>
          <w:highlight w:val="yellow"/>
          <w:vertAlign w:val="subscript"/>
        </w:rPr>
        <w:t>4</w:t>
      </w:r>
      <w:r>
        <w:rPr>
          <w:highlight w:val="yellow"/>
          <w:vertAlign w:val="superscript"/>
        </w:rPr>
        <w:t>-</w:t>
      </w:r>
      <w:r>
        <w:rPr>
          <w:highlight w:val="yellow"/>
        </w:rPr>
        <w:t>, p-TsO</w:t>
      </w:r>
      <w:r>
        <w:rPr>
          <w:highlight w:val="yellow"/>
          <w:vertAlign w:val="superscript"/>
        </w:rPr>
        <w:t>-</w:t>
      </w:r>
      <w:r>
        <w:rPr>
          <w:highlight w:val="yellow"/>
        </w:rPr>
        <w:t>, TfO</w:t>
      </w:r>
      <w:r>
        <w:rPr>
          <w:highlight w:val="yellow"/>
          <w:vertAlign w:val="superscript"/>
        </w:rPr>
        <w:t>-</w:t>
      </w:r>
      <w:r>
        <w:rPr>
          <w:highlight w:val="yellow"/>
        </w:rPr>
        <w:t>. Установлены закономерности фрагментации ДС, показано, что характерной особенностью MS спектров ДС является наличие устойчивых кластерных ионов. Числа характеризующие состав наиболее устойчивых кластеров зависят от природы аниона. Наличие противоионов в кластерных частицах приводит к упрочнению связей диазониевой группы с ароматическим ядром. Впервые предложен механизм стабилизации диазониевых катио</w:t>
      </w:r>
      <w:bookmarkStart w:id="0" w:name="_GoBack"/>
      <w:bookmarkEnd w:id="0"/>
      <w:r>
        <w:rPr>
          <w:highlight w:val="yellow"/>
        </w:rPr>
        <w:t xml:space="preserve">нов в присутствии анионов, за счет хелатного эффекта. Квантово-химическими методами DFT впервые смоделированы процессы фрагментации диазониевых солей и кластеров в ESI-МС, вычислены природа и сила связывания диазоний катионов с противоионами. В спектрах  присутствуют массы, соответствующие продуктам азосочетания и полимеризации, происходящих в условиях ESI, предложены механизмы этих процессов. </w:t>
      </w:r>
    </w:p>
    <w:p>
      <w:pPr>
        <w:pStyle w:val="Normal"/>
        <w:numPr>
          <w:ilvl w:val="2"/>
          <w:numId w:val="2"/>
        </w:numPr>
        <w:rPr>
          <w:highlight w:val="yellow"/>
        </w:rPr>
      </w:pPr>
      <w:r>
        <w:rPr/>
        <w:t xml:space="preserve">Впервые для диазониевых солей методом ESI-MS исследовано влияние природы противоионов на процессы фрагментации арендиазониевых солей ArN2+ X- с различными противоионами  X= BF4-, p-TsO-, TfO-. Показано, что характерной особенностью MS спектров изученных диазониевых солей является наличие устойчивых кластерных ионов, состоящих из диазониевого катиона и определенного числа противоионов. </w:t>
      </w:r>
    </w:p>
    <w:p>
      <w:pPr>
        <w:pStyle w:val="3"/>
        <w:numPr>
          <w:ilvl w:val="2"/>
          <w:numId w:val="2"/>
        </w:numPr>
        <w:ind w:left="0" w:firstLine="567"/>
        <w:rPr/>
      </w:pPr>
      <w:r>
        <w:rPr/>
        <w:t>1. Introduction</w:t>
      </w:r>
    </w:p>
    <w:p>
      <w:pPr>
        <w:pStyle w:val="ListParagraph"/>
        <w:numPr>
          <w:ilvl w:val="3"/>
          <w:numId w:val="2"/>
        </w:numPr>
        <w:ind w:firstLine="567"/>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commentRangeStart w:id="2"/>
      <w:r>
        <w:rPr>
          <w:rFonts w:cs="Times New Roman" w:ascii="Times New Roman" w:hAnsi="Times New Roman"/>
          <w:highlight w:val="yellow"/>
        </w:rPr>
        <w:t>в том числе и для мониторинга протекания реакций с участием DS [34n].</w:t>
      </w:r>
      <w:commentRangeEnd w:id="2"/>
      <w:r>
        <w:commentReference w:id="2"/>
      </w:r>
      <w:r>
        <w:rPr>
          <w:rFonts w:cs="Times New Roman" w:ascii="Times New Roman" w:hAnsi="Times New Roman"/>
          <w:highlight w:val="yellow"/>
        </w:rPr>
      </w:r>
    </w:p>
    <w:p>
      <w:pPr>
        <w:pStyle w:val="ListParagraph"/>
        <w:numPr>
          <w:ilvl w:val="3"/>
          <w:numId w:val="2"/>
        </w:numPr>
        <w:ind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 LC-MS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FF0000"/>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rFonts w:ascii="Times New Roman" w:hAnsi="Times New Roman" w:cs="Times New Roman"/>
          <w:highlight w:val="green"/>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firstLine="567"/>
        <w:rPr>
          <w:rFonts w:ascii="Times New Roman" w:hAnsi="Times New Roman" w:cs="Times New Roman"/>
        </w:rPr>
      </w:pPr>
      <w:r>
        <w:rPr>
          <w:rFonts w:cs="Times New Roman" w:ascii="Times New Roman" w:hAnsi="Times New Roman"/>
        </w:rPr>
        <w:t>Для исследований мы синтезировали ряд ДС (1a)-(1i), (2), (3) с вариацией заместителей различной природы (метокси, нитро, бром, карбокси) и их положения в кольце. Бром-производные (1h) и (1i) удобны тем, что имеют специфический изотопный профиль позволяющий идентифицировать продукты фрагментации.</w:t>
      </w:r>
      <w:r>
        <w:br w:type="page"/>
      </w:r>
    </w:p>
    <w:p>
      <w:pPr>
        <w:pStyle w:val="ListParagraph"/>
        <w:numPr>
          <w:ilvl w:val="3"/>
          <w:numId w:val="2"/>
        </w:numPr>
        <w:ind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1"/>
        <w:gridCol w:w="787"/>
      </w:tblGrid>
      <w:tr>
        <w:trPr/>
        <w:tc>
          <w:tcPr>
            <w:tcW w:w="3400" w:type="dxa"/>
            <w:tcBorders/>
            <w:shd w:color="auto" w:fill="auto" w:val="clear"/>
          </w:tcPr>
          <w:p>
            <w:pPr>
              <w:pStyle w:val="Style27"/>
              <w:ind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color="auto" w:fill="auto" w:val="clear"/>
          </w:tcPr>
          <w:p>
            <w:pPr>
              <w:pStyle w:val="Style27"/>
              <w:ind w:hanging="0"/>
              <w:jc w:val="center"/>
              <w:rPr/>
            </w:pPr>
            <w:r>
              <w:rPr/>
              <w:t>(1a)</w:t>
            </w:r>
          </w:p>
        </w:tc>
        <w:tc>
          <w:tcPr>
            <w:tcW w:w="4201" w:type="dxa"/>
            <w:tcBorders/>
            <w:shd w:color="auto" w:fill="auto" w:val="clear"/>
          </w:tcPr>
          <w:p>
            <w:pPr>
              <w:pStyle w:val="Style27"/>
              <w:ind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7" w:type="dxa"/>
            <w:tcBorders/>
            <w:shd w:color="auto" w:fill="auto" w:val="clear"/>
          </w:tcPr>
          <w:p>
            <w:pPr>
              <w:pStyle w:val="Style27"/>
              <w:ind w:hanging="0"/>
              <w:jc w:val="center"/>
              <w:rPr/>
            </w:pPr>
            <w:r>
              <w:rPr/>
              <w:t>(1g)</w:t>
            </w:r>
          </w:p>
        </w:tc>
      </w:tr>
      <w:tr>
        <w:trPr/>
        <w:tc>
          <w:tcPr>
            <w:tcW w:w="3400" w:type="dxa"/>
            <w:tcBorders/>
            <w:shd w:color="auto" w:fill="auto" w:val="clear"/>
          </w:tcPr>
          <w:p>
            <w:pPr>
              <w:pStyle w:val="Style27"/>
              <w:ind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color="auto" w:fill="auto" w:val="clear"/>
          </w:tcPr>
          <w:p>
            <w:pPr>
              <w:pStyle w:val="Style27"/>
              <w:ind w:hanging="0"/>
              <w:jc w:val="center"/>
              <w:rPr/>
            </w:pPr>
            <w:r>
              <w:rPr/>
              <w:t>(1b)</w:t>
            </w:r>
          </w:p>
        </w:tc>
        <w:tc>
          <w:tcPr>
            <w:tcW w:w="4201" w:type="dxa"/>
            <w:tcBorders/>
            <w:shd w:color="auto" w:fill="auto" w:val="clear"/>
          </w:tcPr>
          <w:p>
            <w:pPr>
              <w:pStyle w:val="Style27"/>
              <w:ind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7" w:type="dxa"/>
            <w:tcBorders/>
            <w:shd w:color="auto" w:fill="auto" w:val="clear"/>
          </w:tcPr>
          <w:p>
            <w:pPr>
              <w:pStyle w:val="Style27"/>
              <w:ind w:hanging="0"/>
              <w:jc w:val="center"/>
              <w:rPr/>
            </w:pPr>
            <w:r>
              <w:rPr/>
              <w:t>(1h)</w:t>
            </w:r>
          </w:p>
        </w:tc>
      </w:tr>
      <w:tr>
        <w:trPr/>
        <w:tc>
          <w:tcPr>
            <w:tcW w:w="3400" w:type="dxa"/>
            <w:tcBorders/>
            <w:shd w:color="auto" w:fill="auto" w:val="clear"/>
          </w:tcPr>
          <w:p>
            <w:pPr>
              <w:pStyle w:val="Style27"/>
              <w:ind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color="auto" w:fill="auto" w:val="clear"/>
          </w:tcPr>
          <w:p>
            <w:pPr>
              <w:pStyle w:val="Style27"/>
              <w:ind w:hanging="0"/>
              <w:jc w:val="center"/>
              <w:rPr/>
            </w:pPr>
            <w:r>
              <w:rPr/>
              <w:t>(1c)</w:t>
            </w:r>
          </w:p>
        </w:tc>
        <w:tc>
          <w:tcPr>
            <w:tcW w:w="4201" w:type="dxa"/>
            <w:tcBorders/>
            <w:shd w:color="auto" w:fill="auto" w:val="clear"/>
          </w:tcPr>
          <w:p>
            <w:pPr>
              <w:pStyle w:val="Style27"/>
              <w:ind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7" w:type="dxa"/>
            <w:tcBorders/>
            <w:shd w:color="auto" w:fill="auto" w:val="clear"/>
          </w:tcPr>
          <w:p>
            <w:pPr>
              <w:pStyle w:val="Style27"/>
              <w:ind w:hanging="0"/>
              <w:jc w:val="center"/>
              <w:rPr/>
            </w:pPr>
            <w:r>
              <w:rPr/>
              <w:t>(1i)</w:t>
            </w:r>
          </w:p>
        </w:tc>
      </w:tr>
      <w:tr>
        <w:trPr/>
        <w:tc>
          <w:tcPr>
            <w:tcW w:w="3400" w:type="dxa"/>
            <w:tcBorders/>
            <w:shd w:color="auto" w:fill="auto" w:val="clear"/>
          </w:tcPr>
          <w:p>
            <w:pPr>
              <w:pStyle w:val="Style27"/>
              <w:ind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color="auto" w:fill="auto" w:val="clear"/>
          </w:tcPr>
          <w:p>
            <w:pPr>
              <w:pStyle w:val="Style27"/>
              <w:ind w:hanging="0"/>
              <w:jc w:val="center"/>
              <w:rPr/>
            </w:pPr>
            <w:r>
              <w:rPr/>
              <w:t>(1d)</w:t>
            </w:r>
          </w:p>
        </w:tc>
        <w:tc>
          <w:tcPr>
            <w:tcW w:w="4201" w:type="dxa"/>
            <w:tcBorders/>
            <w:shd w:color="auto" w:fill="auto" w:val="clear"/>
          </w:tcPr>
          <w:p>
            <w:pPr>
              <w:pStyle w:val="Style27"/>
              <w:ind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7" w:type="dxa"/>
            <w:tcBorders/>
            <w:shd w:color="auto" w:fill="auto" w:val="clear"/>
          </w:tcPr>
          <w:p>
            <w:pPr>
              <w:pStyle w:val="Style27"/>
              <w:ind w:hanging="0"/>
              <w:jc w:val="center"/>
              <w:rPr/>
            </w:pPr>
            <w:r>
              <w:rPr/>
              <w:t>(2)</w:t>
            </w:r>
          </w:p>
        </w:tc>
      </w:tr>
      <w:tr>
        <w:trPr/>
        <w:tc>
          <w:tcPr>
            <w:tcW w:w="3400" w:type="dxa"/>
            <w:tcBorders/>
            <w:shd w:color="auto" w:fill="auto" w:val="clear"/>
          </w:tcPr>
          <w:p>
            <w:pPr>
              <w:pStyle w:val="Style27"/>
              <w:ind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color="auto" w:fill="auto" w:val="clear"/>
          </w:tcPr>
          <w:p>
            <w:pPr>
              <w:pStyle w:val="Style27"/>
              <w:ind w:hanging="0"/>
              <w:jc w:val="center"/>
              <w:rPr/>
            </w:pPr>
            <w:r>
              <w:rPr/>
              <w:t>(1e)</w:t>
            </w:r>
          </w:p>
        </w:tc>
        <w:tc>
          <w:tcPr>
            <w:tcW w:w="4201" w:type="dxa"/>
            <w:tcBorders/>
            <w:shd w:color="auto" w:fill="auto" w:val="clear"/>
          </w:tcPr>
          <w:p>
            <w:pPr>
              <w:pStyle w:val="Style27"/>
              <w:ind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7" w:type="dxa"/>
            <w:tcBorders/>
            <w:shd w:color="auto" w:fill="auto" w:val="clear"/>
          </w:tcPr>
          <w:p>
            <w:pPr>
              <w:pStyle w:val="Style27"/>
              <w:ind w:hanging="0"/>
              <w:jc w:val="center"/>
              <w:rPr/>
            </w:pPr>
            <w:r>
              <w:rPr/>
              <w:t>(3)</w:t>
            </w:r>
          </w:p>
        </w:tc>
      </w:tr>
      <w:tr>
        <w:trPr/>
        <w:tc>
          <w:tcPr>
            <w:tcW w:w="3400" w:type="dxa"/>
            <w:tcBorders/>
            <w:shd w:color="auto" w:fill="auto" w:val="clear"/>
          </w:tcPr>
          <w:p>
            <w:pPr>
              <w:pStyle w:val="Style27"/>
              <w:ind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color="auto" w:fill="auto" w:val="clear"/>
          </w:tcPr>
          <w:p>
            <w:pPr>
              <w:pStyle w:val="Style27"/>
              <w:ind w:hanging="0"/>
              <w:jc w:val="center"/>
              <w:rPr/>
            </w:pPr>
            <w:r>
              <w:rPr/>
              <w:t>(1f)</w:t>
            </w:r>
          </w:p>
        </w:tc>
        <w:tc>
          <w:tcPr>
            <w:tcW w:w="4201" w:type="dxa"/>
            <w:tcBorders/>
            <w:shd w:color="auto" w:fill="auto" w:val="clear"/>
          </w:tcPr>
          <w:p>
            <w:pPr>
              <w:pStyle w:val="Normal"/>
              <w:suppressLineNumbers/>
              <w:ind w:hanging="0"/>
              <w:jc w:val="center"/>
              <w:rPr>
                <w:b/>
                <w:b/>
                <w:bCs/>
                <w:lang w:val="en-US"/>
              </w:rPr>
            </w:pPr>
            <w:r>
              <w:rPr>
                <w:b/>
                <w:bCs/>
                <w:lang w:val="en-US"/>
              </w:rPr>
            </w:r>
          </w:p>
        </w:tc>
        <w:tc>
          <w:tcPr>
            <w:tcW w:w="787" w:type="dxa"/>
            <w:tcBorders/>
            <w:shd w:color="auto" w:fill="auto" w:val="clear"/>
          </w:tcPr>
          <w:p>
            <w:pPr>
              <w:pStyle w:val="Style27"/>
              <w:ind w:hanging="0"/>
              <w:jc w:val="center"/>
              <w:rPr>
                <w:color w:val="FF3333"/>
              </w:rPr>
            </w:pPr>
            <w:r>
              <w:rPr>
                <w:color w:val="FF3333"/>
              </w:rPr>
            </w:r>
          </w:p>
        </w:tc>
      </w:tr>
    </w:tbl>
    <w:p>
      <w:pPr>
        <w:pStyle w:val="Normal"/>
        <w:numPr>
          <w:ilvl w:val="2"/>
          <w:numId w:val="2"/>
        </w:numPr>
        <w:rPr>
          <w:sz w:val="12"/>
          <w:szCs w:val="12"/>
        </w:rPr>
      </w:pPr>
      <w:r>
        <w:rPr>
          <w:sz w:val="12"/>
          <w:szCs w:val="12"/>
        </w:rPr>
      </w:r>
    </w:p>
    <w:p>
      <w:pPr>
        <w:pStyle w:val="3"/>
        <w:numPr>
          <w:ilvl w:val="2"/>
          <w:numId w:val="2"/>
        </w:numPr>
        <w:ind w:left="0" w:firstLine="567"/>
        <w:rPr>
          <w:lang w:val="en-US"/>
        </w:rPr>
      </w:pPr>
      <w:r>
        <w:rPr>
          <w:lang w:val="en-US"/>
        </w:rPr>
        <w:t>2. Experimental section</w:t>
      </w:r>
    </w:p>
    <w:p>
      <w:pPr>
        <w:pStyle w:val="Style22"/>
        <w:numPr>
          <w:ilvl w:val="2"/>
          <w:numId w:val="2"/>
        </w:numPr>
        <w:ind w:left="567" w:hanging="0"/>
        <w:rPr/>
      </w:pPr>
      <w:r>
        <w:rPr/>
        <w:t xml:space="preserve">2.1. Получение диазониевых солей </w:t>
      </w:r>
    </w:p>
    <w:p>
      <w:pPr>
        <w:pStyle w:val="Normal"/>
        <w:rPr>
          <w:color w:val="000000"/>
        </w:rPr>
      </w:pPr>
      <w:commentRangeStart w:id="3"/>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Normal"/>
        <w:rPr/>
      </w:pPr>
      <w:r>
        <w:rPr>
          <w:b/>
          <w:bCs/>
        </w:rPr>
        <w:t xml:space="preserve"> </w:t>
      </w:r>
      <w:r>
        <w:rPr>
          <w:b/>
        </w:rPr>
        <w:t xml:space="preserve"> </w:t>
      </w:r>
      <w:r>
        <w:rPr>
          <w:b/>
        </w:rPr>
        <w:t>4-</w:t>
      </w:r>
      <w:r>
        <w:rPr>
          <w:b/>
          <w:lang w:val="en-US"/>
        </w:rPr>
        <w:t>Nitrobenzenediazonium</w:t>
      </w:r>
      <w:r>
        <w:rPr>
          <w:b/>
        </w:rPr>
        <w:t xml:space="preserve"> </w:t>
      </w:r>
      <w:r>
        <w:rPr>
          <w:b/>
          <w:lang w:val="en-US"/>
        </w:rPr>
        <w:t>tosylate</w:t>
      </w:r>
      <w:r>
        <w:rPr>
          <w:b/>
        </w:rPr>
        <w:t xml:space="preserve"> (2) был синтезирован по методике:</w:t>
      </w:r>
    </w:p>
    <w:p>
      <w:pPr>
        <w:pStyle w:val="Normal"/>
        <w:rPr/>
      </w:pPr>
      <w:r>
        <w:rPr/>
        <w:t xml:space="preserve">В 5 мл ледяной уксусной кислоты растворяли 0.928 г (5.4 </w:t>
      </w:r>
      <w:r>
        <w:rPr>
          <w:lang w:val="en-US"/>
        </w:rPr>
        <w:t>mmol</w:t>
      </w:r>
      <w:r>
        <w:rPr/>
        <w:t xml:space="preserve">) </w:t>
      </w:r>
      <w:r>
        <w:rPr>
          <w:i/>
          <w:lang w:val="en-US"/>
        </w:rPr>
        <w:t>p</w:t>
      </w:r>
      <w:r>
        <w:rPr/>
        <w:t>-</w:t>
      </w:r>
      <w:r>
        <w:rPr>
          <w:lang w:val="en-US"/>
        </w:rPr>
        <w:t>TsOH</w:t>
      </w:r>
      <w:r>
        <w:rPr/>
        <w:t xml:space="preserve">  и  0.553 г (4.0 </w:t>
      </w:r>
      <w:r>
        <w:rPr>
          <w:lang w:val="en-US"/>
        </w:rPr>
        <w:t>mmol</w:t>
      </w:r>
      <w:r>
        <w:rPr/>
        <w:t xml:space="preserve">) </w:t>
      </w:r>
      <w:r>
        <w:rPr>
          <w:i/>
          <w:lang w:val="en-US"/>
        </w:rPr>
        <w:t>p</w:t>
      </w:r>
      <w:r>
        <w:rPr/>
        <w:t>-</w:t>
      </w:r>
      <w:r>
        <w:rPr>
          <w:lang w:val="en-US"/>
        </w:rPr>
        <w:t>nitroaniline</w:t>
      </w:r>
      <w:r>
        <w:rPr/>
        <w:t xml:space="preserve">. К раствору при перемешивании по каплям прибавляли 0.6 мл (4.8 </w:t>
      </w:r>
      <w:r>
        <w:rPr>
          <w:lang w:val="en-US"/>
        </w:rPr>
        <w:t>mmol</w:t>
      </w:r>
      <w:r>
        <w:rPr/>
        <w:t xml:space="preserve">) </w:t>
      </w:r>
      <w:r>
        <w:rPr>
          <w:lang w:val="en-US"/>
        </w:rPr>
        <w:t>butyl</w:t>
      </w:r>
      <w:r>
        <w:rPr/>
        <w:t xml:space="preserve"> </w:t>
      </w:r>
      <w:r>
        <w:rPr>
          <w:lang w:val="en-US"/>
        </w:rPr>
        <w:t>nitrite</w:t>
      </w:r>
      <w:r>
        <w:rPr/>
        <w:t xml:space="preserve"> при температуре 0-5 </w:t>
      </w:r>
      <w:r>
        <w:rPr>
          <w:vertAlign w:val="superscript"/>
        </w:rPr>
        <w:t>о</w:t>
      </w:r>
      <w:r>
        <w:rPr/>
        <w:t xml:space="preserve">С. Реакционную массу перемешивали при 10-15 </w:t>
      </w:r>
      <w:r>
        <w:rPr>
          <w:vertAlign w:val="superscript"/>
        </w:rPr>
        <w:t>о</w:t>
      </w:r>
      <w:r>
        <w:rPr/>
        <w:t>С в течение  20 мин до исчезновения пятна анилина на ТСХ (элюент гексан-</w:t>
      </w:r>
      <w:r>
        <w:rPr>
          <w:lang w:val="en-US"/>
        </w:rPr>
        <w:t>EtOAc</w:t>
      </w:r>
      <w:r>
        <w:rPr/>
        <w:t xml:space="preserve"> 3:2). К реакционному раствору прибавляли 200 мл эфира, отфильтровывали осадок соли </w:t>
      </w:r>
      <w:r>
        <w:rPr>
          <w:b/>
        </w:rPr>
        <w:t>2</w:t>
      </w:r>
      <w:r>
        <w:rPr/>
        <w:t xml:space="preserve">, промывали эфиром и высушивали в вакууме при комнатной температуре 48 часов. </w:t>
      </w:r>
      <w:r>
        <w:rPr>
          <w:lang w:val="en-US"/>
        </w:rPr>
        <w:t>Yield</w:t>
      </w:r>
      <w:r>
        <w:rPr/>
        <w:t xml:space="preserve">, 1.4 </w:t>
      </w:r>
      <w:r>
        <w:rPr>
          <w:lang w:val="en-US"/>
        </w:rPr>
        <w:t>g</w:t>
      </w:r>
      <w:r>
        <w:rPr/>
        <w:t xml:space="preserve"> (90%), </w:t>
      </w:r>
      <w:r>
        <w:rPr>
          <w:lang w:val="en-US"/>
        </w:rPr>
        <w:t>mp</w:t>
      </w:r>
      <w:r>
        <w:rPr/>
        <w:t xml:space="preserve"> 132 </w:t>
      </w:r>
      <w:r>
        <w:rPr>
          <w:vertAlign w:val="superscript"/>
          <w:lang w:val="en-US"/>
        </w:rPr>
        <w:t>o</w:t>
      </w:r>
      <w:r>
        <w:rPr>
          <w:lang w:val="en-US"/>
        </w:rPr>
        <w:t>C</w:t>
      </w:r>
      <w:r>
        <w:rPr/>
        <w:t xml:space="preserve"> (</w:t>
      </w:r>
      <w:r>
        <w:rPr>
          <w:lang w:val="en-US"/>
        </w:rPr>
        <w:t>lit</w:t>
      </w:r>
      <w:r>
        <w:rPr/>
        <w:t xml:space="preserve"> </w:t>
      </w:r>
      <w:r>
        <w:rPr>
          <w:vertAlign w:val="superscript"/>
        </w:rPr>
        <w:t>3</w:t>
      </w:r>
      <w:r>
        <w:rPr>
          <w:lang w:val="en-US"/>
        </w:rPr>
        <w:t> </w:t>
      </w:r>
      <w:r>
        <w:rPr/>
        <w:t xml:space="preserve">132 </w:t>
      </w:r>
      <w:r>
        <w:rPr>
          <w:vertAlign w:val="superscript"/>
          <w:lang w:val="en-US"/>
        </w:rPr>
        <w:t>o</w:t>
      </w:r>
      <w:r>
        <w:rPr>
          <w:lang w:val="en-US"/>
        </w:rPr>
        <w:t>C</w:t>
      </w:r>
      <w:r>
        <w:rPr/>
        <w:t xml:space="preserve">). </w:t>
      </w:r>
    </w:p>
    <w:p>
      <w:pPr>
        <w:pStyle w:val="Normal"/>
        <w:rPr/>
      </w:pPr>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2.28 (</w:t>
      </w:r>
      <w:r>
        <w:rPr>
          <w:rFonts w:eastAsia="Times New Roman" w:cs="Times New Roman"/>
          <w:lang w:val="en-US"/>
        </w:rPr>
        <w:t>s</w:t>
      </w:r>
      <w:r>
        <w:rPr>
          <w:rFonts w:eastAsia="Times New Roman" w:cs="Times New Roman"/>
        </w:rPr>
        <w:t>, 3</w:t>
      </w:r>
      <w:r>
        <w:rPr>
          <w:rFonts w:eastAsia="Times New Roman" w:cs="Times New Roman"/>
          <w:lang w:val="en-US"/>
        </w:rPr>
        <w:t>H</w:t>
      </w:r>
      <w:r>
        <w:rPr>
          <w:rFonts w:eastAsia="Times New Roman" w:cs="Times New Roman"/>
        </w:rPr>
        <w:t>), 7.09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=7.8 Гц), 7.45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lang w:val="en-US"/>
        </w:rPr>
        <w:t>J</w:t>
      </w:r>
      <w:r>
        <w:rPr>
          <w:rFonts w:eastAsia="Times New Roman" w:cs="Times New Roman"/>
        </w:rPr>
        <w:t>=7.8 Гц), 8.68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=9.3 Гц), 8.92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 xml:space="preserve">=9.0 Гц). </w:t>
      </w:r>
      <w:r>
        <w:rPr>
          <w:rFonts w:eastAsia="Times New Roman" w:cs="Times New Roman"/>
          <w:vertAlign w:val="superscript"/>
        </w:rPr>
        <w:t>13</w:t>
      </w:r>
      <w:r>
        <w:rPr>
          <w:rFonts w:eastAsia="Times New Roman" w:cs="Times New Roman"/>
          <w:lang w:val="en-US"/>
        </w:rPr>
        <w:t>C</w:t>
      </w:r>
      <w:r>
        <w:rPr>
          <w:rFonts w:eastAsia="Times New Roman" w:cs="Times New Roman"/>
        </w:rPr>
        <w:t xml:space="preserve"> ЯМР (75 МГц, ДМСО),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20.84, 121.96, 125.57, 126.05, 128.18, 134.59, 137.85, 145.55, 153.22.</w:t>
      </w:r>
    </w:p>
    <w:p>
      <w:pPr>
        <w:pStyle w:val="Normal"/>
        <w:rPr/>
      </w:pPr>
      <w:r>
        <w:rPr>
          <w:b/>
        </w:rPr>
        <w:t>4-</w:t>
      </w:r>
      <w:r>
        <w:rPr>
          <w:b/>
          <w:lang w:val="en-US"/>
        </w:rPr>
        <w:t>Nitrobenzenediazonium</w:t>
      </w:r>
      <w:r>
        <w:rPr>
          <w:b/>
        </w:rPr>
        <w:t xml:space="preserve"> </w:t>
      </w:r>
      <w:r>
        <w:rPr>
          <w:b/>
          <w:lang w:val="en-US"/>
        </w:rPr>
        <w:t>tetrafluoroborate</w:t>
      </w:r>
      <w:r>
        <w:rPr>
          <w:b/>
        </w:rPr>
        <w:t xml:space="preserve"> (3)</w:t>
      </w:r>
      <w:r>
        <w:rPr/>
        <w:t xml:space="preserve"> получен по методу [</w:t>
      </w:r>
      <w:r>
        <w:rPr>
          <w:color w:val="FF3333"/>
        </w:rPr>
        <w:t>???</w:t>
      </w:r>
      <w:r>
        <w:rPr/>
        <w:t>].</w:t>
      </w:r>
      <w:commentRangeEnd w:id="3"/>
      <w:r>
        <w:commentReference w:id="3"/>
      </w:r>
      <w:r>
        <w:rPr/>
      </w:r>
    </w:p>
    <w:p>
      <w:pPr>
        <w:pStyle w:val="Style22"/>
        <w:numPr>
          <w:ilvl w:val="2"/>
          <w:numId w:val="2"/>
        </w:numPr>
        <w:ind w:left="567" w:hanging="0"/>
        <w:rPr>
          <w:color w:val="000000"/>
        </w:rPr>
      </w:pPr>
      <w:r>
        <w:rPr>
          <w:color w:val="000000"/>
        </w:rPr>
        <w:t>2.2. Масс спектрометрия растворов солей</w:t>
      </w:r>
    </w:p>
    <w:p>
      <w:pPr>
        <w:pStyle w:val="Normal"/>
        <w:rPr/>
      </w:pPr>
      <w:r>
        <w:rPr/>
        <w:t xml:space="preserve">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Cпектры  APCI оказались мало информативными. </w:t>
      </w:r>
      <w:r>
        <w:rPr>
          <w:color w:val="FF0000"/>
        </w:rPr>
        <w:t>Более жесткий метод</w:t>
      </w:r>
      <w:r>
        <w:rPr/>
        <w:t xml:space="preserve"> ионизации приводит к разрушению диазониевых частиц. </w:t>
      </w:r>
    </w:p>
    <w:p>
      <w:pPr>
        <w:pStyle w:val="Normal"/>
        <w:rPr/>
      </w:pPr>
      <w:r>
        <w:rPr/>
        <w:t>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Style22"/>
        <w:numPr>
          <w:ilvl w:val="2"/>
          <w:numId w:val="2"/>
        </w:numPr>
        <w:ind w:left="567" w:hanging="0"/>
        <w:rPr>
          <w:color w:val="000000"/>
        </w:rPr>
      </w:pPr>
      <w:r>
        <w:rPr>
          <w:color w:val="000000"/>
        </w:rPr>
        <w:t>2.3. Квантовохимические расчеты</w:t>
      </w:r>
    </w:p>
    <w:p>
      <w:pPr>
        <w:pStyle w:val="Style23"/>
        <w:numPr>
          <w:ilvl w:val="2"/>
          <w:numId w:val="2"/>
        </w:numPr>
        <w:spacing w:lineRule="auto" w:line="312" w:before="0" w:after="0"/>
        <w:ind w:left="0" w:firstLine="567"/>
        <w:rPr>
          <w:color w:val="000000"/>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3"/>
        <w:numPr>
          <w:ilvl w:val="2"/>
          <w:numId w:val="2"/>
        </w:numPr>
        <w:spacing w:lineRule="auto" w:line="312" w:before="0" w:after="0"/>
        <w:ind w:left="0" w:firstLine="567"/>
        <w:rPr>
          <w:color w:val="000000"/>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длины связи C-N между арильным кольцом и диазониевой группой в процессе отщепления молекулы азота.</w:t>
      </w:r>
      <w:r>
        <w:rPr>
          <w:color w:val="000000"/>
        </w:rPr>
        <w:t xml:space="preserve"> Расчет произведен с использованием квантовохимического программного комплекса ORCA-3.0.2. [6f] методом R-B3LYP в базисе aug-cc-pVDZ.</w:t>
      </w:r>
    </w:p>
    <w:p>
      <w:pPr>
        <w:pStyle w:val="Style23"/>
        <w:numPr>
          <w:ilvl w:val="2"/>
          <w:numId w:val="2"/>
        </w:numPr>
        <w:spacing w:lineRule="auto" w:line="312" w:before="0" w:after="0"/>
        <w:ind w:left="0" w:firstLine="567"/>
        <w:rPr>
          <w:color w:val="000000"/>
        </w:rPr>
      </w:pPr>
      <w:r>
        <w:rPr>
          <w:color w:val="000000"/>
        </w:rPr>
        <w:t>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молекуле</w:t>
      </w:r>
      <w:r>
        <w:rPr>
          <w:color w:val="000000"/>
          <w:highlight w:val="yellow"/>
        </w:rPr>
        <w:t xml:space="preserve"> DS</w:t>
      </w:r>
      <w:r>
        <w:rPr>
          <w:color w:val="000000"/>
        </w:rPr>
        <w:t>.</w:t>
      </w:r>
    </w:p>
    <w:p>
      <w:pPr>
        <w:pStyle w:val="Style23"/>
        <w:numPr>
          <w:ilvl w:val="2"/>
          <w:numId w:val="2"/>
        </w:numPr>
        <w:spacing w:lineRule="auto" w:line="312" w:before="0" w:after="0"/>
        <w:ind w:left="0" w:firstLine="567"/>
        <w:rPr>
          <w:color w:val="000000"/>
        </w:rPr>
      </w:pPr>
      <w:r>
        <w:rPr>
          <w:color w:val="000000"/>
          <w:highlight w:val="white"/>
        </w:rPr>
        <w:t>Для обработки данных и построения графических зав</w:t>
      </w:r>
      <w:r>
        <w:rPr>
          <w:color w:val="000000"/>
        </w:rPr>
        <w:t xml:space="preserve">исимостей было использовано </w:t>
      </w:r>
      <w:r>
        <w:rPr>
          <w:color w:val="FF0000"/>
        </w:rPr>
        <w:t>открытое</w:t>
      </w:r>
      <w:r>
        <w:rPr>
          <w:color w:val="000000"/>
        </w:rPr>
        <w:t xml:space="preserve"> программное обеспечение - gnuplot 5.0 [7f].</w:t>
      </w:r>
    </w:p>
    <w:p>
      <w:pPr>
        <w:pStyle w:val="3"/>
        <w:numPr>
          <w:ilvl w:val="2"/>
          <w:numId w:val="2"/>
        </w:numPr>
        <w:ind w:left="0" w:firstLine="567"/>
        <w:rPr>
          <w:lang w:val="en-US"/>
        </w:rPr>
      </w:pPr>
      <w:r>
        <w:rPr>
          <w:lang w:val="en-US"/>
        </w:rPr>
        <w:t>3. Results and discussion</w:t>
      </w:r>
    </w:p>
    <w:p>
      <w:pPr>
        <w:pStyle w:val="Style22"/>
        <w:numPr>
          <w:ilvl w:val="2"/>
          <w:numId w:val="2"/>
        </w:numPr>
        <w:ind w:left="567" w:hanging="0"/>
        <w:rPr/>
      </w:pPr>
      <w:r>
        <w:rPr>
          <w:color w:val="000000"/>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highlight w:val="yellow"/>
        </w:rPr>
        <w:t xml:space="preserve">Интенсивность каждой из линий от числа </w:t>
      </w:r>
      <w:r>
        <w:rPr>
          <w:i/>
          <w:highlight w:val="yellow"/>
        </w:rPr>
        <w:t>n</w:t>
      </w:r>
      <w:r>
        <w:rPr>
          <w:highlight w:val="yellow"/>
        </w:rPr>
        <w:t xml:space="preserve"> носит индивидуальный характер и зависит от природы катиона и аниона, что позволяет определить некие «магические числа» </w:t>
      </w:r>
      <w:r>
        <w:rPr>
          <w:highlight w:val="yellow"/>
          <w:lang w:val="en-US"/>
        </w:rPr>
        <w:t>n</w:t>
      </w:r>
      <w:r>
        <w:rPr>
          <w:highlight w:val="yellow"/>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hanging="0"/>
        <w:jc w:val="center"/>
        <w:rPr/>
      </w:pPr>
      <w:r>
        <w:rPr/>
        <w:t>Наблюдаемые «магические числа» для изученных солей диазония.</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409"/>
        <w:gridCol w:w="2410"/>
        <w:gridCol w:w="2409"/>
        <w:gridCol w:w="2409"/>
      </w:tblGrid>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Магические числа</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Соединение</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1a</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1, 3, 5, 6</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1g</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1b</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1h</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1c</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1i</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1d</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2</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1e</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1, 3, 4, 5</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3</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1f</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5, 6</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r>
          </w:p>
        </w:tc>
      </w:tr>
    </w:tbl>
    <w:p>
      <w:pPr>
        <w:pStyle w:val="Normal"/>
        <w:ind w:hanging="0"/>
        <w:jc w:val="center"/>
        <w:rPr/>
      </w:pPr>
      <w:r>
        <w:rPr/>
      </w:r>
    </w:p>
    <w:p>
      <w:pPr>
        <w:pStyle w:val="Normal"/>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hanging="0"/>
        <w:jc w:val="center"/>
        <w:rPr/>
      </w:pPr>
      <w:r>
        <w:rPr/>
      </w:r>
    </w:p>
    <w:p>
      <w:pPr>
        <w:pStyle w:val="Normal"/>
        <w:ind w:hanging="0"/>
        <w:jc w:val="center"/>
        <w:rPr/>
      </w:pPr>
      <w:r>
        <w:rPr/>
        <w:drawing>
          <wp:inline distT="0" distB="0" distL="0" distR="0">
            <wp:extent cx="6120130" cy="306006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 ESI/MS of the (1a)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2. ESI/MS of the (1b)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3. ESI/MS of the (1c)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4. ESI/MS of the (1d)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5. ESI/MS of the (1e)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6. ESI/MS of the (1f)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7. ESI/MS of the (1g)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8. ESI/MS of the (1h)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9. ESI/MS of the (1i)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10. ESI/MS of the (2)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11. ESI/MS of the (3) in the positive mode.</w:t>
      </w:r>
    </w:p>
    <w:p>
      <w:pPr>
        <w:pStyle w:val="Normal"/>
        <w:rPr>
          <w:sz w:val="12"/>
          <w:szCs w:val="12"/>
          <w:lang w:val="en-US"/>
        </w:rPr>
      </w:pPr>
      <w:r>
        <w:rPr>
          <w:sz w:val="12"/>
          <w:szCs w:val="12"/>
          <w:lang w:val="en-US"/>
        </w:rPr>
      </w:r>
    </w:p>
    <w:p>
      <w:pPr>
        <w:pStyle w:val="Normal"/>
        <w:rPr/>
      </w:pPr>
      <w:r>
        <w:rPr/>
        <w:t xml:space="preserve">На спектрах были обнаружены массы синхронно повторяющиеся в соответствии с массами кластерных ионов. Эти линии соответствуют частицам, которые образуются после отщепления </w:t>
      </w:r>
      <w:r>
        <w:rPr>
          <w:color w:val="FF0000"/>
        </w:rPr>
        <w:t>трифлатной кислоты</w:t>
      </w:r>
      <w:r>
        <w:rPr/>
        <w:t xml:space="preserve"> от кластерного катиона (уменьшение массы на 150 — TfOH). Кроме того, на спектре соединения (1g) - наблюдаются полимерные цепочки, с шагом равным массе соответствующего </w:t>
      </w:r>
      <w:r>
        <w:rPr>
          <w:color w:val="FF0000"/>
        </w:rPr>
        <w:t>бензин производного</w:t>
      </w:r>
      <w:r>
        <w:rPr/>
        <w:t xml:space="preserve"> и степенью полимеризации до 9. </w:t>
      </w:r>
    </w:p>
    <w:p>
      <w:pPr>
        <w:pStyle w:val="Normal"/>
        <w:rPr/>
      </w:pPr>
      <w:r>
        <w:rPr/>
        <w:t xml:space="preserve">Образование </w:t>
      </w:r>
      <w:r>
        <w:rPr>
          <w:color w:val="FF0000"/>
        </w:rPr>
        <w:t>наблюдаемых</w:t>
      </w:r>
      <w:r>
        <w:rPr/>
        <w:t xml:space="preserve"> катионов может быть объяснено схемами </w:t>
      </w:r>
      <w:r>
        <w:rPr>
          <w:highlight w:val="yellow"/>
        </w:rPr>
        <w:t>5</w:t>
      </w:r>
      <w:r>
        <w:rPr>
          <w:color w:val="CC0000"/>
          <w:highlight w:val="yellow"/>
        </w:rPr>
        <w:t xml:space="preserve"> </w:t>
      </w:r>
      <w:r>
        <w:rPr>
          <w:highlight w:val="yellow"/>
        </w:rPr>
        <w:t xml:space="preserve">и </w:t>
      </w:r>
      <w:r>
        <w:rPr>
          <w:color w:val="FF0000"/>
          <w:highlight w:val="yellow"/>
        </w:rPr>
        <w:t>6</w:t>
      </w:r>
    </w:p>
    <w:p>
      <w:pPr>
        <w:pStyle w:val="Normal"/>
        <w:rPr>
          <w:sz w:val="12"/>
          <w:szCs w:val="12"/>
        </w:rPr>
      </w:pPr>
      <w:r>
        <w:rPr>
          <w:sz w:val="12"/>
          <w:szCs w:val="12"/>
        </w:rPr>
      </w:r>
    </w:p>
    <w:p>
      <w:pPr>
        <w:pStyle w:val="Normal"/>
        <w:ind w:hanging="0"/>
        <w:rPr>
          <w:highlight w:val="green"/>
        </w:rPr>
      </w:pPr>
      <w:r>
        <w:rPr/>
        <w:drawing>
          <wp:inline distT="0" distB="0" distL="0" distR="0">
            <wp:extent cx="6120130" cy="377698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25"/>
                    <a:stretch>
                      <a:fillRect/>
                    </a:stretch>
                  </pic:blipFill>
                  <pic:spPr bwMode="auto">
                    <a:xfrm>
                      <a:off x="0" y="0"/>
                      <a:ext cx="6120130" cy="3776980"/>
                    </a:xfrm>
                    <a:prstGeom prst="rect">
                      <a:avLst/>
                    </a:prstGeom>
                  </pic:spPr>
                </pic:pic>
              </a:graphicData>
            </a:graphic>
          </wp:inline>
        </w:drawing>
      </w:r>
    </w:p>
    <w:p>
      <w:pPr>
        <w:pStyle w:val="Normal"/>
        <w:ind w:hanging="0"/>
        <w:jc w:val="center"/>
        <w:rPr>
          <w:sz w:val="12"/>
          <w:szCs w:val="12"/>
          <w:highlight w:val="green"/>
        </w:rPr>
      </w:pPr>
      <w:r>
        <w:rPr>
          <w:sz w:val="12"/>
          <w:szCs w:val="12"/>
          <w:highlight w:val="green"/>
        </w:rPr>
      </w:r>
    </w:p>
    <w:p>
      <w:pPr>
        <w:pStyle w:val="Normal"/>
        <w:jc w:val="center"/>
        <w:rPr/>
      </w:pPr>
      <w:r>
        <w:rPr/>
        <w:t xml:space="preserve">Схема 5. Предлагаемые пути образования зафиксированных </w:t>
      </w:r>
      <w:r>
        <w:rPr>
          <w:lang w:val="en-US"/>
        </w:rPr>
        <w:t>ESI</w:t>
      </w:r>
      <w:r>
        <w:rPr/>
        <w:t xml:space="preserve"> </w:t>
      </w:r>
      <w:r>
        <w:rPr>
          <w:lang w:val="en-US"/>
        </w:rPr>
        <w:t>MS</w:t>
      </w:r>
      <w:r>
        <w:rPr/>
        <w:t xml:space="preserve"> интермедиатов и продуктов</w:t>
      </w:r>
    </w:p>
    <w:p>
      <w:pPr>
        <w:pStyle w:val="Normal"/>
        <w:jc w:val="center"/>
        <w:rPr>
          <w:color w:val="FF0000"/>
          <w:sz w:val="12"/>
          <w:szCs w:val="12"/>
        </w:rPr>
      </w:pPr>
      <w:r>
        <w:rPr>
          <w:color w:val="FF0000"/>
          <w:sz w:val="12"/>
          <w:szCs w:val="12"/>
        </w:rPr>
      </w:r>
    </w:p>
    <w:p>
      <w:pPr>
        <w:pStyle w:val="Normal"/>
        <w:rPr/>
      </w:pPr>
      <w:r>
        <w:rPr/>
        <w:t xml:space="preserve">Продукты (D) наблюдаются спектрах (1f), (1h), (1i) которые вероятно образуются в результате отщепления трифлатной кислоты (5) с последующим азосочетанием (6). Продукты (G), (P1), (Pn) - присутствуют на спектре  (1g) и образуются в результате реакций (7), (8), (9), (10). </w:t>
      </w:r>
      <w:r>
        <w:rPr>
          <w:highlight w:val="yellow"/>
        </w:rPr>
        <w:t>При этом, образование интермедиатов (</w:t>
      </w:r>
      <w:r>
        <w:rPr>
          <w:highlight w:val="yellow"/>
          <w:lang w:val="en-US"/>
        </w:rPr>
        <w:t>G</w:t>
      </w:r>
      <w:r>
        <w:rPr>
          <w:highlight w:val="yellow"/>
        </w:rPr>
        <w:t>), (</w:t>
      </w:r>
      <w:r>
        <w:rPr>
          <w:highlight w:val="yellow"/>
          <w:lang w:val="en-US"/>
        </w:rPr>
        <w:t>P</w:t>
      </w:r>
      <w:r>
        <w:rPr>
          <w:highlight w:val="yellow"/>
        </w:rPr>
        <w:t>1) и (</w:t>
      </w:r>
      <w:r>
        <w:rPr>
          <w:highlight w:val="yellow"/>
          <w:lang w:val="en-US"/>
        </w:rPr>
        <w:t>Pn</w:t>
      </w:r>
      <w:r>
        <w:rPr>
          <w:highlight w:val="yellow"/>
        </w:rPr>
        <w:t>) с участием  производного бензина (</w:t>
      </w:r>
      <w:r>
        <w:rPr>
          <w:highlight w:val="yellow"/>
          <w:lang w:val="en-US"/>
        </w:rPr>
        <w:t>F</w:t>
      </w:r>
      <w:r>
        <w:rPr>
          <w:highlight w:val="yellow"/>
        </w:rPr>
        <w:t>) может проходить альтернативным образом через реакции циклоприсоединения (11) (схема 6)</w:t>
      </w:r>
    </w:p>
    <w:p>
      <w:pPr>
        <w:pStyle w:val="Normal"/>
        <w:ind w:hanging="0"/>
        <w:jc w:val="center"/>
        <w:rPr/>
      </w:pPr>
      <w:r>
        <w:rPr/>
        <w:drawing>
          <wp:inline distT="0" distB="0" distL="0" distR="0">
            <wp:extent cx="5190490" cy="1162050"/>
            <wp:effectExtent l="0" t="0" r="0" b="0"/>
            <wp:docPr id="25"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2" descr=""/>
                    <pic:cNvPicPr>
                      <a:picLocks noChangeAspect="1" noChangeArrowheads="1"/>
                    </pic:cNvPicPr>
                  </pic:nvPicPr>
                  <pic:blipFill>
                    <a:blip r:embed="rId26"/>
                    <a:stretch>
                      <a:fillRect/>
                    </a:stretch>
                  </pic:blipFill>
                  <pic:spPr bwMode="auto">
                    <a:xfrm>
                      <a:off x="0" y="0"/>
                      <a:ext cx="5190490" cy="1162050"/>
                    </a:xfrm>
                    <a:prstGeom prst="rect">
                      <a:avLst/>
                    </a:prstGeom>
                  </pic:spPr>
                </pic:pic>
              </a:graphicData>
            </a:graphic>
          </wp:inline>
        </w:drawing>
      </w:r>
    </w:p>
    <w:p>
      <w:pPr>
        <w:pStyle w:val="Normal"/>
        <w:jc w:val="center"/>
        <w:rPr>
          <w:highlight w:val="yellow"/>
        </w:rPr>
      </w:pPr>
      <w:r>
        <w:rPr>
          <w:highlight w:val="yellow"/>
        </w:rPr>
        <w:t>Схема 6. Альтернативный путь образования интермедиата (G) через реакцию циклоприсоединения</w:t>
      </w:r>
    </w:p>
    <w:p>
      <w:pPr>
        <w:pStyle w:val="Normal"/>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934210" cy="1930400"/>
            <wp:effectExtent l="0" t="0" r="0" b="0"/>
            <wp:docPr id="2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descr=""/>
                    <pic:cNvPicPr>
                      <a:picLocks noChangeAspect="1" noChangeArrowheads="1"/>
                    </pic:cNvPicPr>
                  </pic:nvPicPr>
                  <pic:blipFill>
                    <a:blip r:embed="rId27"/>
                    <a:stretch>
                      <a:fillRect/>
                    </a:stretch>
                  </pic:blipFill>
                  <pic:spPr bwMode="auto">
                    <a:xfrm>
                      <a:off x="0" y="0"/>
                      <a:ext cx="1934210" cy="1930400"/>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Normal"/>
        <w:rPr>
          <w:highlight w:val="green"/>
        </w:rPr>
      </w:pPr>
      <w:r>
        <w:rPr>
          <w:highlight w:val="green"/>
        </w:rPr>
      </w:r>
    </w:p>
    <w:p>
      <w:pPr>
        <w:pStyle w:val="Normal"/>
        <w:ind w:hanging="0"/>
        <w:jc w:val="center"/>
        <w:rPr>
          <w:highlight w:val="green"/>
        </w:rPr>
      </w:pPr>
      <w:r>
        <w:rPr/>
        <w:drawing>
          <wp:inline distT="0" distB="0" distL="0" distR="0">
            <wp:extent cx="5075555" cy="3902075"/>
            <wp:effectExtent l="0" t="0" r="0" b="0"/>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28"/>
                    <a:stretch>
                      <a:fillRect/>
                    </a:stretch>
                  </pic:blipFill>
                  <pic:spPr bwMode="auto">
                    <a:xfrm>
                      <a:off x="0" y="0"/>
                      <a:ext cx="5075555" cy="3902075"/>
                    </a:xfrm>
                    <a:prstGeom prst="rect">
                      <a:avLst/>
                    </a:prstGeom>
                  </pic:spPr>
                </pic:pic>
              </a:graphicData>
            </a:graphic>
          </wp:inline>
        </w:drawing>
      </w:r>
    </w:p>
    <w:p>
      <w:pPr>
        <w:pStyle w:val="Normal"/>
        <w:ind w:hanging="0"/>
        <w:jc w:val="center"/>
        <w:rPr/>
      </w:pPr>
      <w:r>
        <w:rPr/>
        <w:t xml:space="preserve">Fig. 13. Зависимость энергии интермедиата (I) при увеличении дины </w:t>
      </w:r>
    </w:p>
    <w:p>
      <w:pPr>
        <w:pStyle w:val="Normal"/>
        <w:ind w:hanging="0"/>
        <w:jc w:val="center"/>
        <w:rPr/>
      </w:pPr>
      <w:r>
        <w:rPr/>
        <w:t>связи C-N в процессе отщепления азота, реакция 7 в схеме 5.</w:t>
      </w:r>
    </w:p>
    <w:p>
      <w:pPr>
        <w:pStyle w:val="Style22"/>
        <w:numPr>
          <w:ilvl w:val="2"/>
          <w:numId w:val="2"/>
        </w:numPr>
        <w:ind w:left="567" w:hanging="0"/>
        <w:rPr/>
      </w:pPr>
      <w:r>
        <w:rPr>
          <w:color w:val="000000"/>
        </w:rPr>
        <w:t>3.2. Фрагментация диазониевых катионов</w:t>
      </w:r>
    </w:p>
    <w:p>
      <w:pPr>
        <w:pStyle w:val="Normal"/>
        <w:rPr>
          <w:i/>
          <w:i/>
          <w:iCs/>
          <w:highlight w:val="yellow"/>
        </w:rPr>
      </w:pPr>
      <w:r>
        <w:rPr>
          <w:i/>
          <w:iCs/>
          <w:highlight w:val="yellow"/>
        </w:rPr>
        <w:t>(</w:t>
      </w:r>
      <w:commentRangeStart w:id="4"/>
      <w:r>
        <w:rPr>
          <w:i/>
          <w:iCs/>
          <w:highlight w:val="yellow"/>
        </w:rPr>
        <w:t>Можно ли из этих данных получить значения энергий разрыва связей C-N ? Если да, то хорошо бы обсудить и сопоставить с известными значениями.</w:t>
      </w:r>
      <w:r>
        <w:rPr>
          <w:i/>
          <w:iCs/>
          <w:highlight w:val="yellow"/>
        </w:rPr>
      </w:r>
      <w:commentRangeEnd w:id="4"/>
      <w:r>
        <w:commentReference w:id="4"/>
      </w:r>
      <w:r>
        <w:rPr>
          <w:i/>
          <w:iCs/>
          <w:highlight w:val="yellow"/>
        </w:rPr>
        <w:t>)</w:t>
      </w:r>
    </w:p>
    <w:p>
      <w:pPr>
        <w:pStyle w:val="Normal"/>
        <w:rPr/>
      </w:pPr>
      <w:r>
        <w:rPr/>
        <w:t xml:space="preserve">Спектры MS2 получены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pPr>
        <w:pStyle w:val="Normal"/>
        <w:jc w:val="right"/>
        <w:rPr/>
      </w:pPr>
      <w:r>
        <w:rPr/>
        <w:t xml:space="preserve">Таблица 3.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1484"/>
        <w:gridCol w:w="982"/>
        <w:gridCol w:w="932"/>
        <w:gridCol w:w="1076"/>
        <w:gridCol w:w="1034"/>
        <w:gridCol w:w="1034"/>
        <w:gridCol w:w="1034"/>
        <w:gridCol w:w="1033"/>
        <w:gridCol w:w="1028"/>
      </w:tblGrid>
      <w:tr>
        <w:trPr>
          <w:tblHeader w:val="true"/>
          <w:cantSplit w:val="true"/>
        </w:trPr>
        <w:tc>
          <w:tcPr>
            <w:tcW w:w="1484"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18"/>
                <w:szCs w:val="18"/>
              </w:rPr>
            </w:pPr>
            <w:r>
              <w:rPr>
                <w:sz w:val="18"/>
                <w:szCs w:val="18"/>
              </w:rPr>
              <w:t>Соединение</w:t>
            </w:r>
          </w:p>
        </w:tc>
        <w:tc>
          <w:tcPr>
            <w:tcW w:w="982"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18"/>
                <w:szCs w:val="18"/>
              </w:rPr>
            </w:pPr>
            <w:r>
              <w:rPr>
                <w:sz w:val="18"/>
                <w:szCs w:val="18"/>
              </w:rPr>
              <w:t>Прекурсор</w:t>
            </w:r>
          </w:p>
        </w:tc>
        <w:tc>
          <w:tcPr>
            <w:tcW w:w="717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rPr>
                <w:sz w:val="18"/>
                <w:szCs w:val="18"/>
              </w:rPr>
            </w:pPr>
            <w:r>
              <w:rPr>
                <w:sz w:val="18"/>
                <w:szCs w:val="18"/>
              </w:rPr>
              <w:t>M/Z, (Int. %)</w:t>
            </w:r>
          </w:p>
        </w:tc>
      </w:tr>
      <w:tr>
        <w:trPr>
          <w:tblHeader w:val="true"/>
          <w:cantSplit w:val="true"/>
        </w:trPr>
        <w:tc>
          <w:tcPr>
            <w:tcW w:w="1484"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982"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0.1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10 eV</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20 eV</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40 eV</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(1b)</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(15)</w:t>
            </w:r>
          </w:p>
          <w:p>
            <w:pPr>
              <w:pStyle w:val="Style27"/>
              <w:ind w:hanging="0"/>
              <w:rPr>
                <w:sz w:val="18"/>
                <w:szCs w:val="18"/>
              </w:rPr>
            </w:pPr>
            <w:r>
              <w:rPr>
                <w:sz w:val="18"/>
                <w:szCs w:val="18"/>
              </w:rPr>
              <w:t>92.03 (14)</w:t>
            </w:r>
          </w:p>
          <w:p>
            <w:pPr>
              <w:pStyle w:val="Style27"/>
              <w:ind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(16)</w:t>
            </w:r>
          </w:p>
          <w:p>
            <w:pPr>
              <w:pStyle w:val="Style27"/>
              <w:ind w:hanging="0"/>
              <w:rPr>
                <w:sz w:val="18"/>
                <w:szCs w:val="18"/>
              </w:rPr>
            </w:pPr>
            <w:r>
              <w:rPr>
                <w:sz w:val="18"/>
                <w:szCs w:val="18"/>
              </w:rPr>
              <w:t>92.03 (14)</w:t>
            </w:r>
          </w:p>
          <w:p>
            <w:pPr>
              <w:pStyle w:val="Style27"/>
              <w:ind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(17)</w:t>
            </w:r>
          </w:p>
          <w:p>
            <w:pPr>
              <w:pStyle w:val="Style27"/>
              <w:ind w:hanging="0"/>
              <w:rPr>
                <w:sz w:val="18"/>
                <w:szCs w:val="18"/>
              </w:rPr>
            </w:pPr>
            <w:r>
              <w:rPr>
                <w:sz w:val="18"/>
                <w:szCs w:val="18"/>
              </w:rPr>
              <w:t>92.03 (15)</w:t>
            </w:r>
          </w:p>
          <w:p>
            <w:pPr>
              <w:pStyle w:val="Style27"/>
              <w:ind w:hanging="0"/>
              <w:rPr>
                <w:sz w:val="18"/>
                <w:szCs w:val="18"/>
              </w:rPr>
            </w:pPr>
            <w:r>
              <w:rPr>
                <w:sz w:val="18"/>
                <w:szCs w:val="18"/>
              </w:rPr>
              <w:t>51.03 (12)</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(24)</w:t>
            </w:r>
          </w:p>
          <w:p>
            <w:pPr>
              <w:pStyle w:val="Style27"/>
              <w:ind w:hanging="0"/>
              <w:rPr>
                <w:sz w:val="18"/>
                <w:szCs w:val="18"/>
              </w:rPr>
            </w:pPr>
            <w:r>
              <w:rPr>
                <w:sz w:val="18"/>
                <w:szCs w:val="18"/>
              </w:rPr>
              <w:t>92.03 (22)</w:t>
            </w:r>
          </w:p>
          <w:p>
            <w:pPr>
              <w:pStyle w:val="Style27"/>
              <w:ind w:hanging="0"/>
              <w:rPr>
                <w:sz w:val="18"/>
                <w:szCs w:val="18"/>
              </w:rPr>
            </w:pPr>
            <w:r>
              <w:rPr>
                <w:sz w:val="18"/>
                <w:szCs w:val="18"/>
              </w:rPr>
              <w:t>78.03 (12)</w:t>
            </w:r>
          </w:p>
          <w:p>
            <w:pPr>
              <w:pStyle w:val="Style27"/>
              <w:ind w:hanging="0"/>
              <w:rPr>
                <w:sz w:val="18"/>
                <w:szCs w:val="18"/>
              </w:rPr>
            </w:pPr>
            <w:r>
              <w:rPr>
                <w:sz w:val="18"/>
                <w:szCs w:val="18"/>
              </w:rPr>
              <w:t>51.02 (19)</w:t>
            </w:r>
          </w:p>
          <w:p>
            <w:pPr>
              <w:pStyle w:val="Style27"/>
              <w:ind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w:t>
            </w:r>
          </w:p>
          <w:p>
            <w:pPr>
              <w:pStyle w:val="Style27"/>
              <w:ind w:hanging="0"/>
              <w:rPr>
                <w:sz w:val="18"/>
                <w:szCs w:val="18"/>
              </w:rPr>
            </w:pPr>
            <w:r>
              <w:rPr>
                <w:sz w:val="18"/>
                <w:szCs w:val="18"/>
              </w:rPr>
              <w:t>94.03 (60)</w:t>
            </w:r>
          </w:p>
          <w:p>
            <w:pPr>
              <w:pStyle w:val="Style27"/>
              <w:ind w:hanging="0"/>
              <w:rPr>
                <w:sz w:val="18"/>
                <w:szCs w:val="18"/>
              </w:rPr>
            </w:pPr>
            <w:r>
              <w:rPr>
                <w:sz w:val="18"/>
                <w:szCs w:val="18"/>
              </w:rPr>
              <w:t>92.03 (96)</w:t>
            </w:r>
          </w:p>
          <w:p>
            <w:pPr>
              <w:pStyle w:val="Style27"/>
              <w:ind w:hanging="0"/>
              <w:rPr>
                <w:sz w:val="18"/>
                <w:szCs w:val="18"/>
              </w:rPr>
            </w:pPr>
            <w:r>
              <w:rPr>
                <w:sz w:val="18"/>
                <w:szCs w:val="18"/>
              </w:rPr>
              <w:t>78.03 (14)</w:t>
            </w:r>
          </w:p>
          <w:p>
            <w:pPr>
              <w:pStyle w:val="Style27"/>
              <w:ind w:hanging="0"/>
              <w:rPr>
                <w:sz w:val="18"/>
                <w:szCs w:val="18"/>
              </w:rPr>
            </w:pPr>
            <w:r>
              <w:rPr>
                <w:sz w:val="18"/>
                <w:szCs w:val="18"/>
              </w:rPr>
              <w:t>64.03 (24)</w:t>
            </w:r>
          </w:p>
          <w:p>
            <w:pPr>
              <w:pStyle w:val="Style27"/>
              <w:ind w:hanging="0"/>
              <w:rPr>
                <w:sz w:val="18"/>
                <w:szCs w:val="18"/>
              </w:rPr>
            </w:pPr>
            <w:r>
              <w:rPr>
                <w:sz w:val="18"/>
                <w:szCs w:val="18"/>
              </w:rPr>
              <w:t>53.00 (55)</w:t>
            </w:r>
          </w:p>
          <w:p>
            <w:pPr>
              <w:pStyle w:val="Style27"/>
              <w:ind w:hanging="0"/>
              <w:rPr>
                <w:sz w:val="18"/>
                <w:szCs w:val="18"/>
              </w:rPr>
            </w:pPr>
            <w:r>
              <w:rPr>
                <w:sz w:val="18"/>
                <w:szCs w:val="18"/>
              </w:rPr>
              <w:t>51.02 (100)</w:t>
            </w:r>
          </w:p>
          <w:p>
            <w:pPr>
              <w:pStyle w:val="Style27"/>
              <w:ind w:hanging="0"/>
              <w:rPr>
                <w:sz w:val="18"/>
                <w:szCs w:val="18"/>
              </w:rPr>
            </w:pPr>
            <w:r>
              <w:rPr>
                <w:sz w:val="18"/>
                <w:szCs w:val="18"/>
              </w:rPr>
              <w:t>39.02 (34)</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94.03 (3)</w:t>
            </w:r>
          </w:p>
          <w:p>
            <w:pPr>
              <w:pStyle w:val="Style27"/>
              <w:ind w:hanging="0"/>
              <w:rPr>
                <w:sz w:val="18"/>
                <w:szCs w:val="18"/>
              </w:rPr>
            </w:pPr>
            <w:r>
              <w:rPr>
                <w:sz w:val="18"/>
                <w:szCs w:val="18"/>
              </w:rPr>
              <w:t>92.03 (20)</w:t>
            </w:r>
          </w:p>
          <w:p>
            <w:pPr>
              <w:pStyle w:val="Style27"/>
              <w:ind w:hanging="0"/>
              <w:rPr>
                <w:sz w:val="18"/>
                <w:szCs w:val="18"/>
              </w:rPr>
            </w:pPr>
            <w:r>
              <w:rPr>
                <w:sz w:val="18"/>
                <w:szCs w:val="18"/>
              </w:rPr>
              <w:t>64.03 (75)</w:t>
            </w:r>
          </w:p>
          <w:p>
            <w:pPr>
              <w:pStyle w:val="Style27"/>
              <w:ind w:hanging="0"/>
              <w:rPr>
                <w:sz w:val="18"/>
                <w:szCs w:val="18"/>
              </w:rPr>
            </w:pPr>
            <w:r>
              <w:rPr>
                <w:sz w:val="18"/>
                <w:szCs w:val="18"/>
              </w:rPr>
              <w:t>63.02 (58)</w:t>
            </w:r>
          </w:p>
          <w:p>
            <w:pPr>
              <w:pStyle w:val="Style27"/>
              <w:ind w:hanging="0"/>
              <w:rPr>
                <w:sz w:val="18"/>
                <w:szCs w:val="18"/>
              </w:rPr>
            </w:pPr>
            <w:r>
              <w:rPr>
                <w:sz w:val="18"/>
                <w:szCs w:val="18"/>
              </w:rPr>
              <w:t>53.00 (100)</w:t>
            </w:r>
          </w:p>
          <w:p>
            <w:pPr>
              <w:pStyle w:val="Style27"/>
              <w:ind w:hanging="0"/>
              <w:rPr>
                <w:sz w:val="18"/>
                <w:szCs w:val="18"/>
              </w:rPr>
            </w:pPr>
            <w:r>
              <w:rPr>
                <w:sz w:val="18"/>
                <w:szCs w:val="18"/>
              </w:rPr>
              <w:t>51.02 (80)</w:t>
            </w:r>
          </w:p>
          <w:p>
            <w:pPr>
              <w:pStyle w:val="Style27"/>
              <w:ind w:hanging="0"/>
              <w:rPr>
                <w:sz w:val="18"/>
                <w:szCs w:val="18"/>
              </w:rPr>
            </w:pPr>
            <w:r>
              <w:rPr>
                <w:sz w:val="18"/>
                <w:szCs w:val="18"/>
              </w:rPr>
              <w:t>39.02 (40)</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64.03 (12)</w:t>
            </w:r>
          </w:p>
          <w:p>
            <w:pPr>
              <w:pStyle w:val="Style27"/>
              <w:ind w:hanging="0"/>
              <w:rPr>
                <w:sz w:val="18"/>
                <w:szCs w:val="18"/>
              </w:rPr>
            </w:pPr>
            <w:r>
              <w:rPr>
                <w:sz w:val="18"/>
                <w:szCs w:val="18"/>
              </w:rPr>
              <w:t>63.11 (15)</w:t>
            </w:r>
          </w:p>
          <w:p>
            <w:pPr>
              <w:pStyle w:val="Style27"/>
              <w:ind w:hanging="0"/>
              <w:rPr>
                <w:sz w:val="18"/>
                <w:szCs w:val="18"/>
              </w:rPr>
            </w:pPr>
            <w:r>
              <w:rPr>
                <w:sz w:val="18"/>
                <w:szCs w:val="18"/>
              </w:rPr>
              <w:t>63.02 (100)</w:t>
            </w:r>
          </w:p>
          <w:p>
            <w:pPr>
              <w:pStyle w:val="Style27"/>
              <w:ind w:hanging="0"/>
              <w:rPr>
                <w:sz w:val="18"/>
                <w:szCs w:val="18"/>
              </w:rPr>
            </w:pPr>
            <w:r>
              <w:rPr>
                <w:sz w:val="18"/>
                <w:szCs w:val="18"/>
              </w:rPr>
              <w:t>53.00 (43)</w:t>
            </w:r>
          </w:p>
          <w:p>
            <w:pPr>
              <w:pStyle w:val="Style27"/>
              <w:ind w:hanging="0"/>
              <w:rPr>
                <w:sz w:val="18"/>
                <w:szCs w:val="18"/>
              </w:rPr>
            </w:pPr>
            <w:r>
              <w:rPr>
                <w:sz w:val="18"/>
                <w:szCs w:val="18"/>
              </w:rPr>
              <w:t>51.02 (19)</w:t>
            </w:r>
          </w:p>
          <w:p>
            <w:pPr>
              <w:pStyle w:val="Style27"/>
              <w:ind w:hanging="0"/>
              <w:rPr>
                <w:sz w:val="18"/>
                <w:szCs w:val="18"/>
              </w:rPr>
            </w:pPr>
            <w:r>
              <w:rPr>
                <w:sz w:val="18"/>
                <w:szCs w:val="18"/>
              </w:rPr>
              <w:t>50.02 (17)</w:t>
            </w:r>
          </w:p>
          <w:p>
            <w:pPr>
              <w:pStyle w:val="Style27"/>
              <w:ind w:hanging="0"/>
              <w:rPr>
                <w:sz w:val="18"/>
                <w:szCs w:val="18"/>
              </w:rPr>
            </w:pPr>
            <w:r>
              <w:rPr>
                <w:sz w:val="18"/>
                <w:szCs w:val="18"/>
              </w:rPr>
              <w:t>39.02 (12)</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(1c)</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(1d)</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(24)</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(15)</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(62)</w:t>
            </w:r>
          </w:p>
          <w:p>
            <w:pPr>
              <w:pStyle w:val="Style27"/>
              <w:ind w:hanging="0"/>
              <w:rPr>
                <w:sz w:val="18"/>
                <w:szCs w:val="18"/>
              </w:rPr>
            </w:pPr>
            <w:r>
              <w:rPr>
                <w:sz w:val="18"/>
                <w:szCs w:val="18"/>
              </w:rPr>
              <w:t>92.03 (74)</w:t>
            </w:r>
          </w:p>
          <w:p>
            <w:pPr>
              <w:pStyle w:val="Style27"/>
              <w:ind w:hanging="0"/>
              <w:rPr>
                <w:sz w:val="18"/>
                <w:szCs w:val="18"/>
              </w:rPr>
            </w:pPr>
            <w:r>
              <w:rPr>
                <w:sz w:val="18"/>
                <w:szCs w:val="18"/>
              </w:rPr>
              <w:t>75.02 (100)</w:t>
            </w:r>
          </w:p>
          <w:p>
            <w:pPr>
              <w:pStyle w:val="Style27"/>
              <w:ind w:hanging="0"/>
              <w:rPr>
                <w:sz w:val="18"/>
                <w:szCs w:val="18"/>
              </w:rPr>
            </w:pPr>
            <w:r>
              <w:rPr>
                <w:sz w:val="18"/>
                <w:szCs w:val="18"/>
              </w:rPr>
              <w:t>64.03 (13)</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(0)</w:t>
            </w:r>
          </w:p>
          <w:p>
            <w:pPr>
              <w:pStyle w:val="Style27"/>
              <w:ind w:hanging="0"/>
              <w:rPr>
                <w:sz w:val="18"/>
                <w:szCs w:val="18"/>
              </w:rPr>
            </w:pPr>
            <w:r>
              <w:rPr>
                <w:sz w:val="18"/>
                <w:szCs w:val="18"/>
              </w:rPr>
              <w:t>92.03 (12)</w:t>
            </w:r>
          </w:p>
          <w:p>
            <w:pPr>
              <w:pStyle w:val="Style27"/>
              <w:ind w:hanging="0"/>
              <w:rPr>
                <w:sz w:val="18"/>
                <w:szCs w:val="18"/>
              </w:rPr>
            </w:pPr>
            <w:r>
              <w:rPr>
                <w:sz w:val="18"/>
                <w:szCs w:val="18"/>
              </w:rPr>
              <w:t>76.03 (11)</w:t>
            </w:r>
          </w:p>
          <w:p>
            <w:pPr>
              <w:pStyle w:val="Style27"/>
              <w:ind w:hanging="0"/>
              <w:rPr>
                <w:sz w:val="18"/>
                <w:szCs w:val="18"/>
              </w:rPr>
            </w:pPr>
            <w:r>
              <w:rPr>
                <w:sz w:val="18"/>
                <w:szCs w:val="18"/>
              </w:rPr>
              <w:t>75.02 (100)</w:t>
            </w:r>
          </w:p>
          <w:p>
            <w:pPr>
              <w:pStyle w:val="Style27"/>
              <w:ind w:hanging="0"/>
              <w:rPr>
                <w:sz w:val="18"/>
                <w:szCs w:val="18"/>
              </w:rPr>
            </w:pPr>
            <w:r>
              <w:rPr>
                <w:sz w:val="18"/>
                <w:szCs w:val="18"/>
              </w:rPr>
              <w:t>64.03 (12)</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(0)</w:t>
            </w:r>
          </w:p>
          <w:p>
            <w:pPr>
              <w:pStyle w:val="Style27"/>
              <w:ind w:hanging="0"/>
              <w:rPr>
                <w:sz w:val="18"/>
                <w:szCs w:val="18"/>
              </w:rPr>
            </w:pPr>
            <w:r>
              <w:rPr>
                <w:sz w:val="18"/>
                <w:szCs w:val="18"/>
              </w:rPr>
              <w:t>76.03 (13)</w:t>
            </w:r>
          </w:p>
          <w:p>
            <w:pPr>
              <w:pStyle w:val="Style27"/>
              <w:ind w:hanging="0"/>
              <w:rPr>
                <w:sz w:val="18"/>
                <w:szCs w:val="18"/>
              </w:rPr>
            </w:pPr>
            <w:r>
              <w:rPr>
                <w:sz w:val="18"/>
                <w:szCs w:val="18"/>
              </w:rPr>
              <w:t>75.02 (100)</w:t>
            </w:r>
          </w:p>
          <w:p>
            <w:pPr>
              <w:pStyle w:val="Style27"/>
              <w:ind w:hanging="0"/>
              <w:rPr>
                <w:sz w:val="18"/>
                <w:szCs w:val="18"/>
              </w:rPr>
            </w:pPr>
            <w:r>
              <w:rPr>
                <w:sz w:val="18"/>
                <w:szCs w:val="18"/>
              </w:rPr>
              <w:t>74.02 (41)</w:t>
            </w:r>
          </w:p>
          <w:p>
            <w:pPr>
              <w:pStyle w:val="Style27"/>
              <w:ind w:hanging="0"/>
              <w:rPr>
                <w:sz w:val="18"/>
                <w:szCs w:val="18"/>
              </w:rPr>
            </w:pPr>
            <w:r>
              <w:rPr>
                <w:sz w:val="18"/>
                <w:szCs w:val="18"/>
              </w:rPr>
              <w:t>64.03 (16)</w:t>
            </w:r>
          </w:p>
          <w:p>
            <w:pPr>
              <w:pStyle w:val="Style27"/>
              <w:ind w:hanging="0"/>
              <w:rPr>
                <w:sz w:val="18"/>
                <w:szCs w:val="18"/>
              </w:rPr>
            </w:pPr>
            <w:r>
              <w:rPr>
                <w:sz w:val="18"/>
                <w:szCs w:val="18"/>
              </w:rPr>
              <w:t>50.02 (20)</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(1e)</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135.05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(2)</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(3)</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(1f)</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149.02</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hanging="0"/>
              <w:rPr>
                <w:sz w:val="18"/>
                <w:szCs w:val="18"/>
              </w:rPr>
            </w:pPr>
            <w:r>
              <w:rPr>
                <w:sz w:val="18"/>
                <w:szCs w:val="18"/>
              </w:rPr>
              <w:t>TfO</w:t>
            </w:r>
            <w:r>
              <w:rPr>
                <w:sz w:val="18"/>
                <w:szCs w:val="18"/>
                <w:vertAlign w:val="superscript"/>
              </w:rPr>
              <w:t>-</w:t>
            </w:r>
            <w:r>
              <w:rPr>
                <w:sz w:val="18"/>
                <w:szCs w:val="18"/>
              </w:rPr>
              <w:t xml:space="preserve"> (1h)</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183.00</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(58)</w:t>
            </w:r>
          </w:p>
          <w:p>
            <w:pPr>
              <w:pStyle w:val="Style27"/>
              <w:ind w:hanging="0"/>
              <w:rPr>
                <w:sz w:val="18"/>
                <w:szCs w:val="18"/>
              </w:rPr>
            </w:pPr>
            <w:r>
              <w:rPr>
                <w:sz w:val="18"/>
                <w:szCs w:val="18"/>
              </w:rPr>
              <w:t>183.00 (52)</w:t>
            </w:r>
          </w:p>
          <w:p>
            <w:pPr>
              <w:pStyle w:val="Style27"/>
              <w:ind w:hanging="0"/>
              <w:rPr>
                <w:sz w:val="18"/>
                <w:szCs w:val="18"/>
              </w:rPr>
            </w:pPr>
            <w:r>
              <w:rPr>
                <w:sz w:val="18"/>
                <w:szCs w:val="18"/>
              </w:rPr>
              <w:t>156.99 (88)</w:t>
            </w:r>
          </w:p>
          <w:p>
            <w:pPr>
              <w:pStyle w:val="Style27"/>
              <w:ind w:hanging="0"/>
              <w:rPr>
                <w:sz w:val="18"/>
                <w:szCs w:val="18"/>
              </w:rPr>
            </w:pPr>
            <w:r>
              <w:rPr>
                <w:sz w:val="18"/>
                <w:szCs w:val="18"/>
              </w:rPr>
              <w:t>155.00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(40)</w:t>
            </w:r>
          </w:p>
          <w:p>
            <w:pPr>
              <w:pStyle w:val="Style27"/>
              <w:ind w:hanging="0"/>
              <w:rPr>
                <w:sz w:val="18"/>
                <w:szCs w:val="18"/>
              </w:rPr>
            </w:pPr>
            <w:r>
              <w:rPr>
                <w:sz w:val="18"/>
                <w:szCs w:val="18"/>
              </w:rPr>
              <w:t>183.00 (58)</w:t>
            </w:r>
          </w:p>
          <w:p>
            <w:pPr>
              <w:pStyle w:val="Style27"/>
              <w:ind w:hanging="0"/>
              <w:rPr>
                <w:sz w:val="18"/>
                <w:szCs w:val="18"/>
              </w:rPr>
            </w:pPr>
            <w:r>
              <w:rPr>
                <w:sz w:val="18"/>
                <w:szCs w:val="18"/>
              </w:rPr>
              <w:t>156.99 (100)</w:t>
            </w:r>
          </w:p>
          <w:p>
            <w:pPr>
              <w:pStyle w:val="Style27"/>
              <w:ind w:hanging="0"/>
              <w:rPr>
                <w:sz w:val="18"/>
                <w:szCs w:val="18"/>
              </w:rPr>
            </w:pPr>
            <w:r>
              <w:rPr>
                <w:sz w:val="18"/>
                <w:szCs w:val="18"/>
              </w:rPr>
              <w:t>155.00 (89)</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(30)</w:t>
            </w:r>
          </w:p>
          <w:p>
            <w:pPr>
              <w:pStyle w:val="Style27"/>
              <w:ind w:hanging="0"/>
              <w:rPr>
                <w:sz w:val="18"/>
                <w:szCs w:val="18"/>
              </w:rPr>
            </w:pPr>
            <w:r>
              <w:rPr>
                <w:sz w:val="18"/>
                <w:szCs w:val="18"/>
              </w:rPr>
              <w:t>183.00 (42)</w:t>
            </w:r>
          </w:p>
          <w:p>
            <w:pPr>
              <w:pStyle w:val="Style27"/>
              <w:ind w:hanging="0"/>
              <w:rPr>
                <w:sz w:val="18"/>
                <w:szCs w:val="18"/>
              </w:rPr>
            </w:pPr>
            <w:r>
              <w:rPr>
                <w:sz w:val="18"/>
                <w:szCs w:val="18"/>
              </w:rPr>
              <w:t>156.99 (100)</w:t>
            </w:r>
          </w:p>
          <w:p>
            <w:pPr>
              <w:pStyle w:val="Style27"/>
              <w:ind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(0)</w:t>
            </w:r>
          </w:p>
          <w:p>
            <w:pPr>
              <w:pStyle w:val="Style27"/>
              <w:ind w:hanging="0"/>
              <w:rPr>
                <w:sz w:val="18"/>
                <w:szCs w:val="18"/>
              </w:rPr>
            </w:pPr>
            <w:r>
              <w:rPr>
                <w:sz w:val="18"/>
                <w:szCs w:val="18"/>
              </w:rPr>
              <w:t>183.00 (0)</w:t>
            </w:r>
          </w:p>
          <w:p>
            <w:pPr>
              <w:pStyle w:val="Style27"/>
              <w:ind w:hanging="0"/>
              <w:rPr>
                <w:sz w:val="18"/>
                <w:szCs w:val="18"/>
              </w:rPr>
            </w:pPr>
            <w:r>
              <w:rPr>
                <w:sz w:val="18"/>
                <w:szCs w:val="18"/>
              </w:rPr>
              <w:t>156.99 (100)</w:t>
            </w:r>
          </w:p>
          <w:p>
            <w:pPr>
              <w:pStyle w:val="Style27"/>
              <w:ind w:hanging="0"/>
              <w:rPr>
                <w:sz w:val="18"/>
                <w:szCs w:val="18"/>
              </w:rPr>
            </w:pPr>
            <w:r>
              <w:rPr>
                <w:sz w:val="18"/>
                <w:szCs w:val="18"/>
              </w:rPr>
              <w:t>155.00 (65)</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(0)</w:t>
            </w:r>
          </w:p>
          <w:p>
            <w:pPr>
              <w:pStyle w:val="Style27"/>
              <w:ind w:hanging="0"/>
              <w:rPr>
                <w:sz w:val="18"/>
                <w:szCs w:val="18"/>
              </w:rPr>
            </w:pPr>
            <w:r>
              <w:rPr>
                <w:sz w:val="18"/>
                <w:szCs w:val="18"/>
              </w:rPr>
              <w:t>183.00 (0)</w:t>
            </w:r>
          </w:p>
          <w:p>
            <w:pPr>
              <w:pStyle w:val="Style27"/>
              <w:ind w:hanging="0"/>
              <w:rPr>
                <w:sz w:val="18"/>
                <w:szCs w:val="18"/>
              </w:rPr>
            </w:pPr>
            <w:r>
              <w:rPr>
                <w:sz w:val="18"/>
                <w:szCs w:val="18"/>
              </w:rPr>
              <w:t>156.99 (97)</w:t>
            </w:r>
          </w:p>
          <w:p>
            <w:pPr>
              <w:pStyle w:val="Style27"/>
              <w:ind w:hanging="0"/>
              <w:rPr>
                <w:sz w:val="18"/>
                <w:szCs w:val="18"/>
              </w:rPr>
            </w:pPr>
            <w:r>
              <w:rPr>
                <w:sz w:val="18"/>
                <w:szCs w:val="18"/>
              </w:rPr>
              <w:t>155.00 (100)</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76.08 (100)</w:t>
            </w:r>
          </w:p>
          <w:p>
            <w:pPr>
              <w:pStyle w:val="Style27"/>
              <w:ind w:hanging="0"/>
              <w:rPr>
                <w:sz w:val="18"/>
                <w:szCs w:val="18"/>
              </w:rPr>
            </w:pPr>
            <w:r>
              <w:rPr>
                <w:sz w:val="18"/>
                <w:szCs w:val="18"/>
              </w:rPr>
              <w:t>50.06 (56)</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(20)</w:t>
            </w:r>
          </w:p>
          <w:p>
            <w:pPr>
              <w:pStyle w:val="Style27"/>
              <w:ind w:hanging="0"/>
              <w:rPr>
                <w:sz w:val="18"/>
                <w:szCs w:val="18"/>
              </w:rPr>
            </w:pPr>
            <w:r>
              <w:rPr>
                <w:sz w:val="18"/>
                <w:szCs w:val="18"/>
              </w:rPr>
              <w:t>77.06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(22)</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(17)</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(9)</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77.06 (100)</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77.06 (100)</w:t>
            </w:r>
          </w:p>
          <w:p>
            <w:pPr>
              <w:pStyle w:val="Style27"/>
              <w:ind w:hanging="0"/>
              <w:rPr>
                <w:sz w:val="18"/>
                <w:szCs w:val="18"/>
              </w:rPr>
            </w:pPr>
            <w:r>
              <w:rPr>
                <w:sz w:val="18"/>
                <w:szCs w:val="18"/>
              </w:rPr>
              <w:t>51.06 (47)</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51.06 (100)</w:t>
            </w:r>
          </w:p>
          <w:p>
            <w:pPr>
              <w:pStyle w:val="Style27"/>
              <w:ind w:hanging="0"/>
              <w:rPr>
                <w:sz w:val="18"/>
                <w:szCs w:val="18"/>
              </w:rPr>
            </w:pPr>
            <w:r>
              <w:rPr>
                <w:sz w:val="18"/>
                <w:szCs w:val="18"/>
              </w:rPr>
              <w:t>42.07 (38)</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(16)</w:t>
            </w:r>
          </w:p>
          <w:p>
            <w:pPr>
              <w:pStyle w:val="Style27"/>
              <w:ind w:hanging="0"/>
              <w:rPr>
                <w:sz w:val="18"/>
                <w:szCs w:val="18"/>
              </w:rPr>
            </w:pPr>
            <w:r>
              <w:rPr>
                <w:sz w:val="18"/>
                <w:szCs w:val="18"/>
              </w:rPr>
              <w:t>121.02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(11)</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(16)</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(11)</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(0)</w:t>
            </w:r>
          </w:p>
          <w:p>
            <w:pPr>
              <w:pStyle w:val="Style27"/>
              <w:ind w:hanging="0"/>
              <w:rPr>
                <w:sz w:val="18"/>
                <w:szCs w:val="18"/>
              </w:rPr>
            </w:pPr>
            <w:r>
              <w:rPr>
                <w:sz w:val="18"/>
                <w:szCs w:val="18"/>
              </w:rPr>
              <w:t>121.02 (100)</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65.07 (100)</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65.07 (27)</w:t>
            </w:r>
          </w:p>
          <w:p>
            <w:pPr>
              <w:pStyle w:val="Style27"/>
              <w:ind w:hanging="0"/>
              <w:rPr>
                <w:sz w:val="18"/>
                <w:szCs w:val="18"/>
              </w:rPr>
            </w:pPr>
            <w:r>
              <w:rPr>
                <w:sz w:val="18"/>
                <w:szCs w:val="18"/>
              </w:rPr>
              <w:t>39.06 (100)</w:t>
            </w:r>
          </w:p>
        </w:tc>
      </w:tr>
    </w:tbl>
    <w:p>
      <w:pPr>
        <w:pStyle w:val="Style23"/>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интенсивностей 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highlight w:val="yellow"/>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являются типичными осколками фрагментации соединений содержащих бензольное кольцо при высоких энергиях соударений.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2"/>
        <w:numPr>
          <w:ilvl w:val="2"/>
          <w:numId w:val="2"/>
        </w:numPr>
        <w:ind w:left="567" w:hanging="0"/>
        <w:jc w:val="left"/>
        <w:rPr>
          <w:color w:val="000000"/>
        </w:rPr>
      </w:pPr>
      <w:r>
        <w:rPr>
          <w:color w:val="000000"/>
        </w:rPr>
        <w:t>3.3. Квантовохимический расчет энергии отщепления азота при фрагментации диазониевых катионов</w:t>
      </w:r>
    </w:p>
    <w:p>
      <w:pPr>
        <w:pStyle w:val="Style23"/>
        <w:numPr>
          <w:ilvl w:val="2"/>
          <w:numId w:val="2"/>
        </w:numPr>
        <w:spacing w:lineRule="auto" w:line="312" w:before="0" w:after="0"/>
        <w:ind w:left="0" w:firstLine="567"/>
        <w:rPr>
          <w:color w:val="000000"/>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4). Предварительный расчет показал (Приложение 3),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 xml:space="preserve">имеет значение менее 25 кДж/моль и эти два состояния могут находится в равновесии, что необходимо учитывать при анализе термодинамики. </w:t>
      </w:r>
    </w:p>
    <w:p>
      <w:pPr>
        <w:pStyle w:val="Normal"/>
        <w:numPr>
          <w:ilvl w:val="0"/>
          <w:numId w:val="2"/>
        </w:numPr>
        <w:jc w:val="right"/>
        <w:rPr/>
      </w:pPr>
      <w:r>
        <w:rPr/>
        <w:t xml:space="preserve">Таблица 4.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317"/>
        <w:gridCol w:w="5638"/>
        <w:gridCol w:w="920"/>
        <w:gridCol w:w="921"/>
        <w:gridCol w:w="920"/>
        <w:gridCol w:w="921"/>
      </w:tblGrid>
      <w:tr>
        <w:trPr/>
        <w:tc>
          <w:tcPr>
            <w:tcW w:w="3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numPr>
                <w:ilvl w:val="0"/>
                <w:numId w:val="2"/>
              </w:numPr>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numPr>
                <w:ilvl w:val="0"/>
                <w:numId w:val="2"/>
              </w:numPr>
              <w:jc w:val="center"/>
              <w:rPr>
                <w:b/>
                <w:b/>
                <w:bCs/>
                <w:sz w:val="20"/>
                <w:szCs w:val="20"/>
              </w:rPr>
            </w:pPr>
            <w:r>
              <w:rPr>
                <w:b/>
                <w:bCs/>
                <w:sz w:val="20"/>
                <w:szCs w:val="20"/>
              </w:rPr>
              <w:t>kJ/mol</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pPr>
            <w:r>
              <w:rPr>
                <w:sz w:val="20"/>
                <w:szCs w:val="20"/>
              </w:rPr>
              <w:t>s-Ph-N</w:t>
            </w:r>
            <w:r>
              <w:rPr>
                <w:position w:val="-5"/>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5"/>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146.51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129.36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46.75</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pPr>
            <w:r>
              <w:rPr>
                <w:sz w:val="20"/>
                <w:szCs w:val="20"/>
              </w:rPr>
              <w:t>s-Ph-N</w:t>
            </w:r>
            <w:r>
              <w:rPr>
                <w:position w:val="-5"/>
                <w:sz w:val="20"/>
                <w:szCs w:val="20"/>
              </w:rPr>
              <w:t>2</w:t>
            </w:r>
            <w:r>
              <w:rPr>
                <w:sz w:val="20"/>
                <w:szCs w:val="20"/>
                <w:vertAlign w:val="superscript"/>
              </w:rPr>
              <w:t>+</w:t>
            </w:r>
            <w:r>
              <w:rPr>
                <w:sz w:val="20"/>
                <w:szCs w:val="20"/>
              </w:rPr>
              <w:t xml:space="preserve"> = t-Ph</w:t>
            </w:r>
            <w:r>
              <w:rPr>
                <w:sz w:val="20"/>
                <w:szCs w:val="20"/>
                <w:vertAlign w:val="superscript"/>
              </w:rPr>
              <w:t>+</w:t>
            </w:r>
            <w:r>
              <w:rPr>
                <w:sz w:val="20"/>
                <w:szCs w:val="20"/>
              </w:rPr>
              <w:t xml:space="preserve"> + N</w:t>
            </w:r>
            <w:r>
              <w:rPr>
                <w:position w:val="-5"/>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226.20</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162.01</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211.22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49.25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s-2-NO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-61.41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-73.30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50.57</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236.66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167.96</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220.57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52.65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s-3-NO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154.35</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137.60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46.33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235.16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169.26</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219.51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50.28</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s-4-NO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158.28</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141.38</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46.04</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226.48</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159.35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211.15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51.83</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s-4-CH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180.96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163.35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t-4-CH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165.01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152.68</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48.40</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s-2-HOOC-Ph-N</w:t>
            </w:r>
            <w:r>
              <w:rPr>
                <w:position w:val="-5"/>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166.04</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149.45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49.40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s-2-HOOC-Ph-N</w:t>
            </w:r>
            <w:r>
              <w:rPr>
                <w:position w:val="-5"/>
                <w:sz w:val="20"/>
                <w:szCs w:val="20"/>
                <w:lang w:val="en-US"/>
              </w:rPr>
              <w:t>2</w:t>
            </w:r>
            <w:r>
              <w:rPr>
                <w:sz w:val="20"/>
                <w:szCs w:val="20"/>
                <w:vertAlign w:val="superscript"/>
                <w:lang w:val="en-US"/>
              </w:rPr>
              <w:t>+</w:t>
            </w:r>
            <w:r>
              <w:rPr>
                <w:sz w:val="20"/>
                <w:szCs w:val="20"/>
                <w:lang w:val="en-US"/>
              </w:rPr>
              <w:t xml:space="preserve"> = t-2-HOOC-Ph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239.00</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171.23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223.06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51.86</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s-4-HOOC-Ph-N</w:t>
            </w:r>
            <w:r>
              <w:rPr>
                <w:position w:val="-5"/>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148.67</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131.52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46.72</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s-4-HOOC-Ph-N</w:t>
            </w:r>
            <w:r>
              <w:rPr>
                <w:position w:val="-5"/>
                <w:sz w:val="20"/>
                <w:szCs w:val="20"/>
                <w:lang w:val="en-US"/>
              </w:rPr>
              <w:t>2</w:t>
            </w:r>
            <w:r>
              <w:rPr>
                <w:sz w:val="20"/>
                <w:szCs w:val="20"/>
                <w:vertAlign w:val="superscript"/>
                <w:lang w:val="en-US"/>
              </w:rPr>
              <w:t>+</w:t>
            </w:r>
            <w:r>
              <w:rPr>
                <w:sz w:val="20"/>
                <w:szCs w:val="20"/>
                <w:lang w:val="en-US"/>
              </w:rPr>
              <w:t xml:space="preserve"> = t-4-HOOC-Ph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219.71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154.93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204.73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49.84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s-4-Br-Ph-N</w:t>
            </w:r>
            <w:r>
              <w:rPr>
                <w:position w:val="-5"/>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165.99</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148.44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47.56</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s-4-Br-Ph-N</w:t>
            </w:r>
            <w:r>
              <w:rPr>
                <w:position w:val="-5"/>
                <w:sz w:val="20"/>
                <w:szCs w:val="20"/>
                <w:lang w:val="en-US"/>
              </w:rPr>
              <w:t>2</w:t>
            </w:r>
            <w:r>
              <w:rPr>
                <w:sz w:val="20"/>
                <w:szCs w:val="20"/>
                <w:vertAlign w:val="superscript"/>
                <w:lang w:val="en-US"/>
              </w:rPr>
              <w:t>+</w:t>
            </w:r>
            <w:r>
              <w:rPr>
                <w:sz w:val="20"/>
                <w:szCs w:val="20"/>
                <w:lang w:val="en-US"/>
              </w:rPr>
              <w:t xml:space="preserve"> = t-4-Br-Ph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186.02</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125.25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173.69</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48.47</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s-2-HOOC-4-Br-Ph-N</w:t>
            </w:r>
            <w:r>
              <w:rPr>
                <w:position w:val="-5"/>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183.66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166.60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50.40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s-2-HOOC-4-Br-Ph-N</w:t>
            </w:r>
            <w:r>
              <w:rPr>
                <w:position w:val="-5"/>
                <w:sz w:val="20"/>
                <w:szCs w:val="20"/>
                <w:lang w:val="en-US"/>
              </w:rPr>
              <w:t>2</w:t>
            </w:r>
            <w:r>
              <w:rPr>
                <w:sz w:val="20"/>
                <w:szCs w:val="20"/>
                <w:vertAlign w:val="superscript"/>
                <w:lang w:val="en-US"/>
              </w:rPr>
              <w:t>+</w:t>
            </w:r>
            <w:r>
              <w:rPr>
                <w:sz w:val="20"/>
                <w:szCs w:val="20"/>
                <w:lang w:val="en-US"/>
              </w:rPr>
              <w:t xml:space="preserve"> = t-2-HOOC-4-Br-Ph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201.87</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137.40</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189.09</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51.73</w:t>
            </w:r>
          </w:p>
        </w:tc>
      </w:tr>
    </w:tbl>
    <w:p>
      <w:pPr>
        <w:pStyle w:val="Normal"/>
        <w:numPr>
          <w:ilvl w:val="2"/>
          <w:numId w:val="2"/>
        </w:numPr>
        <w:tabs>
          <w:tab w:val="left" w:pos="225" w:leader="none"/>
          <w:tab w:val="left" w:pos="510" w:leader="none"/>
        </w:tabs>
        <w:spacing w:lineRule="auto" w:line="240"/>
        <w:jc w:val="center"/>
        <w:rPr>
          <w:b/>
          <w:b/>
          <w:bCs/>
          <w:color w:val="000000"/>
          <w:sz w:val="12"/>
          <w:szCs w:val="12"/>
        </w:rPr>
      </w:pPr>
      <w:r>
        <w:rPr>
          <w:b/>
          <w:bCs/>
          <w:color w:val="000000"/>
          <w:sz w:val="12"/>
          <w:szCs w:val="12"/>
        </w:rPr>
      </w:r>
    </w:p>
    <w:p>
      <w:pPr>
        <w:pStyle w:val="Style23"/>
        <w:numPr>
          <w:ilvl w:val="2"/>
          <w:numId w:val="2"/>
        </w:numPr>
        <w:spacing w:lineRule="auto" w:line="312" w:before="0" w:after="0"/>
        <w:ind w:left="0" w:firstLine="567"/>
        <w:rPr>
          <w:color w:val="000000"/>
        </w:rPr>
      </w:pPr>
      <w:r>
        <w:rPr>
          <w:color w:val="000000"/>
        </w:rPr>
        <w:t xml:space="preserve">По результатам расчетов, во всех случаях, кроме 2-нитрофенилдиазония </w:t>
      </w:r>
      <w:r>
        <w:rPr>
          <w:color w:val="000000"/>
          <w:highlight w:val="yellow"/>
        </w:rPr>
        <w:t>(4.1)</w:t>
      </w:r>
      <w:r>
        <w:rPr>
          <w:color w:val="000000"/>
        </w:rPr>
        <w:t xml:space="preserve"> процесс отщепления азота требует энергетических затрат. Величины энергии Гиббса имеют значения от 82 до 116 кДж/моль, что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3"/>
        <w:numPr>
          <w:ilvl w:val="2"/>
          <w:numId w:val="2"/>
        </w:numPr>
        <w:spacing w:lineRule="auto" w:line="312" w:before="0" w:after="0"/>
        <w:ind w:left="0" w:firstLine="567"/>
        <w:rPr>
          <w:color w:val="000000"/>
        </w:rPr>
      </w:pPr>
      <w:r>
        <w:rPr>
          <w:color w:val="000000"/>
        </w:rPr>
        <w:t>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w:t>
      </w:r>
    </w:p>
    <w:p>
      <w:pPr>
        <w:pStyle w:val="Style23"/>
        <w:numPr>
          <w:ilvl w:val="2"/>
          <w:numId w:val="2"/>
        </w:numPr>
        <w:spacing w:lineRule="auto" w:line="312" w:before="0" w:after="0"/>
        <w:ind w:lef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Style22"/>
        <w:numPr>
          <w:ilvl w:val="2"/>
          <w:numId w:val="2"/>
        </w:numPr>
        <w:ind w:left="567" w:hanging="0"/>
        <w:rPr>
          <w:color w:val="000000"/>
        </w:rPr>
      </w:pPr>
      <w:r>
        <w:rPr>
          <w:color w:val="000000"/>
        </w:rPr>
        <w:t>3.4. Расчет профиля потенциальной энергии отщепления азота при фрагментации 2-нитрофенилдиазония</w:t>
      </w:r>
    </w:p>
    <w:p>
      <w:pPr>
        <w:pStyle w:val="Style23"/>
        <w:keepNext/>
        <w:spacing w:lineRule="auto" w:line="312" w:before="0" w:after="0"/>
        <w:rPr/>
      </w:pPr>
      <w:r>
        <w:rPr/>
        <w:t>Для более подробного исследования аномального спектра и энергетики 2-нитрофе-нилдиазониевого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3"/>
        <w:spacing w:lineRule="auto" w:line="312" w:before="0" w:after="0"/>
        <w:ind w:hanging="0"/>
        <w:jc w:val="center"/>
        <w:rPr/>
      </w:pPr>
      <w:r>
        <w:rPr/>
      </w:r>
    </w:p>
    <w:p>
      <w:pPr>
        <w:pStyle w:val="Style23"/>
        <w:spacing w:lineRule="auto" w:line="312" w:before="0" w:after="0"/>
        <w:ind w:hanging="0"/>
        <w:jc w:val="center"/>
        <w:rPr/>
      </w:pPr>
      <w:r>
        <w:rPr/>
        <w:drawing>
          <wp:inline distT="0" distB="0" distL="0" distR="0">
            <wp:extent cx="5650865" cy="4222115"/>
            <wp:effectExtent l="0" t="0" r="0" b="0"/>
            <wp:docPr id="2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 descr=""/>
                    <pic:cNvPicPr>
                      <a:picLocks noChangeAspect="1" noChangeArrowheads="1"/>
                    </pic:cNvPicPr>
                  </pic:nvPicPr>
                  <pic:blipFill>
                    <a:blip r:embed="rId29"/>
                    <a:stretch>
                      <a:fillRect/>
                    </a:stretch>
                  </pic:blipFill>
                  <pic:spPr bwMode="auto">
                    <a:xfrm>
                      <a:off x="0" y="0"/>
                      <a:ext cx="5650865" cy="4222115"/>
                    </a:xfrm>
                    <a:prstGeom prst="rect">
                      <a:avLst/>
                    </a:prstGeom>
                  </pic:spPr>
                </pic:pic>
              </a:graphicData>
            </a:graphic>
          </wp:inline>
        </w:drawing>
      </w:r>
    </w:p>
    <w:p>
      <w:pPr>
        <w:pStyle w:val="Style23"/>
        <w:spacing w:lineRule="auto" w:line="312" w:before="0" w:after="0"/>
        <w:ind w:hanging="0"/>
        <w:jc w:val="center"/>
        <w:rPr/>
      </w:pPr>
      <w:r>
        <w:rPr/>
        <w:drawing>
          <wp:inline distT="0" distB="0" distL="0" distR="0">
            <wp:extent cx="3865880" cy="1208405"/>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3865880" cy="1208405"/>
                    </a:xfrm>
                    <a:prstGeom prst="rect">
                      <a:avLst/>
                    </a:prstGeom>
                  </pic:spPr>
                </pic:pic>
              </a:graphicData>
            </a:graphic>
          </wp:inline>
        </w:drawing>
      </w:r>
    </w:p>
    <w:p>
      <w:pPr>
        <w:pStyle w:val="Style23"/>
        <w:spacing w:lineRule="auto" w:line="312" w:before="0" w:after="0"/>
        <w:ind w:hanging="0"/>
        <w:jc w:val="center"/>
        <w:rPr/>
      </w:pPr>
      <w:r>
        <w:rPr/>
        <w:t xml:space="preserve">Рисунок 14. Профиль потенциальной энергии </w:t>
      </w:r>
      <w:r>
        <w:rPr>
          <w:highlight w:val="yellow"/>
        </w:rPr>
        <w:t>и схема</w:t>
      </w:r>
      <w:r>
        <w:rPr/>
        <w:t xml:space="preserve"> процесса </w:t>
      </w:r>
    </w:p>
    <w:p>
      <w:pPr>
        <w:pStyle w:val="Style23"/>
        <w:spacing w:lineRule="auto" w:line="312" w:before="0" w:after="0"/>
        <w:ind w:hanging="0"/>
        <w:jc w:val="center"/>
        <w:rPr/>
      </w:pPr>
      <w:r>
        <w:rPr/>
        <w:t>отщепления азота при фрагментации 2-нитрофенилдиазония.</w:t>
      </w:r>
    </w:p>
    <w:p>
      <w:pPr>
        <w:pStyle w:val="Style23"/>
        <w:spacing w:lineRule="auto" w:line="312" w:before="0" w:after="0"/>
        <w:rPr/>
      </w:pPr>
      <w:r>
        <w:rPr/>
      </w:r>
    </w:p>
    <w:p>
      <w:pPr>
        <w:pStyle w:val="Style23"/>
        <w:spacing w:lineRule="auto" w:line="312" w:before="0" w:after="0"/>
        <w:rPr/>
      </w:pPr>
      <w:r>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14.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облегчает процесс дальнейшей фрагментации и в эксперименте мы не наблюдаем масс соответствующих 2-nitrobenzene-1-ylium катиону. </w:t>
      </w:r>
    </w:p>
    <w:p>
      <w:pPr>
        <w:pStyle w:val="Normal"/>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rPr/>
      </w:pPr>
      <w:r>
        <w:rPr/>
      </w:r>
    </w:p>
    <w:p>
      <w:pPr>
        <w:pStyle w:val="Style23"/>
        <w:spacing w:lineRule="auto" w:line="312" w:before="0" w:after="0"/>
        <w:ind w:hanging="0"/>
        <w:jc w:val="center"/>
        <w:rPr/>
      </w:pPr>
      <w:r>
        <w:rPr/>
        <w:drawing>
          <wp:inline distT="0" distB="0" distL="0" distR="0">
            <wp:extent cx="5688965" cy="4250690"/>
            <wp:effectExtent l="0" t="0" r="0" b="0"/>
            <wp:docPr id="3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2" descr=""/>
                    <pic:cNvPicPr>
                      <a:picLocks noChangeAspect="1" noChangeArrowheads="1"/>
                    </pic:cNvPicPr>
                  </pic:nvPicPr>
                  <pic:blipFill>
                    <a:blip r:embed="rId31"/>
                    <a:stretch>
                      <a:fillRect/>
                    </a:stretch>
                  </pic:blipFill>
                  <pic:spPr bwMode="auto">
                    <a:xfrm>
                      <a:off x="0" y="0"/>
                      <a:ext cx="5688965" cy="4250690"/>
                    </a:xfrm>
                    <a:prstGeom prst="rect">
                      <a:avLst/>
                    </a:prstGeom>
                  </pic:spPr>
                </pic:pic>
              </a:graphicData>
            </a:graphic>
          </wp:inline>
        </w:drawing>
      </w:r>
    </w:p>
    <w:p>
      <w:pPr>
        <w:pStyle w:val="Style23"/>
        <w:spacing w:lineRule="auto" w:line="312" w:before="0" w:after="0"/>
        <w:ind w:hanging="0"/>
        <w:jc w:val="center"/>
        <w:rPr/>
      </w:pPr>
      <w:r>
        <w:rPr/>
        <w:drawing>
          <wp:inline distT="0" distB="0" distL="0" distR="0">
            <wp:extent cx="4159885" cy="1310640"/>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tretch>
                      <a:fillRect/>
                    </a:stretch>
                  </pic:blipFill>
                  <pic:spPr bwMode="auto">
                    <a:xfrm>
                      <a:off x="0" y="0"/>
                      <a:ext cx="4159885" cy="1310640"/>
                    </a:xfrm>
                    <a:prstGeom prst="rect">
                      <a:avLst/>
                    </a:prstGeom>
                  </pic:spPr>
                </pic:pic>
              </a:graphicData>
            </a:graphic>
          </wp:inline>
        </w:drawing>
      </w:r>
    </w:p>
    <w:p>
      <w:pPr>
        <w:pStyle w:val="Style23"/>
        <w:spacing w:lineRule="auto" w:line="312" w:before="0" w:after="0"/>
        <w:ind w:hanging="0"/>
        <w:jc w:val="center"/>
        <w:rPr/>
      </w:pPr>
      <w:r>
        <w:rPr/>
        <w:t xml:space="preserve">Рисунок 15. Профиль потенциальной энергии </w:t>
      </w:r>
      <w:r>
        <w:rPr>
          <w:highlight w:val="yellow"/>
        </w:rPr>
        <w:t xml:space="preserve">и схема процесса </w:t>
      </w:r>
      <w:r>
        <w:rPr/>
        <w:t xml:space="preserve">отщепления </w:t>
      </w:r>
    </w:p>
    <w:p>
      <w:pPr>
        <w:pStyle w:val="Style23"/>
        <w:spacing w:lineRule="auto" w:line="312" w:before="0" w:after="0"/>
        <w:ind w:hanging="0"/>
        <w:jc w:val="center"/>
        <w:rPr/>
      </w:pPr>
      <w:r>
        <w:rPr/>
        <w:t>оксида азота (NO) при фрагментации 2-нитрофенильного катиона.</w:t>
      </w:r>
    </w:p>
    <w:p>
      <w:pPr>
        <w:pStyle w:val="Style23"/>
        <w:spacing w:lineRule="auto" w:line="312" w:before="0" w:after="0"/>
        <w:ind w:hanging="0"/>
        <w:jc w:val="center"/>
        <w:rPr>
          <w:i/>
          <w:i/>
          <w:iCs/>
          <w:highlight w:val="yellow"/>
        </w:rPr>
      </w:pPr>
      <w:r>
        <w:rPr>
          <w:i/>
          <w:iCs/>
          <w:highlight w:val="yellow"/>
        </w:rPr>
      </w:r>
    </w:p>
    <w:p>
      <w:pPr>
        <w:pStyle w:val="Style22"/>
        <w:numPr>
          <w:ilvl w:val="2"/>
          <w:numId w:val="2"/>
        </w:numPr>
        <w:ind w:left="567" w:hanging="0"/>
        <w:rPr>
          <w:color w:val="000000"/>
        </w:rPr>
      </w:pPr>
      <w:r>
        <w:rPr>
          <w:color w:val="000000"/>
        </w:rPr>
        <w:t>3.5. Фрагментация кластерных катионов</w:t>
      </w:r>
    </w:p>
    <w:p>
      <w:pPr>
        <w:pStyle w:val="Normal"/>
        <w:rPr/>
      </w:pPr>
      <w:r>
        <w:rPr/>
        <w:t>Для оценки влияния противо-иона на стабильность диазониевых катионов, мы провели эксперимент по фрагментации кластерных частиц, содержащих два диазониевых катиона (2-нитрофенилдиазония) 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1460"/>
        <w:gridCol w:w="1079"/>
        <w:gridCol w:w="1230"/>
        <w:gridCol w:w="923"/>
        <w:gridCol w:w="988"/>
        <w:gridCol w:w="989"/>
        <w:gridCol w:w="989"/>
        <w:gridCol w:w="988"/>
        <w:gridCol w:w="991"/>
      </w:tblGrid>
      <w:tr>
        <w:trPr>
          <w:tblHeader w:val="true"/>
          <w:cantSplit w:val="true"/>
        </w:trPr>
        <w:tc>
          <w:tcPr>
            <w:tcW w:w="1460"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0"/>
                <w:szCs w:val="20"/>
              </w:rPr>
            </w:pPr>
            <w:r>
              <w:rPr>
                <w:sz w:val="20"/>
                <w:szCs w:val="20"/>
              </w:rPr>
              <w:t>Соединение</w:t>
            </w:r>
          </w:p>
        </w:tc>
        <w:tc>
          <w:tcPr>
            <w:tcW w:w="107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0"/>
                <w:szCs w:val="20"/>
              </w:rPr>
            </w:pPr>
            <w:r>
              <w:rPr>
                <w:sz w:val="20"/>
                <w:szCs w:val="20"/>
              </w:rPr>
              <w:t>Прекурсор</w:t>
            </w:r>
          </w:p>
        </w:tc>
        <w:tc>
          <w:tcPr>
            <w:tcW w:w="7098"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rPr>
                <w:sz w:val="20"/>
                <w:szCs w:val="20"/>
              </w:rPr>
            </w:pPr>
            <w:r>
              <w:rPr>
                <w:sz w:val="20"/>
                <w:szCs w:val="20"/>
              </w:rPr>
              <w:t>M/Z, (Int. %)</w:t>
            </w:r>
          </w:p>
        </w:tc>
      </w:tr>
      <w:tr>
        <w:trPr>
          <w:tblHeader w:val="true"/>
          <w:cantSplit w:val="true"/>
        </w:trPr>
        <w:tc>
          <w:tcPr>
            <w:tcW w:w="1460"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107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0 eV</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0.01 eV</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0.1 eV</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1 eV</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10 eV</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20 eV</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40 eV</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2-NO2-Ph-N2+</w:t>
            </w:r>
          </w:p>
          <w:p>
            <w:pPr>
              <w:pStyle w:val="Style27"/>
              <w:ind w:hanging="0"/>
              <w:rPr>
                <w:sz w:val="18"/>
                <w:szCs w:val="18"/>
              </w:rPr>
            </w:pPr>
            <w:r>
              <w:rPr>
                <w:sz w:val="18"/>
                <w:szCs w:val="18"/>
              </w:rPr>
              <w:t>TfO</w:t>
            </w:r>
            <w:r>
              <w:rPr>
                <w:sz w:val="18"/>
                <w:szCs w:val="18"/>
                <w:vertAlign w:val="superscript"/>
              </w:rPr>
              <w:t>-</w:t>
            </w:r>
            <w:r>
              <w:rPr>
                <w:sz w:val="18"/>
                <w:szCs w:val="18"/>
              </w:rPr>
              <w:t xml:space="preserve"> (1b)</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(80)</w:t>
            </w:r>
          </w:p>
          <w:p>
            <w:pPr>
              <w:pStyle w:val="Style27"/>
              <w:ind w:hanging="0"/>
              <w:rPr>
                <w:sz w:val="18"/>
                <w:szCs w:val="18"/>
              </w:rPr>
            </w:pPr>
            <w:r>
              <w:rPr>
                <w:sz w:val="18"/>
                <w:szCs w:val="18"/>
              </w:rPr>
              <w:t>150.03 (100)</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(84)</w:t>
            </w:r>
          </w:p>
          <w:p>
            <w:pPr>
              <w:pStyle w:val="Style27"/>
              <w:ind w:hanging="0"/>
              <w:rPr>
                <w:sz w:val="18"/>
                <w:szCs w:val="18"/>
              </w:rPr>
            </w:pPr>
            <w:r>
              <w:rPr>
                <w:sz w:val="18"/>
                <w:szCs w:val="18"/>
              </w:rPr>
              <w:t>150.03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(82)</w:t>
            </w:r>
          </w:p>
          <w:p>
            <w:pPr>
              <w:pStyle w:val="Style27"/>
              <w:ind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(57)</w:t>
            </w:r>
          </w:p>
          <w:p>
            <w:pPr>
              <w:pStyle w:val="Style27"/>
              <w:ind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(100)</w:t>
            </w:r>
          </w:p>
          <w:p>
            <w:pPr>
              <w:pStyle w:val="Style27"/>
              <w:ind w:hanging="0"/>
              <w:rPr>
                <w:sz w:val="18"/>
                <w:szCs w:val="18"/>
              </w:rPr>
            </w:pPr>
            <w:r>
              <w:rPr>
                <w:sz w:val="18"/>
                <w:szCs w:val="18"/>
              </w:rPr>
              <w:t>94.03 (7)</w:t>
            </w:r>
          </w:p>
          <w:p>
            <w:pPr>
              <w:pStyle w:val="Style27"/>
              <w:ind w:hanging="0"/>
              <w:rPr>
                <w:sz w:val="18"/>
                <w:szCs w:val="18"/>
              </w:rPr>
            </w:pPr>
            <w:r>
              <w:rPr>
                <w:sz w:val="18"/>
                <w:szCs w:val="18"/>
              </w:rPr>
              <w:t>92.03 (9)</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(44)</w:t>
            </w:r>
          </w:p>
          <w:p>
            <w:pPr>
              <w:pStyle w:val="Style27"/>
              <w:ind w:hanging="0"/>
              <w:rPr>
                <w:sz w:val="18"/>
                <w:szCs w:val="18"/>
              </w:rPr>
            </w:pPr>
            <w:r>
              <w:rPr>
                <w:sz w:val="18"/>
                <w:szCs w:val="18"/>
              </w:rPr>
              <w:t>92.03 (35)</w:t>
            </w:r>
          </w:p>
          <w:p>
            <w:pPr>
              <w:pStyle w:val="Style27"/>
              <w:ind w:hanging="0"/>
              <w:rPr>
                <w:sz w:val="18"/>
                <w:szCs w:val="18"/>
              </w:rPr>
            </w:pPr>
            <w:r>
              <w:rPr>
                <w:sz w:val="18"/>
                <w:szCs w:val="18"/>
              </w:rPr>
              <w:t>78.03 (17)</w:t>
            </w:r>
          </w:p>
          <w:p>
            <w:pPr>
              <w:pStyle w:val="Style27"/>
              <w:ind w:hanging="0"/>
              <w:rPr>
                <w:sz w:val="18"/>
                <w:szCs w:val="18"/>
              </w:rPr>
            </w:pPr>
            <w:r>
              <w:rPr>
                <w:sz w:val="18"/>
                <w:szCs w:val="18"/>
              </w:rPr>
              <w:t>51.03 (34)</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(4)</w:t>
            </w:r>
          </w:p>
          <w:p>
            <w:pPr>
              <w:pStyle w:val="Style27"/>
              <w:ind w:hanging="0"/>
              <w:rPr>
                <w:sz w:val="18"/>
                <w:szCs w:val="18"/>
              </w:rPr>
            </w:pPr>
            <w:r>
              <w:rPr>
                <w:sz w:val="18"/>
                <w:szCs w:val="18"/>
              </w:rPr>
              <w:t>94.03 (59)</w:t>
            </w:r>
          </w:p>
          <w:p>
            <w:pPr>
              <w:pStyle w:val="Style27"/>
              <w:ind w:hanging="0"/>
              <w:rPr>
                <w:sz w:val="18"/>
                <w:szCs w:val="18"/>
              </w:rPr>
            </w:pPr>
            <w:r>
              <w:rPr>
                <w:sz w:val="18"/>
                <w:szCs w:val="18"/>
              </w:rPr>
              <w:t>92.03 (85)</w:t>
            </w:r>
          </w:p>
          <w:p>
            <w:pPr>
              <w:pStyle w:val="Style27"/>
              <w:ind w:hanging="0"/>
              <w:rPr>
                <w:sz w:val="18"/>
                <w:szCs w:val="18"/>
              </w:rPr>
            </w:pPr>
            <w:r>
              <w:rPr>
                <w:sz w:val="18"/>
                <w:szCs w:val="18"/>
              </w:rPr>
              <w:t>74.09 (15)</w:t>
            </w:r>
          </w:p>
          <w:p>
            <w:pPr>
              <w:pStyle w:val="Style27"/>
              <w:ind w:hanging="0"/>
              <w:rPr>
                <w:sz w:val="18"/>
                <w:szCs w:val="18"/>
              </w:rPr>
            </w:pPr>
            <w:r>
              <w:rPr>
                <w:sz w:val="18"/>
                <w:szCs w:val="18"/>
              </w:rPr>
              <w:t>64.03 (16)</w:t>
            </w:r>
          </w:p>
          <w:p>
            <w:pPr>
              <w:pStyle w:val="Style27"/>
              <w:ind w:hanging="0"/>
              <w:rPr>
                <w:sz w:val="18"/>
                <w:szCs w:val="18"/>
              </w:rPr>
            </w:pPr>
            <w:r>
              <w:rPr>
                <w:sz w:val="18"/>
                <w:szCs w:val="18"/>
              </w:rPr>
              <w:t>53.00 (44)</w:t>
            </w:r>
          </w:p>
          <w:p>
            <w:pPr>
              <w:pStyle w:val="Style27"/>
              <w:ind w:hanging="0"/>
              <w:rPr>
                <w:sz w:val="18"/>
                <w:szCs w:val="18"/>
              </w:rPr>
            </w:pPr>
            <w:r>
              <w:rPr>
                <w:sz w:val="18"/>
                <w:szCs w:val="18"/>
              </w:rPr>
              <w:t>51.03 (100)</w:t>
            </w:r>
          </w:p>
          <w:p>
            <w:pPr>
              <w:pStyle w:val="Style27"/>
              <w:ind w:hanging="0"/>
              <w:rPr>
                <w:sz w:val="18"/>
                <w:szCs w:val="18"/>
              </w:rPr>
            </w:pPr>
            <w:r>
              <w:rPr>
                <w:sz w:val="18"/>
                <w:szCs w:val="18"/>
              </w:rPr>
              <w:t>39.02 (35)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3-NO2-Ph-N2+</w:t>
            </w:r>
          </w:p>
          <w:p>
            <w:pPr>
              <w:pStyle w:val="Style27"/>
              <w:ind w:hanging="0"/>
              <w:rPr>
                <w:sz w:val="18"/>
                <w:szCs w:val="18"/>
              </w:rPr>
            </w:pPr>
            <w:r>
              <w:rPr>
                <w:sz w:val="18"/>
                <w:szCs w:val="18"/>
              </w:rPr>
              <w:t>TfO</w:t>
            </w:r>
            <w:r>
              <w:rPr>
                <w:sz w:val="18"/>
                <w:szCs w:val="18"/>
                <w:vertAlign w:val="superscript"/>
              </w:rPr>
              <w:t>-</w:t>
            </w:r>
            <w:r>
              <w:rPr>
                <w:sz w:val="18"/>
                <w:szCs w:val="18"/>
              </w:rPr>
              <w:t xml:space="preserve"> (1c)</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(68)</w:t>
            </w:r>
          </w:p>
          <w:p>
            <w:pPr>
              <w:pStyle w:val="Style27"/>
              <w:ind w:hanging="0"/>
              <w:rPr>
                <w:sz w:val="18"/>
                <w:szCs w:val="18"/>
              </w:rPr>
            </w:pPr>
            <w:r>
              <w:rPr>
                <w:sz w:val="18"/>
                <w:szCs w:val="18"/>
              </w:rPr>
              <w:t>150.03 (100)</w:t>
            </w:r>
          </w:p>
          <w:p>
            <w:pPr>
              <w:pStyle w:val="Style27"/>
              <w:ind w:hanging="0"/>
              <w:rPr>
                <w:sz w:val="18"/>
                <w:szCs w:val="18"/>
              </w:rPr>
            </w:pPr>
            <w:r>
              <w:rPr>
                <w:sz w:val="18"/>
                <w:szCs w:val="18"/>
              </w:rPr>
              <w:t>122.02 (56)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(64)</w:t>
            </w:r>
          </w:p>
          <w:p>
            <w:pPr>
              <w:pStyle w:val="Style27"/>
              <w:ind w:hanging="0"/>
              <w:rPr>
                <w:sz w:val="18"/>
                <w:szCs w:val="18"/>
              </w:rPr>
            </w:pPr>
            <w:r>
              <w:rPr>
                <w:sz w:val="18"/>
                <w:szCs w:val="18"/>
              </w:rPr>
              <w:t>150.03 (100)</w:t>
            </w:r>
          </w:p>
          <w:p>
            <w:pPr>
              <w:pStyle w:val="Style27"/>
              <w:ind w:hanging="0"/>
              <w:rPr>
                <w:sz w:val="18"/>
                <w:szCs w:val="18"/>
              </w:rPr>
            </w:pPr>
            <w:r>
              <w:rPr>
                <w:sz w:val="18"/>
                <w:szCs w:val="18"/>
              </w:rPr>
              <w:t>122.02 (54)</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(68)</w:t>
            </w:r>
          </w:p>
          <w:p>
            <w:pPr>
              <w:pStyle w:val="Style27"/>
              <w:ind w:hanging="0"/>
              <w:rPr>
                <w:sz w:val="18"/>
                <w:szCs w:val="18"/>
              </w:rPr>
            </w:pPr>
            <w:r>
              <w:rPr>
                <w:sz w:val="18"/>
                <w:szCs w:val="18"/>
              </w:rPr>
              <w:t>150.03 (100)</w:t>
            </w:r>
          </w:p>
          <w:p>
            <w:pPr>
              <w:pStyle w:val="Style27"/>
              <w:ind w:hanging="0"/>
              <w:rPr>
                <w:sz w:val="18"/>
                <w:szCs w:val="18"/>
              </w:rPr>
            </w:pPr>
            <w:r>
              <w:rPr>
                <w:sz w:val="18"/>
                <w:szCs w:val="18"/>
              </w:rPr>
              <w:t>122.02 (57)</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(45)</w:t>
            </w:r>
          </w:p>
          <w:p>
            <w:pPr>
              <w:pStyle w:val="Style27"/>
              <w:ind w:hanging="0"/>
              <w:rPr>
                <w:sz w:val="18"/>
                <w:szCs w:val="18"/>
              </w:rPr>
            </w:pPr>
            <w:r>
              <w:rPr>
                <w:sz w:val="18"/>
                <w:szCs w:val="18"/>
              </w:rPr>
              <w:t>150.03 (100)</w:t>
            </w:r>
          </w:p>
          <w:p>
            <w:pPr>
              <w:pStyle w:val="Style27"/>
              <w:ind w:hanging="0"/>
              <w:rPr>
                <w:sz w:val="18"/>
                <w:szCs w:val="18"/>
              </w:rPr>
            </w:pPr>
            <w:r>
              <w:rPr>
                <w:sz w:val="18"/>
                <w:szCs w:val="18"/>
              </w:rPr>
              <w:t>122.02 (58)</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(51)</w:t>
            </w:r>
          </w:p>
          <w:p>
            <w:pPr>
              <w:pStyle w:val="Style27"/>
              <w:ind w:hanging="0"/>
              <w:rPr>
                <w:sz w:val="18"/>
                <w:szCs w:val="18"/>
              </w:rPr>
            </w:pPr>
            <w:r>
              <w:rPr>
                <w:sz w:val="18"/>
                <w:szCs w:val="18"/>
              </w:rPr>
              <w:t>122.02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(7)</w:t>
            </w:r>
          </w:p>
          <w:p>
            <w:pPr>
              <w:pStyle w:val="Style27"/>
              <w:ind w:hanging="0"/>
              <w:rPr>
                <w:sz w:val="18"/>
                <w:szCs w:val="18"/>
              </w:rPr>
            </w:pPr>
            <w:r>
              <w:rPr>
                <w:sz w:val="18"/>
                <w:szCs w:val="18"/>
              </w:rPr>
              <w:t>122.02 (100)</w:t>
            </w:r>
          </w:p>
          <w:p>
            <w:pPr>
              <w:pStyle w:val="Style27"/>
              <w:ind w:hanging="0"/>
              <w:rPr>
                <w:sz w:val="18"/>
                <w:szCs w:val="18"/>
              </w:rPr>
            </w:pPr>
            <w:r>
              <w:rPr>
                <w:sz w:val="18"/>
                <w:szCs w:val="18"/>
              </w:rPr>
              <w:t>92.03 (7)</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(78)</w:t>
            </w:r>
          </w:p>
          <w:p>
            <w:pPr>
              <w:pStyle w:val="Style27"/>
              <w:ind w:hanging="0"/>
              <w:rPr>
                <w:sz w:val="18"/>
                <w:szCs w:val="18"/>
              </w:rPr>
            </w:pPr>
            <w:r>
              <w:rPr>
                <w:sz w:val="18"/>
                <w:szCs w:val="18"/>
              </w:rPr>
              <w:t>92.03 (80)</w:t>
            </w:r>
          </w:p>
          <w:p>
            <w:pPr>
              <w:pStyle w:val="Style27"/>
              <w:ind w:hanging="0"/>
              <w:rPr>
                <w:sz w:val="18"/>
                <w:szCs w:val="18"/>
              </w:rPr>
            </w:pPr>
            <w:r>
              <w:rPr>
                <w:sz w:val="18"/>
                <w:szCs w:val="18"/>
              </w:rPr>
              <w:t>75.02 (100)</w:t>
            </w:r>
          </w:p>
          <w:p>
            <w:pPr>
              <w:pStyle w:val="Style27"/>
              <w:ind w:hanging="0"/>
              <w:rPr>
                <w:sz w:val="18"/>
                <w:szCs w:val="18"/>
              </w:rPr>
            </w:pPr>
            <w:r>
              <w:rPr>
                <w:sz w:val="18"/>
                <w:szCs w:val="18"/>
              </w:rPr>
              <w:t>64.03 (11)</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TfO</w:t>
            </w:r>
            <w:r>
              <w:rPr>
                <w:sz w:val="18"/>
                <w:szCs w:val="18"/>
                <w:vertAlign w:val="superscript"/>
              </w:rPr>
              <w:t>-</w:t>
            </w:r>
            <w:r>
              <w:rPr>
                <w:sz w:val="18"/>
                <w:szCs w:val="18"/>
              </w:rPr>
              <w:t xml:space="preserve"> (1d)</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(49)</w:t>
            </w:r>
          </w:p>
          <w:p>
            <w:pPr>
              <w:pStyle w:val="Style27"/>
              <w:ind w:hanging="0"/>
              <w:rPr>
                <w:sz w:val="18"/>
                <w:szCs w:val="18"/>
              </w:rPr>
            </w:pPr>
            <w:r>
              <w:rPr>
                <w:sz w:val="18"/>
                <w:szCs w:val="18"/>
              </w:rPr>
              <w:t>150.03 (100)</w:t>
            </w:r>
          </w:p>
          <w:p>
            <w:pPr>
              <w:pStyle w:val="Style27"/>
              <w:ind w:hanging="0"/>
              <w:rPr>
                <w:sz w:val="18"/>
                <w:szCs w:val="18"/>
              </w:rPr>
            </w:pPr>
            <w:r>
              <w:rPr>
                <w:sz w:val="18"/>
                <w:szCs w:val="18"/>
              </w:rPr>
              <w:t>122.02 (48)</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(29)</w:t>
            </w:r>
          </w:p>
          <w:p>
            <w:pPr>
              <w:pStyle w:val="Style27"/>
              <w:ind w:hanging="0"/>
              <w:rPr>
                <w:sz w:val="18"/>
                <w:szCs w:val="18"/>
              </w:rPr>
            </w:pPr>
            <w:r>
              <w:rPr>
                <w:sz w:val="18"/>
                <w:szCs w:val="18"/>
              </w:rPr>
              <w:t>150.03 (100)</w:t>
            </w:r>
          </w:p>
          <w:p>
            <w:pPr>
              <w:pStyle w:val="Style27"/>
              <w:ind w:hanging="0"/>
              <w:rPr>
                <w:sz w:val="18"/>
                <w:szCs w:val="18"/>
              </w:rPr>
            </w:pPr>
            <w:r>
              <w:rPr>
                <w:sz w:val="18"/>
                <w:szCs w:val="18"/>
              </w:rPr>
              <w:t>122.02 (52)</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(48)</w:t>
            </w:r>
          </w:p>
          <w:p>
            <w:pPr>
              <w:pStyle w:val="Style27"/>
              <w:ind w:hanging="0"/>
              <w:rPr>
                <w:sz w:val="18"/>
                <w:szCs w:val="18"/>
              </w:rPr>
            </w:pPr>
            <w:r>
              <w:rPr>
                <w:sz w:val="18"/>
                <w:szCs w:val="18"/>
              </w:rPr>
              <w:t>122.02 (100)</w:t>
            </w:r>
          </w:p>
          <w:p>
            <w:pPr>
              <w:pStyle w:val="Style27"/>
              <w:ind w:hanging="0"/>
              <w:rPr>
                <w:sz w:val="18"/>
                <w:szCs w:val="18"/>
              </w:rPr>
            </w:pPr>
            <w:r>
              <w:rPr>
                <w:sz w:val="18"/>
                <w:szCs w:val="18"/>
              </w:rPr>
              <w:t>74.10 (16)</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(6)</w:t>
            </w:r>
          </w:p>
          <w:p>
            <w:pPr>
              <w:pStyle w:val="Style27"/>
              <w:ind w:hanging="0"/>
              <w:rPr>
                <w:sz w:val="18"/>
                <w:szCs w:val="18"/>
              </w:rPr>
            </w:pPr>
            <w:r>
              <w:rPr>
                <w:sz w:val="18"/>
                <w:szCs w:val="18"/>
              </w:rPr>
              <w:t>122.02 (100)</w:t>
            </w:r>
          </w:p>
          <w:p>
            <w:pPr>
              <w:pStyle w:val="Style27"/>
              <w:ind w:hanging="0"/>
              <w:rPr>
                <w:sz w:val="18"/>
                <w:szCs w:val="18"/>
              </w:rPr>
            </w:pPr>
            <w:r>
              <w:rPr>
                <w:sz w:val="18"/>
                <w:szCs w:val="18"/>
              </w:rPr>
              <w:t>74.10 (18)</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(91)</w:t>
            </w:r>
          </w:p>
          <w:p>
            <w:pPr>
              <w:pStyle w:val="Style27"/>
              <w:ind w:hanging="0"/>
              <w:rPr>
                <w:sz w:val="18"/>
                <w:szCs w:val="18"/>
              </w:rPr>
            </w:pPr>
            <w:r>
              <w:rPr>
                <w:sz w:val="18"/>
                <w:szCs w:val="18"/>
              </w:rPr>
              <w:t>92.03 (89)</w:t>
            </w:r>
          </w:p>
          <w:p>
            <w:pPr>
              <w:pStyle w:val="Style27"/>
              <w:ind w:hanging="0"/>
              <w:rPr>
                <w:sz w:val="18"/>
                <w:szCs w:val="18"/>
              </w:rPr>
            </w:pPr>
            <w:r>
              <w:rPr>
                <w:sz w:val="18"/>
                <w:szCs w:val="18"/>
              </w:rPr>
              <w:t>75.02 (100)</w:t>
            </w:r>
          </w:p>
          <w:p>
            <w:pPr>
              <w:pStyle w:val="Style27"/>
              <w:ind w:hanging="0"/>
              <w:rPr>
                <w:sz w:val="18"/>
                <w:szCs w:val="18"/>
              </w:rPr>
            </w:pPr>
            <w:r>
              <w:rPr>
                <w:sz w:val="18"/>
                <w:szCs w:val="18"/>
              </w:rPr>
              <w:t>74.10 (35)</w:t>
            </w:r>
          </w:p>
          <w:p>
            <w:pPr>
              <w:pStyle w:val="Style27"/>
              <w:ind w:hanging="0"/>
              <w:rPr>
                <w:sz w:val="18"/>
                <w:szCs w:val="18"/>
              </w:rPr>
            </w:pPr>
            <w:r>
              <w:rPr>
                <w:sz w:val="18"/>
                <w:szCs w:val="18"/>
              </w:rPr>
              <w:t>64.03 (12)</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7"/>
              <w:ind w:hanging="0"/>
              <w:rPr>
                <w:sz w:val="18"/>
                <w:szCs w:val="18"/>
                <w:lang w:val="en-US"/>
              </w:rPr>
            </w:pPr>
            <w:r>
              <w:rPr>
                <w:sz w:val="18"/>
                <w:szCs w:val="18"/>
                <w:lang w:val="en-US"/>
              </w:rPr>
              <w:t>TfO</w:t>
            </w:r>
            <w:r>
              <w:rPr>
                <w:sz w:val="18"/>
                <w:szCs w:val="18"/>
                <w:vertAlign w:val="superscript"/>
                <w:lang w:val="en-US"/>
              </w:rPr>
              <w:t>-</w:t>
            </w:r>
            <w:r>
              <w:rPr>
                <w:sz w:val="18"/>
                <w:szCs w:val="18"/>
                <w:lang w:val="en-US"/>
              </w:rPr>
              <w:t xml:space="preserve"> (1e)</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(65)</w:t>
            </w:r>
          </w:p>
          <w:p>
            <w:pPr>
              <w:pStyle w:val="Style27"/>
              <w:ind w:hanging="0"/>
              <w:rPr>
                <w:sz w:val="18"/>
                <w:szCs w:val="18"/>
              </w:rPr>
            </w:pPr>
            <w:r>
              <w:rPr>
                <w:sz w:val="18"/>
                <w:szCs w:val="18"/>
              </w:rPr>
              <w:t>135.05 (100)</w:t>
            </w:r>
          </w:p>
          <w:p>
            <w:pPr>
              <w:pStyle w:val="Style27"/>
              <w:ind w:hanging="0"/>
              <w:rPr>
                <w:sz w:val="18"/>
                <w:szCs w:val="18"/>
              </w:rPr>
            </w:pPr>
            <w:r>
              <w:rPr>
                <w:sz w:val="18"/>
                <w:szCs w:val="18"/>
              </w:rPr>
              <w:t>107.05 (38)</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(64)</w:t>
            </w:r>
          </w:p>
          <w:p>
            <w:pPr>
              <w:pStyle w:val="Style27"/>
              <w:ind w:hanging="0"/>
              <w:rPr>
                <w:sz w:val="18"/>
                <w:szCs w:val="18"/>
              </w:rPr>
            </w:pPr>
            <w:r>
              <w:rPr>
                <w:sz w:val="18"/>
                <w:szCs w:val="18"/>
              </w:rPr>
              <w:t>135.05 (100)</w:t>
            </w:r>
          </w:p>
          <w:p>
            <w:pPr>
              <w:pStyle w:val="Style27"/>
              <w:ind w:hanging="0"/>
              <w:rPr>
                <w:sz w:val="18"/>
                <w:szCs w:val="18"/>
              </w:rPr>
            </w:pPr>
            <w:r>
              <w:rPr>
                <w:sz w:val="18"/>
                <w:szCs w:val="18"/>
              </w:rPr>
              <w:t>107.05 (37)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(61)</w:t>
            </w:r>
          </w:p>
          <w:p>
            <w:pPr>
              <w:pStyle w:val="Style27"/>
              <w:ind w:hanging="0"/>
              <w:rPr>
                <w:sz w:val="18"/>
                <w:szCs w:val="18"/>
              </w:rPr>
            </w:pPr>
            <w:r>
              <w:rPr>
                <w:sz w:val="18"/>
                <w:szCs w:val="18"/>
              </w:rPr>
              <w:t>135.05 (100)</w:t>
            </w:r>
          </w:p>
          <w:p>
            <w:pPr>
              <w:pStyle w:val="Style27"/>
              <w:ind w:hanging="0"/>
              <w:rPr>
                <w:sz w:val="18"/>
                <w:szCs w:val="18"/>
              </w:rPr>
            </w:pPr>
            <w:r>
              <w:rPr>
                <w:sz w:val="18"/>
                <w:szCs w:val="18"/>
              </w:rPr>
              <w:t>107.05 (42)</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(37)</w:t>
            </w:r>
          </w:p>
          <w:p>
            <w:pPr>
              <w:pStyle w:val="Style27"/>
              <w:ind w:hanging="0"/>
              <w:rPr>
                <w:sz w:val="18"/>
                <w:szCs w:val="18"/>
              </w:rPr>
            </w:pPr>
            <w:r>
              <w:rPr>
                <w:sz w:val="18"/>
                <w:szCs w:val="18"/>
              </w:rPr>
              <w:t>417.25 (15)</w:t>
            </w:r>
          </w:p>
          <w:p>
            <w:pPr>
              <w:pStyle w:val="Style27"/>
              <w:ind w:hanging="0"/>
              <w:rPr>
                <w:sz w:val="18"/>
                <w:szCs w:val="18"/>
              </w:rPr>
            </w:pPr>
            <w:r>
              <w:rPr>
                <w:sz w:val="18"/>
                <w:szCs w:val="18"/>
              </w:rPr>
              <w:t>135.05 (100)</w:t>
            </w:r>
          </w:p>
          <w:p>
            <w:pPr>
              <w:pStyle w:val="Style27"/>
              <w:ind w:hanging="0"/>
              <w:rPr>
                <w:sz w:val="18"/>
                <w:szCs w:val="18"/>
              </w:rPr>
            </w:pPr>
            <w:r>
              <w:rPr>
                <w:sz w:val="18"/>
                <w:szCs w:val="18"/>
              </w:rPr>
              <w:t>107.05 (34)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(0)</w:t>
            </w:r>
          </w:p>
          <w:p>
            <w:pPr>
              <w:pStyle w:val="Style27"/>
              <w:ind w:hanging="0"/>
              <w:rPr>
                <w:sz w:val="18"/>
                <w:szCs w:val="18"/>
              </w:rPr>
            </w:pPr>
            <w:r>
              <w:rPr>
                <w:sz w:val="18"/>
                <w:szCs w:val="18"/>
              </w:rPr>
              <w:t>135.05 (60)</w:t>
            </w:r>
          </w:p>
          <w:p>
            <w:pPr>
              <w:pStyle w:val="Style27"/>
              <w:ind w:hanging="0"/>
              <w:rPr>
                <w:sz w:val="18"/>
                <w:szCs w:val="18"/>
              </w:rPr>
            </w:pPr>
            <w:r>
              <w:rPr>
                <w:sz w:val="18"/>
                <w:szCs w:val="18"/>
              </w:rPr>
              <w:t>107.05 (100)</w:t>
            </w:r>
          </w:p>
          <w:p>
            <w:pPr>
              <w:pStyle w:val="Style27"/>
              <w:ind w:hanging="0"/>
              <w:rPr>
                <w:sz w:val="18"/>
                <w:szCs w:val="18"/>
              </w:rPr>
            </w:pPr>
            <w:r>
              <w:rPr>
                <w:sz w:val="18"/>
                <w:szCs w:val="18"/>
              </w:rPr>
              <w:t>77.04 (7)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135.05 (11)</w:t>
            </w:r>
          </w:p>
          <w:p>
            <w:pPr>
              <w:pStyle w:val="Style27"/>
              <w:ind w:hanging="0"/>
              <w:rPr>
                <w:sz w:val="18"/>
                <w:szCs w:val="18"/>
              </w:rPr>
            </w:pPr>
            <w:r>
              <w:rPr>
                <w:sz w:val="18"/>
                <w:szCs w:val="18"/>
              </w:rPr>
              <w:t>107.05 (100)</w:t>
            </w:r>
          </w:p>
          <w:p>
            <w:pPr>
              <w:pStyle w:val="Style27"/>
              <w:ind w:hanging="0"/>
              <w:rPr>
                <w:sz w:val="18"/>
                <w:szCs w:val="18"/>
              </w:rPr>
            </w:pPr>
            <w:r>
              <w:rPr>
                <w:sz w:val="18"/>
                <w:szCs w:val="18"/>
              </w:rPr>
              <w:t>77.04 (13)</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135.05 (0)</w:t>
            </w:r>
          </w:p>
          <w:p>
            <w:pPr>
              <w:pStyle w:val="Style27"/>
              <w:ind w:hanging="0"/>
              <w:rPr>
                <w:sz w:val="18"/>
                <w:szCs w:val="18"/>
              </w:rPr>
            </w:pPr>
            <w:r>
              <w:rPr>
                <w:sz w:val="18"/>
                <w:szCs w:val="18"/>
              </w:rPr>
              <w:t>107.05 (62)</w:t>
            </w:r>
          </w:p>
          <w:p>
            <w:pPr>
              <w:pStyle w:val="Style27"/>
              <w:ind w:hanging="0"/>
              <w:rPr>
                <w:sz w:val="18"/>
                <w:szCs w:val="18"/>
              </w:rPr>
            </w:pPr>
            <w:r>
              <w:rPr>
                <w:sz w:val="18"/>
                <w:szCs w:val="18"/>
              </w:rPr>
              <w:t>92.03 (37)</w:t>
            </w:r>
          </w:p>
          <w:p>
            <w:pPr>
              <w:pStyle w:val="Style27"/>
              <w:ind w:hanging="0"/>
              <w:rPr>
                <w:sz w:val="18"/>
                <w:szCs w:val="18"/>
              </w:rPr>
            </w:pPr>
            <w:r>
              <w:rPr>
                <w:sz w:val="18"/>
                <w:szCs w:val="18"/>
              </w:rPr>
              <w:t>77.04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TsO</w:t>
            </w:r>
            <w:r>
              <w:rPr>
                <w:sz w:val="18"/>
                <w:szCs w:val="18"/>
                <w:vertAlign w:val="superscript"/>
              </w:rPr>
              <w:t>-</w:t>
            </w:r>
            <w:r>
              <w:rPr>
                <w:sz w:val="18"/>
                <w:szCs w:val="18"/>
              </w:rPr>
              <w:t xml:space="preserve"> (2)</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(33)</w:t>
            </w:r>
          </w:p>
          <w:p>
            <w:pPr>
              <w:pStyle w:val="Style27"/>
              <w:ind w:hanging="0"/>
              <w:rPr>
                <w:sz w:val="18"/>
                <w:szCs w:val="18"/>
              </w:rPr>
            </w:pPr>
            <w:r>
              <w:rPr>
                <w:sz w:val="18"/>
                <w:szCs w:val="18"/>
              </w:rPr>
              <w:t>150.03 (100)</w:t>
            </w:r>
          </w:p>
          <w:p>
            <w:pPr>
              <w:pStyle w:val="Style27"/>
              <w:ind w:hanging="0"/>
              <w:rPr>
                <w:sz w:val="18"/>
                <w:szCs w:val="18"/>
              </w:rPr>
            </w:pPr>
            <w:r>
              <w:rPr>
                <w:sz w:val="18"/>
                <w:szCs w:val="18"/>
              </w:rPr>
              <w:t>122.03 (46)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(33)</w:t>
            </w:r>
          </w:p>
          <w:p>
            <w:pPr>
              <w:pStyle w:val="Style27"/>
              <w:ind w:hanging="0"/>
              <w:rPr>
                <w:sz w:val="18"/>
                <w:szCs w:val="18"/>
              </w:rPr>
            </w:pPr>
            <w:r>
              <w:rPr>
                <w:sz w:val="18"/>
                <w:szCs w:val="18"/>
              </w:rPr>
              <w:t>150.03 (100)</w:t>
            </w:r>
          </w:p>
          <w:p>
            <w:pPr>
              <w:pStyle w:val="Style27"/>
              <w:ind w:hanging="0"/>
              <w:rPr>
                <w:sz w:val="18"/>
                <w:szCs w:val="18"/>
              </w:rPr>
            </w:pPr>
            <w:r>
              <w:rPr>
                <w:sz w:val="18"/>
                <w:szCs w:val="18"/>
              </w:rPr>
              <w:t>122.03 (49)</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(32)</w:t>
            </w:r>
          </w:p>
          <w:p>
            <w:pPr>
              <w:pStyle w:val="Style27"/>
              <w:ind w:hanging="0"/>
              <w:rPr>
                <w:sz w:val="18"/>
                <w:szCs w:val="18"/>
              </w:rPr>
            </w:pPr>
            <w:r>
              <w:rPr>
                <w:sz w:val="18"/>
                <w:szCs w:val="18"/>
              </w:rPr>
              <w:t>150.03 (100)</w:t>
            </w:r>
          </w:p>
          <w:p>
            <w:pPr>
              <w:pStyle w:val="Style27"/>
              <w:ind w:hanging="0"/>
              <w:rPr>
                <w:sz w:val="18"/>
                <w:szCs w:val="18"/>
              </w:rPr>
            </w:pPr>
            <w:r>
              <w:rPr>
                <w:sz w:val="18"/>
                <w:szCs w:val="18"/>
              </w:rPr>
              <w:t>122.03 (46)</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(17)</w:t>
            </w:r>
          </w:p>
          <w:p>
            <w:pPr>
              <w:pStyle w:val="Style27"/>
              <w:ind w:hanging="0"/>
              <w:rPr>
                <w:sz w:val="18"/>
                <w:szCs w:val="18"/>
              </w:rPr>
            </w:pPr>
            <w:r>
              <w:rPr>
                <w:sz w:val="18"/>
                <w:szCs w:val="18"/>
              </w:rPr>
              <w:t>150.03 (100)</w:t>
            </w:r>
          </w:p>
          <w:p>
            <w:pPr>
              <w:pStyle w:val="Style27"/>
              <w:ind w:hanging="0"/>
              <w:rPr>
                <w:sz w:val="18"/>
                <w:szCs w:val="18"/>
              </w:rPr>
            </w:pPr>
            <w:r>
              <w:rPr>
                <w:sz w:val="18"/>
                <w:szCs w:val="18"/>
              </w:rPr>
              <w:t>122.03 (49)</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(0)</w:t>
            </w:r>
          </w:p>
          <w:p>
            <w:pPr>
              <w:pStyle w:val="Style27"/>
              <w:ind w:hanging="0"/>
              <w:rPr>
                <w:sz w:val="18"/>
                <w:szCs w:val="18"/>
              </w:rPr>
            </w:pPr>
            <w:r>
              <w:rPr>
                <w:sz w:val="18"/>
                <w:szCs w:val="18"/>
              </w:rPr>
              <w:t>150.03 (66)</w:t>
            </w:r>
          </w:p>
          <w:p>
            <w:pPr>
              <w:pStyle w:val="Style27"/>
              <w:ind w:hanging="0"/>
              <w:rPr>
                <w:sz w:val="18"/>
                <w:szCs w:val="18"/>
              </w:rPr>
            </w:pPr>
            <w:r>
              <w:rPr>
                <w:sz w:val="18"/>
                <w:szCs w:val="18"/>
              </w:rPr>
              <w:t>122.03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w:t>
            </w:r>
          </w:p>
          <w:p>
            <w:pPr>
              <w:pStyle w:val="Style27"/>
              <w:ind w:hanging="0"/>
              <w:rPr>
                <w:sz w:val="18"/>
                <w:szCs w:val="18"/>
              </w:rPr>
            </w:pPr>
            <w:r>
              <w:rPr>
                <w:sz w:val="18"/>
                <w:szCs w:val="18"/>
              </w:rPr>
              <w:t>122.03 (100)</w:t>
            </w:r>
          </w:p>
          <w:p>
            <w:pPr>
              <w:pStyle w:val="Style27"/>
              <w:ind w:hanging="0"/>
              <w:rPr>
                <w:sz w:val="18"/>
                <w:szCs w:val="18"/>
              </w:rPr>
            </w:pPr>
            <w:r>
              <w:rPr>
                <w:sz w:val="18"/>
                <w:szCs w:val="18"/>
              </w:rPr>
              <w:t>92.03 (10)</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122.03 (100)</w:t>
            </w:r>
          </w:p>
          <w:p>
            <w:pPr>
              <w:pStyle w:val="Style27"/>
              <w:ind w:hanging="0"/>
              <w:rPr>
                <w:sz w:val="18"/>
                <w:szCs w:val="18"/>
              </w:rPr>
            </w:pPr>
            <w:r>
              <w:rPr>
                <w:sz w:val="18"/>
                <w:szCs w:val="18"/>
              </w:rPr>
              <w:t>92.03 (38)</w:t>
            </w:r>
          </w:p>
          <w:p>
            <w:pPr>
              <w:pStyle w:val="Style27"/>
              <w:ind w:hanging="0"/>
              <w:rPr>
                <w:sz w:val="18"/>
                <w:szCs w:val="18"/>
              </w:rPr>
            </w:pPr>
            <w:r>
              <w:rPr>
                <w:sz w:val="18"/>
                <w:szCs w:val="18"/>
              </w:rPr>
              <w:t>75.03 (56)</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BF</w:t>
            </w:r>
            <w:r>
              <w:rPr>
                <w:sz w:val="18"/>
                <w:szCs w:val="18"/>
                <w:vertAlign w:val="subscript"/>
              </w:rPr>
              <w:t>4</w:t>
            </w:r>
            <w:r>
              <w:rPr>
                <w:sz w:val="18"/>
                <w:szCs w:val="18"/>
                <w:vertAlign w:val="superscript"/>
              </w:rPr>
              <w:t>-</w:t>
            </w:r>
            <w:r>
              <w:rPr>
                <w:sz w:val="18"/>
                <w:szCs w:val="18"/>
              </w:rPr>
              <w:t xml:space="preserve"> (3)</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(53)</w:t>
            </w:r>
          </w:p>
          <w:p>
            <w:pPr>
              <w:pStyle w:val="Style27"/>
              <w:ind w:hanging="0"/>
              <w:rPr>
                <w:sz w:val="18"/>
                <w:szCs w:val="18"/>
              </w:rPr>
            </w:pPr>
            <w:r>
              <w:rPr>
                <w:sz w:val="18"/>
                <w:szCs w:val="18"/>
              </w:rPr>
              <w:t>150.03 (100)</w:t>
            </w:r>
          </w:p>
          <w:p>
            <w:pPr>
              <w:pStyle w:val="Style27"/>
              <w:ind w:hanging="0"/>
              <w:rPr>
                <w:sz w:val="18"/>
                <w:szCs w:val="18"/>
              </w:rPr>
            </w:pPr>
            <w:r>
              <w:rPr>
                <w:sz w:val="18"/>
                <w:szCs w:val="18"/>
              </w:rPr>
              <w:t>122.02 (46)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(45)</w:t>
            </w:r>
          </w:p>
          <w:p>
            <w:pPr>
              <w:pStyle w:val="Style27"/>
              <w:ind w:hanging="0"/>
              <w:rPr>
                <w:sz w:val="18"/>
                <w:szCs w:val="18"/>
              </w:rPr>
            </w:pPr>
            <w:r>
              <w:rPr>
                <w:sz w:val="18"/>
                <w:szCs w:val="18"/>
              </w:rPr>
              <w:t>150.03 (100)</w:t>
            </w:r>
          </w:p>
          <w:p>
            <w:pPr>
              <w:pStyle w:val="Style27"/>
              <w:ind w:hanging="0"/>
              <w:rPr>
                <w:sz w:val="18"/>
                <w:szCs w:val="18"/>
              </w:rPr>
            </w:pPr>
            <w:r>
              <w:rPr>
                <w:sz w:val="18"/>
                <w:szCs w:val="18"/>
              </w:rPr>
              <w:t>122.02 (56)</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(45)</w:t>
            </w:r>
          </w:p>
          <w:p>
            <w:pPr>
              <w:pStyle w:val="Style27"/>
              <w:ind w:hanging="0"/>
              <w:rPr>
                <w:sz w:val="18"/>
                <w:szCs w:val="18"/>
              </w:rPr>
            </w:pPr>
            <w:r>
              <w:rPr>
                <w:sz w:val="18"/>
                <w:szCs w:val="18"/>
              </w:rPr>
              <w:t>150.03 (100)</w:t>
            </w:r>
          </w:p>
          <w:p>
            <w:pPr>
              <w:pStyle w:val="Style27"/>
              <w:ind w:hanging="0"/>
              <w:rPr>
                <w:sz w:val="18"/>
                <w:szCs w:val="18"/>
              </w:rPr>
            </w:pPr>
            <w:r>
              <w:rPr>
                <w:sz w:val="18"/>
                <w:szCs w:val="18"/>
              </w:rPr>
              <w:t>122.02 (51)</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(17)</w:t>
            </w:r>
          </w:p>
          <w:p>
            <w:pPr>
              <w:pStyle w:val="Style27"/>
              <w:ind w:hanging="0"/>
              <w:rPr>
                <w:sz w:val="18"/>
                <w:szCs w:val="18"/>
              </w:rPr>
            </w:pPr>
            <w:r>
              <w:rPr>
                <w:sz w:val="18"/>
                <w:szCs w:val="18"/>
              </w:rPr>
              <w:t>150.03 (100)</w:t>
            </w:r>
          </w:p>
          <w:p>
            <w:pPr>
              <w:pStyle w:val="Style27"/>
              <w:ind w:hanging="0"/>
              <w:rPr>
                <w:sz w:val="18"/>
                <w:szCs w:val="18"/>
              </w:rPr>
            </w:pPr>
            <w:r>
              <w:rPr>
                <w:sz w:val="18"/>
                <w:szCs w:val="18"/>
              </w:rPr>
              <w:t>122.02 (49)</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(0)</w:t>
            </w:r>
          </w:p>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(100)</w:t>
            </w:r>
          </w:p>
          <w:p>
            <w:pPr>
              <w:pStyle w:val="Style27"/>
              <w:ind w:hanging="0"/>
              <w:rPr>
                <w:sz w:val="18"/>
                <w:szCs w:val="18"/>
              </w:rPr>
            </w:pPr>
            <w:r>
              <w:rPr>
                <w:sz w:val="18"/>
                <w:szCs w:val="18"/>
              </w:rPr>
              <w:t>92.02 (9)</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122.02 (49)</w:t>
            </w:r>
          </w:p>
          <w:p>
            <w:pPr>
              <w:pStyle w:val="Style27"/>
              <w:ind w:hanging="0"/>
              <w:rPr>
                <w:sz w:val="18"/>
                <w:szCs w:val="18"/>
              </w:rPr>
            </w:pPr>
            <w:r>
              <w:rPr>
                <w:sz w:val="18"/>
                <w:szCs w:val="18"/>
              </w:rPr>
              <w:t>92.03 (72)</w:t>
            </w:r>
          </w:p>
          <w:p>
            <w:pPr>
              <w:pStyle w:val="Style27"/>
              <w:ind w:hanging="0"/>
              <w:rPr>
                <w:sz w:val="18"/>
                <w:szCs w:val="18"/>
              </w:rPr>
            </w:pPr>
            <w:r>
              <w:rPr>
                <w:sz w:val="18"/>
                <w:szCs w:val="18"/>
              </w:rPr>
              <w:t>75.02 (100)</w:t>
            </w:r>
          </w:p>
          <w:p>
            <w:pPr>
              <w:pStyle w:val="Style27"/>
              <w:ind w:hanging="0"/>
              <w:rPr>
                <w:sz w:val="18"/>
                <w:szCs w:val="18"/>
              </w:rPr>
            </w:pPr>
            <w:r>
              <w:rPr>
                <w:sz w:val="18"/>
                <w:szCs w:val="18"/>
              </w:rPr>
              <w:t>64.03 (17)</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7"/>
              <w:ind w:hanging="0"/>
              <w:rPr>
                <w:sz w:val="18"/>
                <w:szCs w:val="18"/>
                <w:lang w:val="en-US"/>
              </w:rPr>
            </w:pPr>
            <w:r>
              <w:rPr>
                <w:sz w:val="18"/>
                <w:szCs w:val="18"/>
                <w:lang w:val="en-US"/>
              </w:rPr>
              <w:t>TfO</w:t>
            </w:r>
            <w:r>
              <w:rPr>
                <w:sz w:val="18"/>
                <w:szCs w:val="18"/>
                <w:vertAlign w:val="superscript"/>
                <w:lang w:val="en-US"/>
              </w:rPr>
              <w:t>-</w:t>
            </w:r>
            <w:r>
              <w:rPr>
                <w:sz w:val="18"/>
                <w:szCs w:val="18"/>
                <w:lang w:val="en-US"/>
              </w:rPr>
              <w:t xml:space="preserve"> (1f)</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hanging="0"/>
              <w:rPr>
                <w:sz w:val="18"/>
                <w:szCs w:val="18"/>
              </w:rPr>
            </w:pPr>
            <w:r>
              <w:rPr>
                <w:sz w:val="18"/>
                <w:szCs w:val="18"/>
              </w:rPr>
              <w:t>TfO</w:t>
            </w:r>
            <w:r>
              <w:rPr>
                <w:sz w:val="18"/>
                <w:szCs w:val="18"/>
                <w:vertAlign w:val="superscript"/>
              </w:rPr>
              <w:t>-</w:t>
            </w:r>
            <w:r>
              <w:rPr>
                <w:sz w:val="18"/>
                <w:szCs w:val="18"/>
              </w:rPr>
              <w:t xml:space="preserve"> (1h)</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514.86</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(32)</w:t>
            </w:r>
          </w:p>
          <w:p>
            <w:pPr>
              <w:pStyle w:val="Style27"/>
              <w:ind w:hanging="0"/>
              <w:rPr>
                <w:sz w:val="18"/>
                <w:szCs w:val="18"/>
              </w:rPr>
            </w:pPr>
            <w:r>
              <w:rPr>
                <w:sz w:val="18"/>
                <w:szCs w:val="18"/>
              </w:rPr>
              <w:t>516.86 (23)</w:t>
            </w:r>
          </w:p>
          <w:p>
            <w:pPr>
              <w:pStyle w:val="Style27"/>
              <w:ind w:hanging="0"/>
              <w:rPr>
                <w:sz w:val="18"/>
                <w:szCs w:val="18"/>
              </w:rPr>
            </w:pPr>
            <w:r>
              <w:rPr>
                <w:sz w:val="18"/>
                <w:szCs w:val="18"/>
              </w:rPr>
              <w:t>514.86 (0)</w:t>
            </w:r>
          </w:p>
          <w:p>
            <w:pPr>
              <w:pStyle w:val="Style27"/>
              <w:ind w:hanging="0"/>
              <w:rPr>
                <w:sz w:val="18"/>
                <w:szCs w:val="18"/>
              </w:rPr>
            </w:pPr>
            <w:r>
              <w:rPr>
                <w:sz w:val="18"/>
                <w:szCs w:val="18"/>
              </w:rPr>
              <w:t>184.96Образец (97)</w:t>
            </w:r>
          </w:p>
          <w:p>
            <w:pPr>
              <w:pStyle w:val="Style27"/>
              <w:ind w:hanging="0"/>
              <w:rPr>
                <w:sz w:val="18"/>
                <w:szCs w:val="18"/>
              </w:rPr>
            </w:pPr>
            <w:r>
              <w:rPr>
                <w:sz w:val="18"/>
                <w:szCs w:val="18"/>
              </w:rPr>
              <w:t>182.96 (100)</w:t>
            </w:r>
          </w:p>
          <w:p>
            <w:pPr>
              <w:pStyle w:val="Style27"/>
              <w:ind w:hanging="0"/>
              <w:rPr>
                <w:sz w:val="18"/>
                <w:szCs w:val="18"/>
              </w:rPr>
            </w:pPr>
            <w:r>
              <w:rPr>
                <w:sz w:val="18"/>
                <w:szCs w:val="18"/>
              </w:rPr>
              <w:t>156.95 (80)</w:t>
            </w:r>
          </w:p>
          <w:p>
            <w:pPr>
              <w:pStyle w:val="Style27"/>
              <w:ind w:hanging="0"/>
              <w:rPr>
                <w:sz w:val="18"/>
                <w:szCs w:val="18"/>
              </w:rPr>
            </w:pPr>
            <w:r>
              <w:rPr>
                <w:sz w:val="18"/>
                <w:szCs w:val="18"/>
              </w:rPr>
              <w:t>154.95 (51)</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(20)</w:t>
            </w:r>
          </w:p>
          <w:p>
            <w:pPr>
              <w:pStyle w:val="Style27"/>
              <w:ind w:hanging="0"/>
              <w:rPr>
                <w:sz w:val="18"/>
                <w:szCs w:val="18"/>
              </w:rPr>
            </w:pPr>
            <w:r>
              <w:rPr>
                <w:sz w:val="18"/>
                <w:szCs w:val="18"/>
              </w:rPr>
              <w:t>516.86 (14)</w:t>
            </w:r>
          </w:p>
          <w:p>
            <w:pPr>
              <w:pStyle w:val="Style27"/>
              <w:ind w:hanging="0"/>
              <w:rPr>
                <w:sz w:val="18"/>
                <w:szCs w:val="18"/>
              </w:rPr>
            </w:pPr>
            <w:r>
              <w:rPr>
                <w:sz w:val="18"/>
                <w:szCs w:val="18"/>
              </w:rPr>
              <w:t>514.86 (41)</w:t>
            </w:r>
          </w:p>
          <w:p>
            <w:pPr>
              <w:pStyle w:val="Style27"/>
              <w:ind w:hanging="0"/>
              <w:rPr>
                <w:sz w:val="18"/>
                <w:szCs w:val="18"/>
              </w:rPr>
            </w:pPr>
            <w:r>
              <w:rPr>
                <w:sz w:val="18"/>
                <w:szCs w:val="18"/>
              </w:rPr>
              <w:t>184.96 (100)</w:t>
            </w:r>
          </w:p>
          <w:p>
            <w:pPr>
              <w:pStyle w:val="Style27"/>
              <w:ind w:hanging="0"/>
              <w:rPr>
                <w:sz w:val="18"/>
                <w:szCs w:val="18"/>
              </w:rPr>
            </w:pPr>
            <w:r>
              <w:rPr>
                <w:sz w:val="18"/>
                <w:szCs w:val="18"/>
              </w:rPr>
              <w:t>182.96 (91)</w:t>
            </w:r>
          </w:p>
          <w:p>
            <w:pPr>
              <w:pStyle w:val="Style27"/>
              <w:ind w:hanging="0"/>
              <w:rPr>
                <w:sz w:val="18"/>
                <w:szCs w:val="18"/>
              </w:rPr>
            </w:pPr>
            <w:r>
              <w:rPr>
                <w:sz w:val="18"/>
                <w:szCs w:val="18"/>
              </w:rPr>
              <w:t>156.95 (13)</w:t>
            </w:r>
          </w:p>
          <w:p>
            <w:pPr>
              <w:pStyle w:val="Style27"/>
              <w:ind w:hanging="0"/>
              <w:rPr>
                <w:sz w:val="18"/>
                <w:szCs w:val="18"/>
              </w:rPr>
            </w:pPr>
            <w:r>
              <w:rPr>
                <w:sz w:val="18"/>
                <w:szCs w:val="18"/>
              </w:rPr>
              <w:t>154.95 (38)</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(20)</w:t>
            </w:r>
          </w:p>
          <w:p>
            <w:pPr>
              <w:pStyle w:val="Style27"/>
              <w:ind w:hanging="0"/>
              <w:rPr>
                <w:sz w:val="18"/>
                <w:szCs w:val="18"/>
              </w:rPr>
            </w:pPr>
            <w:r>
              <w:rPr>
                <w:sz w:val="18"/>
                <w:szCs w:val="18"/>
              </w:rPr>
              <w:t>516.86 (63)</w:t>
            </w:r>
          </w:p>
          <w:p>
            <w:pPr>
              <w:pStyle w:val="Style27"/>
              <w:ind w:hanging="0"/>
              <w:rPr>
                <w:sz w:val="18"/>
                <w:szCs w:val="18"/>
              </w:rPr>
            </w:pPr>
            <w:r>
              <w:rPr>
                <w:sz w:val="18"/>
                <w:szCs w:val="18"/>
              </w:rPr>
              <w:t>514.86 (39)</w:t>
            </w:r>
          </w:p>
          <w:p>
            <w:pPr>
              <w:pStyle w:val="Style27"/>
              <w:ind w:hanging="0"/>
              <w:rPr>
                <w:sz w:val="18"/>
                <w:szCs w:val="18"/>
              </w:rPr>
            </w:pPr>
            <w:r>
              <w:rPr>
                <w:sz w:val="18"/>
                <w:szCs w:val="18"/>
              </w:rPr>
              <w:t>184.96 (100)</w:t>
            </w:r>
          </w:p>
          <w:p>
            <w:pPr>
              <w:pStyle w:val="Style27"/>
              <w:ind w:hanging="0"/>
              <w:rPr>
                <w:sz w:val="18"/>
                <w:szCs w:val="18"/>
              </w:rPr>
            </w:pPr>
            <w:r>
              <w:rPr>
                <w:sz w:val="18"/>
                <w:szCs w:val="18"/>
              </w:rPr>
              <w:t>182.96 (92)</w:t>
            </w:r>
          </w:p>
          <w:p>
            <w:pPr>
              <w:pStyle w:val="Style27"/>
              <w:ind w:hanging="0"/>
              <w:rPr>
                <w:sz w:val="18"/>
                <w:szCs w:val="18"/>
              </w:rPr>
            </w:pPr>
            <w:r>
              <w:rPr>
                <w:sz w:val="18"/>
                <w:szCs w:val="18"/>
              </w:rPr>
              <w:t>156.95 (0)</w:t>
            </w:r>
          </w:p>
          <w:p>
            <w:pPr>
              <w:pStyle w:val="Style27"/>
              <w:ind w:hanging="0"/>
              <w:rPr>
                <w:sz w:val="18"/>
                <w:szCs w:val="18"/>
              </w:rPr>
            </w:pPr>
            <w:r>
              <w:rPr>
                <w:sz w:val="18"/>
                <w:szCs w:val="18"/>
              </w:rPr>
              <w:t>154.95 (10)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(32)</w:t>
            </w:r>
          </w:p>
          <w:p>
            <w:pPr>
              <w:pStyle w:val="Style27"/>
              <w:ind w:hanging="0"/>
              <w:rPr>
                <w:sz w:val="18"/>
                <w:szCs w:val="18"/>
              </w:rPr>
            </w:pPr>
            <w:r>
              <w:rPr>
                <w:sz w:val="18"/>
                <w:szCs w:val="18"/>
              </w:rPr>
              <w:t>516.86 (23)</w:t>
            </w:r>
          </w:p>
          <w:p>
            <w:pPr>
              <w:pStyle w:val="Style27"/>
              <w:ind w:hanging="0"/>
              <w:rPr>
                <w:sz w:val="18"/>
                <w:szCs w:val="18"/>
              </w:rPr>
            </w:pPr>
            <w:r>
              <w:rPr>
                <w:sz w:val="18"/>
                <w:szCs w:val="18"/>
              </w:rPr>
              <w:t>514.86 (16)</w:t>
            </w:r>
          </w:p>
          <w:p>
            <w:pPr>
              <w:pStyle w:val="Style27"/>
              <w:ind w:hanging="0"/>
              <w:rPr>
                <w:sz w:val="18"/>
                <w:szCs w:val="18"/>
              </w:rPr>
            </w:pPr>
            <w:r>
              <w:rPr>
                <w:sz w:val="18"/>
                <w:szCs w:val="18"/>
              </w:rPr>
              <w:t>184.96 (97)</w:t>
            </w:r>
          </w:p>
          <w:p>
            <w:pPr>
              <w:pStyle w:val="Style27"/>
              <w:ind w:hanging="0"/>
              <w:rPr>
                <w:sz w:val="18"/>
                <w:szCs w:val="18"/>
              </w:rPr>
            </w:pPr>
            <w:r>
              <w:rPr>
                <w:sz w:val="18"/>
                <w:szCs w:val="18"/>
              </w:rPr>
              <w:t>182.96 (100)</w:t>
            </w:r>
          </w:p>
          <w:p>
            <w:pPr>
              <w:pStyle w:val="Style27"/>
              <w:ind w:hanging="0"/>
              <w:rPr>
                <w:sz w:val="18"/>
                <w:szCs w:val="18"/>
              </w:rPr>
            </w:pPr>
            <w:r>
              <w:rPr>
                <w:sz w:val="18"/>
                <w:szCs w:val="18"/>
              </w:rPr>
              <w:t>156.95 (40)</w:t>
            </w:r>
          </w:p>
          <w:p>
            <w:pPr>
              <w:pStyle w:val="Style27"/>
              <w:ind w:hanging="0"/>
              <w:rPr>
                <w:sz w:val="18"/>
                <w:szCs w:val="18"/>
              </w:rPr>
            </w:pPr>
            <w:r>
              <w:rPr>
                <w:sz w:val="18"/>
                <w:szCs w:val="18"/>
              </w:rPr>
              <w:t>154.95 (31)</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(0)</w:t>
            </w:r>
          </w:p>
          <w:p>
            <w:pPr>
              <w:pStyle w:val="Style27"/>
              <w:ind w:hanging="0"/>
              <w:rPr>
                <w:sz w:val="18"/>
                <w:szCs w:val="18"/>
              </w:rPr>
            </w:pPr>
            <w:r>
              <w:rPr>
                <w:sz w:val="18"/>
                <w:szCs w:val="18"/>
              </w:rPr>
              <w:t>516.86 (0)</w:t>
            </w:r>
          </w:p>
          <w:p>
            <w:pPr>
              <w:pStyle w:val="Style27"/>
              <w:ind w:hanging="0"/>
              <w:rPr>
                <w:sz w:val="18"/>
                <w:szCs w:val="18"/>
              </w:rPr>
            </w:pPr>
            <w:r>
              <w:rPr>
                <w:sz w:val="18"/>
                <w:szCs w:val="18"/>
              </w:rPr>
              <w:t>514.86 (0)</w:t>
            </w:r>
          </w:p>
          <w:p>
            <w:pPr>
              <w:pStyle w:val="Style27"/>
              <w:ind w:hanging="0"/>
              <w:rPr>
                <w:sz w:val="18"/>
                <w:szCs w:val="18"/>
              </w:rPr>
            </w:pPr>
            <w:r>
              <w:rPr>
                <w:sz w:val="18"/>
                <w:szCs w:val="18"/>
              </w:rPr>
              <w:t>184.96 (55)</w:t>
            </w:r>
          </w:p>
          <w:p>
            <w:pPr>
              <w:pStyle w:val="Style27"/>
              <w:ind w:hanging="0"/>
              <w:rPr>
                <w:sz w:val="18"/>
                <w:szCs w:val="18"/>
              </w:rPr>
            </w:pPr>
            <w:r>
              <w:rPr>
                <w:sz w:val="18"/>
                <w:szCs w:val="18"/>
              </w:rPr>
              <w:t>182.96 (89)</w:t>
            </w:r>
          </w:p>
          <w:p>
            <w:pPr>
              <w:pStyle w:val="Style27"/>
              <w:ind w:hanging="0"/>
              <w:rPr>
                <w:sz w:val="18"/>
                <w:szCs w:val="18"/>
              </w:rPr>
            </w:pPr>
            <w:r>
              <w:rPr>
                <w:sz w:val="18"/>
                <w:szCs w:val="18"/>
              </w:rPr>
              <w:t>156.95 (96)</w:t>
            </w:r>
          </w:p>
          <w:p>
            <w:pPr>
              <w:pStyle w:val="Style27"/>
              <w:ind w:hanging="0"/>
              <w:rPr>
                <w:sz w:val="18"/>
                <w:szCs w:val="18"/>
              </w:rPr>
            </w:pPr>
            <w:r>
              <w:rPr>
                <w:sz w:val="18"/>
                <w:szCs w:val="18"/>
              </w:rPr>
              <w:t>154.95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184.96 (0)</w:t>
            </w:r>
          </w:p>
          <w:p>
            <w:pPr>
              <w:pStyle w:val="Style27"/>
              <w:ind w:hanging="0"/>
              <w:rPr>
                <w:sz w:val="18"/>
                <w:szCs w:val="18"/>
              </w:rPr>
            </w:pPr>
            <w:r>
              <w:rPr>
                <w:sz w:val="18"/>
                <w:szCs w:val="18"/>
              </w:rPr>
              <w:t>182.96 (0)</w:t>
            </w:r>
          </w:p>
          <w:p>
            <w:pPr>
              <w:pStyle w:val="Style27"/>
              <w:ind w:hanging="0"/>
              <w:rPr>
                <w:sz w:val="18"/>
                <w:szCs w:val="18"/>
              </w:rPr>
            </w:pPr>
            <w:r>
              <w:rPr>
                <w:sz w:val="18"/>
                <w:szCs w:val="18"/>
              </w:rPr>
              <w:t>156.95 (100)</w:t>
            </w:r>
          </w:p>
          <w:p>
            <w:pPr>
              <w:pStyle w:val="Style27"/>
              <w:ind w:hanging="0"/>
              <w:rPr>
                <w:sz w:val="18"/>
                <w:szCs w:val="18"/>
              </w:rPr>
            </w:pPr>
            <w:r>
              <w:rPr>
                <w:sz w:val="18"/>
                <w:szCs w:val="18"/>
              </w:rPr>
              <w:t>154.95 (70)</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156.95 (77)</w:t>
            </w:r>
          </w:p>
          <w:p>
            <w:pPr>
              <w:pStyle w:val="Style27"/>
              <w:ind w:hanging="0"/>
              <w:rPr>
                <w:sz w:val="18"/>
                <w:szCs w:val="18"/>
              </w:rPr>
            </w:pPr>
            <w:r>
              <w:rPr>
                <w:sz w:val="18"/>
                <w:szCs w:val="18"/>
              </w:rPr>
              <w:t>154.95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(15)</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(16)</w:t>
            </w:r>
          </w:p>
          <w:p>
            <w:pPr>
              <w:pStyle w:val="Style27"/>
              <w:ind w:hanging="0"/>
              <w:rPr>
                <w:sz w:val="18"/>
                <w:szCs w:val="18"/>
              </w:rPr>
            </w:pPr>
            <w:r>
              <w:rPr>
                <w:sz w:val="18"/>
                <w:szCs w:val="18"/>
              </w:rPr>
              <w:t>105.05 (100)</w:t>
            </w:r>
          </w:p>
          <w:p>
            <w:pPr>
              <w:pStyle w:val="Style27"/>
              <w:ind w:hanging="0"/>
              <w:rPr>
                <w:sz w:val="18"/>
                <w:szCs w:val="18"/>
              </w:rPr>
            </w:pPr>
            <w:r>
              <w:rPr>
                <w:sz w:val="18"/>
                <w:szCs w:val="18"/>
              </w:rPr>
              <w:t>77.04 (67)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(13)</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(14)</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(0)</w:t>
            </w:r>
          </w:p>
          <w:p>
            <w:pPr>
              <w:pStyle w:val="Style27"/>
              <w:ind w:hanging="0"/>
              <w:rPr>
                <w:sz w:val="18"/>
                <w:szCs w:val="18"/>
              </w:rPr>
            </w:pPr>
            <w:r>
              <w:rPr>
                <w:sz w:val="18"/>
                <w:szCs w:val="18"/>
              </w:rPr>
              <w:t>105.05 (24)</w:t>
            </w:r>
          </w:p>
          <w:p>
            <w:pPr>
              <w:pStyle w:val="Style27"/>
              <w:ind w:hanging="0"/>
              <w:rPr>
                <w:sz w:val="18"/>
                <w:szCs w:val="18"/>
              </w:rPr>
            </w:pPr>
            <w:r>
              <w:rPr>
                <w:sz w:val="18"/>
                <w:szCs w:val="18"/>
              </w:rPr>
              <w:t>77.04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(2)</w:t>
            </w:r>
          </w:p>
          <w:p>
            <w:pPr>
              <w:pStyle w:val="Style27"/>
              <w:ind w:hanging="0"/>
              <w:rPr>
                <w:sz w:val="18"/>
                <w:szCs w:val="18"/>
              </w:rPr>
            </w:pPr>
            <w:r>
              <w:rPr>
                <w:sz w:val="18"/>
                <w:szCs w:val="18"/>
              </w:rPr>
              <w:t>77.04 (100)</w:t>
            </w:r>
          </w:p>
          <w:p>
            <w:pPr>
              <w:pStyle w:val="Style27"/>
              <w:ind w:hanging="0"/>
              <w:rPr>
                <w:sz w:val="18"/>
                <w:szCs w:val="18"/>
              </w:rPr>
            </w:pPr>
            <w:r>
              <w:rPr>
                <w:sz w:val="18"/>
                <w:szCs w:val="18"/>
              </w:rPr>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77.04 (100)</w:t>
            </w:r>
          </w:p>
          <w:p>
            <w:pPr>
              <w:pStyle w:val="Style27"/>
              <w:ind w:hanging="0"/>
              <w:rPr>
                <w:sz w:val="18"/>
                <w:szCs w:val="18"/>
              </w:rPr>
            </w:pPr>
            <w:r>
              <w:rPr>
                <w:sz w:val="18"/>
                <w:szCs w:val="18"/>
              </w:rPr>
              <w:t>51.06 (5)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(29)</w:t>
            </w:r>
          </w:p>
          <w:p>
            <w:pPr>
              <w:pStyle w:val="Style27"/>
              <w:ind w:hanging="0"/>
              <w:rPr>
                <w:sz w:val="18"/>
                <w:szCs w:val="18"/>
              </w:rPr>
            </w:pPr>
            <w:r>
              <w:rPr>
                <w:sz w:val="18"/>
                <w:szCs w:val="18"/>
              </w:rPr>
              <w:t>149.04 (47)</w:t>
            </w:r>
          </w:p>
          <w:p>
            <w:pPr>
              <w:pStyle w:val="Style27"/>
              <w:ind w:hanging="0"/>
              <w:rPr>
                <w:sz w:val="18"/>
                <w:szCs w:val="18"/>
              </w:rPr>
            </w:pPr>
            <w:r>
              <w:rPr>
                <w:sz w:val="18"/>
                <w:szCs w:val="18"/>
              </w:rPr>
              <w:t>121.03 (100)</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(45)</w:t>
            </w:r>
          </w:p>
          <w:p>
            <w:pPr>
              <w:pStyle w:val="Style27"/>
              <w:ind w:hanging="0"/>
              <w:rPr>
                <w:sz w:val="18"/>
                <w:szCs w:val="18"/>
              </w:rPr>
            </w:pPr>
            <w:r>
              <w:rPr>
                <w:sz w:val="18"/>
                <w:szCs w:val="18"/>
              </w:rPr>
              <w:t>149.04 (100)</w:t>
            </w:r>
          </w:p>
          <w:p>
            <w:pPr>
              <w:pStyle w:val="Style27"/>
              <w:ind w:hanging="0"/>
              <w:rPr>
                <w:sz w:val="18"/>
                <w:szCs w:val="18"/>
              </w:rPr>
            </w:pPr>
            <w:r>
              <w:rPr>
                <w:sz w:val="18"/>
                <w:szCs w:val="18"/>
              </w:rPr>
              <w:t>121.03 (78)</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(28)</w:t>
            </w:r>
          </w:p>
          <w:p>
            <w:pPr>
              <w:pStyle w:val="Style27"/>
              <w:ind w:hanging="0"/>
              <w:rPr>
                <w:sz w:val="18"/>
                <w:szCs w:val="18"/>
              </w:rPr>
            </w:pPr>
            <w:r>
              <w:rPr>
                <w:sz w:val="18"/>
                <w:szCs w:val="18"/>
              </w:rPr>
              <w:t>149.04 (96)</w:t>
            </w:r>
          </w:p>
          <w:p>
            <w:pPr>
              <w:pStyle w:val="Style27"/>
              <w:ind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(12)</w:t>
            </w:r>
          </w:p>
          <w:p>
            <w:pPr>
              <w:pStyle w:val="Style27"/>
              <w:ind w:hanging="0"/>
              <w:rPr>
                <w:sz w:val="18"/>
                <w:szCs w:val="18"/>
              </w:rPr>
            </w:pPr>
            <w:r>
              <w:rPr>
                <w:sz w:val="18"/>
                <w:szCs w:val="18"/>
              </w:rPr>
              <w:t>149.04 (91)</w:t>
            </w:r>
          </w:p>
          <w:p>
            <w:pPr>
              <w:pStyle w:val="Style27"/>
              <w:ind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(0)</w:t>
            </w:r>
          </w:p>
          <w:p>
            <w:pPr>
              <w:pStyle w:val="Style27"/>
              <w:ind w:hanging="0"/>
              <w:rPr>
                <w:sz w:val="18"/>
                <w:szCs w:val="18"/>
              </w:rPr>
            </w:pPr>
            <w:r>
              <w:rPr>
                <w:sz w:val="18"/>
                <w:szCs w:val="18"/>
              </w:rPr>
              <w:t>149.04 (12)</w:t>
            </w:r>
          </w:p>
          <w:p>
            <w:pPr>
              <w:pStyle w:val="Style27"/>
              <w:ind w:hanging="0"/>
              <w:rPr>
                <w:sz w:val="18"/>
                <w:szCs w:val="18"/>
              </w:rPr>
            </w:pPr>
            <w:r>
              <w:rPr>
                <w:sz w:val="18"/>
                <w:szCs w:val="18"/>
              </w:rPr>
              <w:t>121.03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149.04 (0)</w:t>
            </w:r>
          </w:p>
          <w:p>
            <w:pPr>
              <w:pStyle w:val="Style27"/>
              <w:ind w:hanging="0"/>
              <w:rPr>
                <w:sz w:val="18"/>
                <w:szCs w:val="18"/>
              </w:rPr>
            </w:pPr>
            <w:r>
              <w:rPr>
                <w:sz w:val="18"/>
                <w:szCs w:val="18"/>
              </w:rPr>
              <w:t>121.03 (100)</w:t>
            </w:r>
          </w:p>
          <w:p>
            <w:pPr>
              <w:pStyle w:val="Style27"/>
              <w:ind w:hanging="0"/>
              <w:rPr>
                <w:sz w:val="18"/>
                <w:szCs w:val="18"/>
              </w:rPr>
            </w:pPr>
            <w:r>
              <w:rPr>
                <w:sz w:val="18"/>
                <w:szCs w:val="18"/>
              </w:rPr>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149.04 (0)</w:t>
            </w:r>
          </w:p>
          <w:p>
            <w:pPr>
              <w:pStyle w:val="Style27"/>
              <w:ind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 xml:space="preserve">В третьих, глубокая фрагментация </w:t>
      </w:r>
      <w:r>
        <w:rPr>
          <w:highlight w:val="yellow"/>
        </w:rPr>
        <w:t>кластеров</w:t>
      </w:r>
      <w:r>
        <w:rPr/>
        <w:t>,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фенильному гораздо выше, чем для тетрафторбората.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465"/>
        <w:gridCol w:w="1622"/>
        <w:gridCol w:w="1270"/>
        <w:gridCol w:w="1105"/>
        <w:gridCol w:w="1104"/>
        <w:gridCol w:w="1107"/>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2"/>
                <w:szCs w:val="22"/>
              </w:rPr>
            </w:pPr>
            <w:r>
              <w:rPr>
                <w:sz w:val="22"/>
                <w:szCs w:val="22"/>
              </w:rPr>
              <w:t>Прекурсор</w:t>
            </w:r>
          </w:p>
        </w:tc>
        <w:tc>
          <w:tcPr>
            <w:tcW w:w="458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rPr>
                <w:sz w:val="22"/>
                <w:szCs w:val="22"/>
                <w:lang w:val="en-US"/>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lang w:val="en-US"/>
              </w:rPr>
            </w:pPr>
            <w:r>
              <w:rPr>
                <w:lang w:val="en-US"/>
              </w:rPr>
            </w:r>
          </w:p>
        </w:tc>
        <w:tc>
          <w:tcPr>
            <w:tcW w:w="1622"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lang w:val="en-US"/>
              </w:rPr>
            </w:pPr>
            <w:r>
              <w:rPr>
                <w:lang w:val="en-US"/>
              </w:rPr>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10 eV</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0.48</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0.60</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0.26</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sz w:val="22"/>
                <w:szCs w:val="22"/>
              </w:rPr>
            </w:pPr>
            <w:r>
              <w:rPr>
                <w:sz w:val="22"/>
                <w:szCs w:val="22"/>
              </w:rPr>
              <w:t>0.00</w:t>
            </w:r>
          </w:p>
        </w:tc>
      </w:tr>
    </w:tbl>
    <w:p>
      <w:pPr>
        <w:pStyle w:val="Normal"/>
        <w:jc w:val="center"/>
        <w:rPr>
          <w:color w:val="FF9900"/>
        </w:rPr>
      </w:pPr>
      <w:r>
        <w:rPr>
          <w:color w:val="FF9900"/>
        </w:rPr>
      </w:r>
    </w:p>
    <w:p>
      <w:pPr>
        <w:pStyle w:val="Style22"/>
        <w:numPr>
          <w:ilvl w:val="2"/>
          <w:numId w:val="2"/>
        </w:numPr>
        <w:ind w:left="567" w:hanging="0"/>
        <w:rPr>
          <w:color w:val="000000"/>
        </w:rPr>
      </w:pPr>
      <w:r>
        <w:rPr>
          <w:color w:val="000000"/>
        </w:rPr>
        <w:t>3.6.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квантовохимический расчет энергетики двух процессов - </w:t>
      </w:r>
      <w:r>
        <w:rPr>
          <w:highlight w:val="yellow"/>
        </w:rPr>
        <w:t>диссоциации катион-анионной пары и отщепление катиона от кластерной частицы</w:t>
      </w:r>
      <w:r>
        <w:rPr/>
        <w:t xml:space="preserve">, результаты представлены в таблицах 7 и 8.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t xml:space="preserve">Таблица 7. </w:t>
      </w:r>
    </w:p>
    <w:p>
      <w:pPr>
        <w:pStyle w:val="Normal"/>
        <w:jc w:val="center"/>
        <w:rPr>
          <w:highlight w:val="yellow"/>
        </w:rPr>
      </w:pPr>
      <w:r>
        <w:rPr>
          <w:highlight w:val="yellow"/>
        </w:rPr>
        <w:t xml:space="preserve">Термодинамика диссоциации катион-анионной пары в газовой фазе для диазониевых </w:t>
      </w:r>
    </w:p>
    <w:p>
      <w:pPr>
        <w:pStyle w:val="Normal"/>
        <w:jc w:val="center"/>
        <w:rPr>
          <w:highlight w:val="yellow"/>
        </w:rPr>
      </w:pPr>
      <w:r>
        <w:rPr>
          <w:highlight w:val="yellow"/>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340"/>
        <w:gridCol w:w="5209"/>
        <w:gridCol w:w="1023"/>
        <w:gridCol w:w="1022"/>
        <w:gridCol w:w="1023"/>
        <w:gridCol w:w="1020"/>
      </w:tblGrid>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365.15</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316.70</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360.78</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391.77</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342.08</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386.39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406.91</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355.65</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401.25</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408.03</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357.21</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402.39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5</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446.67</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399.91</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440.57</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6</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BF</w:t>
            </w:r>
            <w:r>
              <w:rPr>
                <w:position w:val="-5"/>
                <w:sz w:val="20"/>
                <w:szCs w:val="20"/>
                <w:lang w:val="en-US"/>
              </w:rPr>
              <w:t>4</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BF</w:t>
            </w:r>
            <w:r>
              <w:rPr>
                <w:position w:val="-5"/>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438.56</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386.13</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432.81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46.71</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348.53</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302.47</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343.29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40.85</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381.41</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333.59</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376.31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42.74</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375.52</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329.79</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370.80</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41.04</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2-HOOC-Ph-N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367.89</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319.97</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362.96</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43.02</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2-HOOC-4-Br-Ph-N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369.74</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322.28</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364.92</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42.67</w:t>
            </w:r>
          </w:p>
        </w:tc>
      </w:tr>
    </w:tbl>
    <w:p>
      <w:pPr>
        <w:pStyle w:val="Normal"/>
        <w:jc w:val="right"/>
        <w:rPr/>
      </w:pPr>
      <w:r>
        <w:rPr/>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Style23"/>
        <w:spacing w:before="0" w:after="0"/>
        <w:rPr>
          <w:sz w:val="12"/>
          <w:szCs w:val="12"/>
        </w:rPr>
      </w:pPr>
      <w:r>
        <w:rPr>
          <w:sz w:val="12"/>
          <w:szCs w:val="12"/>
        </w:rPr>
      </w:r>
    </w:p>
    <w:tbl>
      <w:tblPr>
        <w:tblW w:w="5000" w:type="pct"/>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450"/>
        <w:gridCol w:w="5513"/>
        <w:gridCol w:w="919"/>
        <w:gridCol w:w="917"/>
        <w:gridCol w:w="918"/>
        <w:gridCol w:w="920"/>
      </w:tblGrid>
      <w:tr>
        <w:trPr>
          <w:tblHeader w:val="true"/>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551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Process</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Ph-N</w:t>
            </w:r>
            <w:r>
              <w:rPr>
                <w:position w:val="-5"/>
                <w:sz w:val="20"/>
                <w:szCs w:val="20"/>
                <w:lang w:val="en-US"/>
              </w:rPr>
              <w:t>2</w:t>
            </w:r>
            <w:r>
              <w:rPr>
                <w:sz w:val="20"/>
                <w:szCs w:val="20"/>
                <w:vertAlign w:val="superscript"/>
                <w:lang w:val="en-US"/>
              </w:rPr>
              <w:t>+</w:t>
            </w:r>
            <w:r>
              <w:rPr>
                <w:sz w:val="20"/>
                <w:szCs w:val="20"/>
                <w:lang w:val="en-US"/>
              </w:rPr>
              <w:t xml:space="preserve"> + 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96.35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132.33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36.00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94.47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130.01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35.57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91.37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124.74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86.73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121.67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88.16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33.16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83.95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118.60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34.67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4a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86.86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119.96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33.12</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4b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83.76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120.13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5a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134.44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89.60</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128.47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38.89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5b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89.23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126.93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37.73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6a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BF</w:t>
            </w:r>
            <w:r>
              <w:rPr>
                <w:position w:val="-5"/>
                <w:sz w:val="20"/>
                <w:szCs w:val="20"/>
                <w:lang w:val="en-US"/>
              </w:rPr>
              <w:t>4</w:t>
            </w:r>
            <w:r>
              <w:rPr>
                <w:position w:val="7"/>
                <w:sz w:val="20"/>
                <w:szCs w:val="20"/>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BF</w:t>
            </w:r>
            <w:r>
              <w:rPr>
                <w:position w:val="-5"/>
                <w:sz w:val="20"/>
                <w:szCs w:val="20"/>
                <w:lang w:val="en-US"/>
              </w:rPr>
              <w:t>4</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93.74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135.82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42.11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6b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97.17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138.71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41.56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7a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85.81</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38.58</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7b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126.29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85.43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121.02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35.61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8a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[4-HOOC-Ph-N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4-HOOC-Ph-N</w:t>
            </w:r>
            <w:r>
              <w:rPr>
                <w:position w:val="-5"/>
                <w:sz w:val="20"/>
                <w:szCs w:val="20"/>
                <w:lang w:val="en-US"/>
              </w:rPr>
              <w:t>2</w:t>
            </w:r>
            <w:r>
              <w:rPr>
                <w:sz w:val="20"/>
                <w:szCs w:val="20"/>
                <w:vertAlign w:val="superscript"/>
                <w:lang w:val="en-US"/>
              </w:rPr>
              <w:t>+</w:t>
            </w:r>
            <w:r>
              <w:rPr>
                <w:sz w:val="20"/>
                <w:szCs w:val="20"/>
                <w:lang w:val="en-US"/>
              </w:rPr>
              <w:t xml:space="preserve"> + 4-HOOC-Ph-N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127.96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83.97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121.92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8b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124.64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86.54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118.59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32.07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9a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[4-Br-Ph-N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5"/>
                <w:sz w:val="20"/>
                <w:szCs w:val="20"/>
                <w:lang w:val="en-US"/>
              </w:rPr>
              <w:t>2</w:t>
            </w:r>
            <w:r>
              <w:rPr>
                <w:sz w:val="20"/>
                <w:szCs w:val="20"/>
                <w:vertAlign w:val="superscript"/>
                <w:lang w:val="en-US"/>
              </w:rPr>
              <w:t>+</w:t>
            </w:r>
            <w:r>
              <w:rPr>
                <w:sz w:val="20"/>
                <w:szCs w:val="20"/>
                <w:lang w:val="en-US"/>
              </w:rPr>
              <w:t xml:space="preserve"> + 4-Br-Ph-N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127.78</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83.54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121.78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38.27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9b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125.90</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82.48</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120.05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37.59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10a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2-HOOC-Ph-N</w:t>
            </w:r>
            <w:r>
              <w:rPr>
                <w:position w:val="-5"/>
                <w:sz w:val="20"/>
                <w:szCs w:val="20"/>
                <w:lang w:val="en-US"/>
              </w:rPr>
              <w:t>2</w:t>
            </w:r>
            <w:r>
              <w:rPr>
                <w:sz w:val="20"/>
                <w:szCs w:val="20"/>
                <w:vertAlign w:val="superscript"/>
                <w:lang w:val="en-US"/>
              </w:rPr>
              <w:t>+</w:t>
            </w:r>
            <w:r>
              <w:rPr>
                <w:sz w:val="20"/>
                <w:szCs w:val="20"/>
                <w:lang w:val="en-US"/>
              </w:rPr>
              <w:t xml:space="preserve"> + 2-HOOC-Ph-N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127.07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86.05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35.04</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10b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115.03</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75.08</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34.40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11a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 xml:space="preserve"> + 2-HOOC-4-Br-Ph-N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125.14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83.23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119.14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35.93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11b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113.96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73.36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108.35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35.01</w:t>
            </w:r>
          </w:p>
        </w:tc>
      </w:tr>
    </w:tbl>
    <w:p>
      <w:pPr>
        <w:pStyle w:val="Normal"/>
        <w:spacing w:lineRule="auto" w:line="288"/>
        <w:rPr/>
      </w:pPr>
      <w:r>
        <w:rPr/>
      </w:r>
    </w:p>
    <w:p>
      <w:pPr>
        <w:pStyle w:val="Normal"/>
        <w:jc w:val="right"/>
        <w:rPr/>
      </w:pPr>
      <w:r>
        <w:rPr/>
        <w:t>Таблица 9.</w:t>
      </w:r>
    </w:p>
    <w:p>
      <w:pPr>
        <w:pStyle w:val="Normal"/>
        <w:spacing w:lineRule="auto" w:line="288"/>
        <w:jc w:val="center"/>
        <w:rPr>
          <w:highlight w:val="yellow"/>
        </w:rPr>
      </w:pPr>
      <w:r>
        <w:rPr>
          <w:highlight w:val="yellow"/>
        </w:rPr>
        <w:t xml:space="preserve">Структурные параметры диазониевых катионов в газовой фазе, рассчитанные </w:t>
      </w:r>
    </w:p>
    <w:p>
      <w:pPr>
        <w:pStyle w:val="Normal"/>
        <w:spacing w:lineRule="auto" w:line="288"/>
        <w:jc w:val="center"/>
        <w:rPr>
          <w:highlight w:val="yellow"/>
        </w:rPr>
      </w:pPr>
      <w:r>
        <w:rPr>
          <w:highlight w:val="yellow"/>
        </w:rPr>
        <w:t>методом DFT Restricted B3LYP в базисе 6-31G(d,p) и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1.375  </w:t>
            </w:r>
          </w:p>
          <w:p>
            <w:pPr>
              <w:pStyle w:val="Style27"/>
              <w:ind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2-NO</w:t>
            </w:r>
            <w:r>
              <w:rPr>
                <w:position w:val="-5"/>
                <w:sz w:val="20"/>
                <w:szCs w:val="20"/>
              </w:rPr>
              <w:t>2</w:t>
            </w: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1.387  </w:t>
            </w:r>
          </w:p>
          <w:p>
            <w:pPr>
              <w:pStyle w:val="Style27"/>
              <w:ind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169</w:t>
            </w:r>
            <w:r>
              <w:rPr>
                <w:sz w:val="20"/>
                <w:szCs w:val="20"/>
              </w:rPr>
              <w:t xml:space="preserve">  </w:t>
            </w:r>
          </w:p>
          <w:p>
            <w:pPr>
              <w:pStyle w:val="Style27"/>
              <w:ind w:hanging="0"/>
              <w:jc w:val="center"/>
              <w:rPr>
                <w:sz w:val="20"/>
                <w:szCs w:val="20"/>
                <w:highlight w:val="yellow"/>
              </w:rPr>
            </w:pPr>
            <w:r>
              <w:rPr>
                <w:sz w:val="20"/>
                <w:szCs w:val="20"/>
                <w:highlight w:val="yellow"/>
              </w:rPr>
              <w:t>170</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3-NO</w:t>
            </w:r>
            <w:r>
              <w:rPr>
                <w:position w:val="-5"/>
                <w:sz w:val="20"/>
                <w:szCs w:val="20"/>
              </w:rPr>
              <w:t>2</w:t>
            </w: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1.380  </w:t>
            </w:r>
          </w:p>
          <w:p>
            <w:pPr>
              <w:pStyle w:val="Style27"/>
              <w:ind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1.381  </w:t>
            </w:r>
          </w:p>
          <w:p>
            <w:pPr>
              <w:pStyle w:val="Style27"/>
              <w:ind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4-CH</w:t>
            </w:r>
            <w:r>
              <w:rPr>
                <w:position w:val="-5"/>
                <w:sz w:val="20"/>
                <w:szCs w:val="20"/>
              </w:rPr>
              <w:t>3</w:t>
            </w:r>
            <w:r>
              <w:rPr>
                <w:sz w:val="20"/>
                <w:szCs w:val="20"/>
              </w:rPr>
              <w:t>O-Ph-N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1.357</w:t>
            </w:r>
            <w:r>
              <w:rPr>
                <w:sz w:val="20"/>
                <w:szCs w:val="20"/>
              </w:rPr>
              <w:t xml:space="preserve">  </w:t>
            </w:r>
          </w:p>
          <w:p>
            <w:pPr>
              <w:pStyle w:val="Style27"/>
              <w:ind w:hanging="0"/>
              <w:jc w:val="center"/>
              <w:rPr>
                <w:sz w:val="20"/>
                <w:szCs w:val="20"/>
                <w:highlight w:val="yellow"/>
              </w:rPr>
            </w:pPr>
            <w:r>
              <w:rPr>
                <w:sz w:val="20"/>
                <w:szCs w:val="20"/>
                <w:highlight w:val="yellow"/>
              </w:rPr>
              <w:t>1.364</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1.121</w:t>
            </w:r>
            <w:r>
              <w:rPr>
                <w:sz w:val="20"/>
                <w:szCs w:val="20"/>
              </w:rPr>
              <w:t xml:space="preserve">  </w:t>
            </w:r>
          </w:p>
          <w:p>
            <w:pPr>
              <w:pStyle w:val="Style27"/>
              <w:ind w:hanging="0"/>
              <w:jc w:val="center"/>
              <w:rPr>
                <w:sz w:val="20"/>
                <w:szCs w:val="20"/>
                <w:highlight w:val="yellow"/>
              </w:rPr>
            </w:pPr>
            <w:r>
              <w:rPr>
                <w:sz w:val="20"/>
                <w:szCs w:val="20"/>
                <w:highlight w:val="yellow"/>
              </w:rPr>
              <w:t>1.119</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1.388  </w:t>
            </w:r>
          </w:p>
          <w:p>
            <w:pPr>
              <w:pStyle w:val="Style27"/>
              <w:ind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1.113  </w:t>
            </w:r>
          </w:p>
          <w:p>
            <w:pPr>
              <w:pStyle w:val="Style27"/>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171</w:t>
            </w:r>
            <w:r>
              <w:rPr>
                <w:sz w:val="20"/>
                <w:szCs w:val="20"/>
              </w:rPr>
              <w:t xml:space="preserve">  </w:t>
            </w:r>
          </w:p>
          <w:p>
            <w:pPr>
              <w:pStyle w:val="Style27"/>
              <w:ind w:hanging="0"/>
              <w:jc w:val="center"/>
              <w:rPr>
                <w:sz w:val="20"/>
                <w:szCs w:val="20"/>
                <w:highlight w:val="yellow"/>
              </w:rPr>
            </w:pPr>
            <w:r>
              <w:rPr>
                <w:sz w:val="20"/>
                <w:szCs w:val="20"/>
                <w:highlight w:val="yellow"/>
              </w:rPr>
              <w:t>171</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4-HOOC-Ph-N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1.376  </w:t>
            </w:r>
          </w:p>
          <w:p>
            <w:pPr>
              <w:pStyle w:val="Style27"/>
              <w:ind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4-Br-Ph-N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1.368</w:t>
            </w:r>
            <w:r>
              <w:rPr>
                <w:sz w:val="20"/>
                <w:szCs w:val="20"/>
              </w:rPr>
              <w:t xml:space="preserve">  </w:t>
            </w:r>
          </w:p>
          <w:p>
            <w:pPr>
              <w:pStyle w:val="Style27"/>
              <w:ind w:hanging="0"/>
              <w:jc w:val="center"/>
              <w:rPr>
                <w:sz w:val="20"/>
                <w:szCs w:val="20"/>
                <w:highlight w:val="yellow"/>
              </w:rPr>
            </w:pPr>
            <w:r>
              <w:rPr>
                <w:sz w:val="20"/>
                <w:szCs w:val="20"/>
                <w:highlight w:val="yellow"/>
              </w:rPr>
              <w:t>1.375</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1.118</w:t>
            </w:r>
            <w:r>
              <w:rPr>
                <w:sz w:val="20"/>
                <w:szCs w:val="20"/>
              </w:rPr>
              <w:t xml:space="preserve">  </w:t>
            </w:r>
          </w:p>
          <w:p>
            <w:pPr>
              <w:pStyle w:val="Style27"/>
              <w:ind w:hanging="0"/>
              <w:jc w:val="center"/>
              <w:rPr>
                <w:sz w:val="20"/>
                <w:szCs w:val="20"/>
                <w:highlight w:val="yellow"/>
              </w:rPr>
            </w:pPr>
            <w:r>
              <w:rPr>
                <w:sz w:val="20"/>
                <w:szCs w:val="20"/>
                <w:highlight w:val="yellow"/>
              </w:rPr>
              <w:t>1.116</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2-HOOC-4-Br-Ph-N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1.379</w:t>
            </w:r>
          </w:p>
          <w:p>
            <w:pPr>
              <w:pStyle w:val="Style27"/>
              <w:ind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172</w:t>
            </w:r>
            <w:r>
              <w:rPr>
                <w:sz w:val="20"/>
                <w:szCs w:val="20"/>
              </w:rPr>
              <w:t xml:space="preserve">  </w:t>
            </w:r>
          </w:p>
          <w:p>
            <w:pPr>
              <w:pStyle w:val="Style27"/>
              <w:ind w:hanging="0"/>
              <w:jc w:val="center"/>
              <w:rPr>
                <w:sz w:val="20"/>
                <w:szCs w:val="20"/>
                <w:highlight w:val="yellow"/>
              </w:rPr>
            </w:pPr>
            <w:r>
              <w:rPr>
                <w:sz w:val="20"/>
                <w:szCs w:val="20"/>
                <w:highlight w:val="yellow"/>
              </w:rPr>
              <w:t>172</w:t>
            </w:r>
            <w:r>
              <w:rPr>
                <w:sz w:val="20"/>
                <w:szCs w:val="20"/>
              </w:rPr>
              <w:t>*</w:t>
            </w:r>
          </w:p>
        </w:tc>
      </w:tr>
    </w:tbl>
    <w:p>
      <w:pPr>
        <w:pStyle w:val="Normal"/>
        <w:tabs>
          <w:tab w:val="left" w:pos="225" w:leader="none"/>
          <w:tab w:val="left" w:pos="510" w:leader="none"/>
        </w:tabs>
        <w:spacing w:lineRule="auto" w:line="288"/>
        <w:jc w:val="center"/>
        <w:rPr>
          <w:color w:val="000000"/>
          <w:lang w:val="en-US"/>
        </w:rPr>
      </w:pPr>
      <w:r>
        <w:rPr>
          <w:color w:val="000000"/>
          <w:lang w:val="en-US"/>
        </w:rPr>
        <w:t>* - aug-cc-pVDZ basis</w:t>
      </w:r>
    </w:p>
    <w:p>
      <w:pPr>
        <w:pStyle w:val="Normal"/>
        <w:jc w:val="right"/>
        <w:rPr/>
      </w:pPr>
      <w:r>
        <w:rPr/>
        <w:t xml:space="preserve">Таблица 10. </w:t>
      </w:r>
    </w:p>
    <w:p>
      <w:pPr>
        <w:pStyle w:val="Normal"/>
        <w:spacing w:lineRule="auto" w:line="288"/>
        <w:jc w:val="center"/>
        <w:rPr>
          <w:highlight w:val="yellow"/>
        </w:rPr>
      </w:pPr>
      <w:r>
        <w:rPr>
          <w:highlight w:val="yellow"/>
        </w:rPr>
        <w:t xml:space="preserve">Структурные параметры катион-анионной пары в газовой фазе, </w:t>
      </w:r>
    </w:p>
    <w:p>
      <w:pPr>
        <w:pStyle w:val="Normal"/>
        <w:spacing w:lineRule="auto" w:line="288"/>
        <w:jc w:val="center"/>
        <w:rPr>
          <w:highlight w:val="yellow"/>
        </w:rPr>
      </w:pPr>
      <w:r>
        <w:rPr>
          <w:highlight w:val="yellow"/>
        </w:rPr>
        <w:t>рассчитанные методом DFT Restricted B3LYP в базисе 6-31G(d,p)</w:t>
      </w:r>
    </w:p>
    <w:tbl>
      <w:tblPr>
        <w:tblW w:w="9635" w:type="dxa"/>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738"/>
        <w:gridCol w:w="3511"/>
        <w:gridCol w:w="1078"/>
        <w:gridCol w:w="1077"/>
        <w:gridCol w:w="1077"/>
        <w:gridCol w:w="1077"/>
        <w:gridCol w:w="1076"/>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d(O-H), Å</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Ph-N</w:t>
            </w:r>
            <w:r>
              <w:rPr>
                <w:position w:val="-5"/>
                <w:sz w:val="20"/>
                <w:szCs w:val="20"/>
              </w:rPr>
              <w:t>2</w:t>
            </w:r>
            <w:r>
              <w:rPr>
                <w:sz w:val="20"/>
                <w:szCs w:val="20"/>
                <w:vertAlign w:val="superscript"/>
              </w:rPr>
              <w:t>+</w:t>
            </w:r>
            <w:r>
              <w:rPr>
                <w:position w:val="-5"/>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1.396</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1.137</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2.223</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1.338</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1.119</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2.258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3-NO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2.416</w:t>
            </w:r>
          </w:p>
          <w:p>
            <w:pPr>
              <w:pStyle w:val="Style27"/>
              <w:ind w:hanging="0"/>
              <w:jc w:val="center"/>
              <w:rPr>
                <w:sz w:val="20"/>
                <w:szCs w:val="20"/>
              </w:rPr>
            </w:pPr>
            <w:r>
              <w:rPr>
                <w:sz w:val="20"/>
                <w:szCs w:val="20"/>
              </w:rPr>
              <w:t>2.358*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2.483</w:t>
            </w:r>
          </w:p>
          <w:p>
            <w:pPr>
              <w:pStyle w:val="Style27"/>
              <w:ind w:hanging="0"/>
              <w:jc w:val="center"/>
              <w:rPr>
                <w:sz w:val="20"/>
                <w:szCs w:val="20"/>
              </w:rPr>
            </w:pPr>
            <w:r>
              <w:rPr>
                <w:sz w:val="20"/>
                <w:szCs w:val="20"/>
              </w:rPr>
              <w:t>2.362*</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4-CH</w:t>
            </w:r>
            <w:r>
              <w:rPr>
                <w:position w:val="-5"/>
                <w:sz w:val="20"/>
                <w:szCs w:val="20"/>
              </w:rPr>
              <w:t>3</w:t>
            </w:r>
            <w:r>
              <w:rPr>
                <w:sz w:val="20"/>
                <w:szCs w:val="20"/>
              </w:rPr>
              <w:t>O-Ph-N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1.365</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1.114</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2.859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2.122</w:t>
            </w:r>
          </w:p>
          <w:p>
            <w:pPr>
              <w:pStyle w:val="Style27"/>
              <w:ind w:hanging="0"/>
              <w:jc w:val="center"/>
              <w:rPr>
                <w:sz w:val="20"/>
                <w:szCs w:val="20"/>
              </w:rPr>
            </w:pPr>
            <w:r>
              <w:rPr>
                <w:sz w:val="20"/>
                <w:szCs w:val="20"/>
              </w:rPr>
              <w:t>2.447</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1.976</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4-HOOC-Ph-N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2.014</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4-Br-Ph-N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1.384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1.976</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1.121</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1.957</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1.414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1.631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2.108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position w:val="-5"/>
                <w:sz w:val="20"/>
                <w:szCs w:val="20"/>
              </w:rPr>
              <w:t xml:space="preserve"> </w:t>
            </w:r>
            <w:r>
              <w:rPr>
                <w:sz w:val="20"/>
                <w:szCs w:val="20"/>
              </w:rPr>
              <w:t>BF</w:t>
            </w:r>
            <w:r>
              <w:rPr>
                <w:position w:val="-5"/>
                <w:sz w:val="20"/>
                <w:szCs w:val="20"/>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1.911*</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7"/>
        <w:tabs>
          <w:tab w:val="left" w:pos="225" w:leader="none"/>
          <w:tab w:val="left" w:pos="510" w:leader="none"/>
        </w:tabs>
        <w:ind w:hanging="0"/>
        <w:jc w:val="center"/>
        <w:rPr>
          <w:color w:val="00000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ind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Normal"/>
        <w:tabs>
          <w:tab w:val="left" w:pos="225" w:leader="none"/>
          <w:tab w:val="left" w:pos="510" w:leader="none"/>
        </w:tabs>
        <w:ind w:hanging="0"/>
        <w:jc w:val="right"/>
        <w:rPr/>
      </w:pPr>
      <w:r>
        <w:rPr>
          <w:rFonts w:eastAsia="Liberation Serif" w:cs="Liberation Serif"/>
        </w:rPr>
        <w:t xml:space="preserve">Таблица 11. </w:t>
      </w:r>
    </w:p>
    <w:p>
      <w:pPr>
        <w:pStyle w:val="Normal"/>
        <w:tabs>
          <w:tab w:val="left" w:pos="225" w:leader="none"/>
          <w:tab w:val="left" w:pos="510" w:leader="none"/>
        </w:tabs>
        <w:ind w:hanging="0"/>
        <w:jc w:val="center"/>
        <w:rPr>
          <w:highlight w:val="yellow"/>
        </w:rPr>
      </w:pPr>
      <w:r>
        <w:rPr>
          <w:highlight w:val="yellow"/>
        </w:rPr>
        <w:t xml:space="preserve">Структурные параметры кластерных катионов в газовой фазе, </w:t>
      </w:r>
    </w:p>
    <w:p>
      <w:pPr>
        <w:pStyle w:val="Normal"/>
        <w:tabs>
          <w:tab w:val="left" w:pos="225" w:leader="none"/>
          <w:tab w:val="left" w:pos="510" w:leader="none"/>
        </w:tabs>
        <w:ind w:hanging="0"/>
        <w:jc w:val="center"/>
        <w:rPr>
          <w:highlight w:val="yellow"/>
        </w:rPr>
      </w:pPr>
      <w:r>
        <w:rPr>
          <w:highlight w:val="yellow"/>
        </w:rPr>
        <w:t>рассчитанные методом DFT Restricted B3LYP в базисе 6-31G(d,p)</w:t>
      </w:r>
    </w:p>
    <w:tbl>
      <w:tblPr>
        <w:tblW w:w="9635" w:type="dxa"/>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849"/>
        <w:gridCol w:w="3400"/>
        <w:gridCol w:w="1077"/>
        <w:gridCol w:w="1077"/>
        <w:gridCol w:w="1077"/>
        <w:gridCol w:w="1077"/>
        <w:gridCol w:w="1077"/>
      </w:tblGrid>
      <w:tr>
        <w:trPr>
          <w:tblHeader w:val="true"/>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b/>
                <w:b/>
                <w:bCs/>
                <w:sz w:val="20"/>
                <w:szCs w:val="20"/>
              </w:rPr>
            </w:pPr>
            <w:r>
              <w:rPr>
                <w:b/>
                <w:bCs/>
                <w:sz w:val="20"/>
                <w:szCs w:val="20"/>
              </w:rPr>
              <w:t>№</w:t>
            </w:r>
          </w:p>
        </w:tc>
        <w:tc>
          <w:tcPr>
            <w:tcW w:w="340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Angle CNN</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1a-v1</w:t>
            </w:r>
            <w:r>
              <w:rPr>
                <w:sz w:val="20"/>
                <w:szCs w:val="20"/>
                <w:vertAlign w:val="superscript"/>
              </w:rPr>
              <w:t>*</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 xml:space="preserve">2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1.383</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2.623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2.053</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2.057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177</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1a-v2</w:t>
            </w:r>
            <w:r>
              <w:rPr>
                <w:sz w:val="20"/>
                <w:szCs w:val="20"/>
                <w:vertAlign w:val="superscript"/>
              </w:rPr>
              <w:t>*</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2.739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2.139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2.038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180</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2.681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2.067</w:t>
            </w:r>
            <w:r>
              <w:rPr>
                <w:rFonts w:eastAsia="Liberation Serif" w:cs="Liberation Serif"/>
                <w:b/>
                <w:bCs/>
                <w:color w:val="0000FF"/>
              </w:rPr>
              <w:t>↓</w:t>
            </w:r>
          </w:p>
          <w:p>
            <w:pPr>
              <w:pStyle w:val="Style27"/>
              <w:spacing w:lineRule="auto" w:line="240"/>
              <w:ind w:hanging="0"/>
              <w:jc w:val="center"/>
              <w:rPr>
                <w:sz w:val="20"/>
                <w:szCs w:val="20"/>
              </w:rPr>
            </w:pPr>
            <w:r>
              <w:rPr>
                <w:sz w:val="20"/>
                <w:szCs w:val="20"/>
              </w:rPr>
              <w:t>1.967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170</w:t>
            </w:r>
          </w:p>
          <w:p>
            <w:pPr>
              <w:pStyle w:val="Style27"/>
              <w:spacing w:lineRule="auto" w:line="240"/>
              <w:ind w:hanging="0"/>
              <w:jc w:val="center"/>
              <w:rPr>
                <w:sz w:val="20"/>
                <w:szCs w:val="20"/>
              </w:rPr>
            </w:pPr>
            <w:r>
              <w:rPr>
                <w:sz w:val="20"/>
                <w:szCs w:val="20"/>
              </w:rPr>
              <w:t>171</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1.113</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2.612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1.979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2.158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171</w:t>
            </w:r>
          </w:p>
          <w:p>
            <w:pPr>
              <w:pStyle w:val="Style27"/>
              <w:spacing w:lineRule="auto" w:line="240"/>
              <w:ind w:hanging="0"/>
              <w:jc w:val="center"/>
              <w:rPr>
                <w:sz w:val="20"/>
                <w:szCs w:val="20"/>
              </w:rPr>
            </w:pPr>
            <w:r>
              <w:rPr>
                <w:sz w:val="20"/>
                <w:szCs w:val="20"/>
              </w:rPr>
              <w:t>169</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[3-NO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2.583</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2.037</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2.032</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177</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1.116</w:t>
            </w:r>
          </w:p>
          <w:p>
            <w:pPr>
              <w:pStyle w:val="Style27"/>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2.558</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2.726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2.108</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2.017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173</w:t>
            </w:r>
          </w:p>
          <w:p>
            <w:pPr>
              <w:pStyle w:val="Style27"/>
              <w:spacing w:lineRule="auto" w:line="240"/>
              <w:ind w:hanging="0"/>
              <w:jc w:val="center"/>
              <w:rPr>
                <w:sz w:val="20"/>
                <w:szCs w:val="20"/>
              </w:rPr>
            </w:pPr>
            <w:r>
              <w:rPr>
                <w:sz w:val="20"/>
                <w:szCs w:val="20"/>
              </w:rPr>
              <w:t>180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2.593</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2.559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2.028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176</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1.111</w:t>
            </w:r>
          </w:p>
          <w:p>
            <w:pPr>
              <w:pStyle w:val="Style27"/>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2.751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2.020</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2.121</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179</w:t>
            </w:r>
          </w:p>
          <w:p>
            <w:pPr>
              <w:pStyle w:val="Style27"/>
              <w:spacing w:lineRule="auto" w:line="240"/>
              <w:ind w:hanging="0"/>
              <w:jc w:val="center"/>
              <w:rPr>
                <w:sz w:val="20"/>
                <w:szCs w:val="20"/>
              </w:rPr>
            </w:pPr>
            <w:r>
              <w:rPr>
                <w:sz w:val="20"/>
                <w:szCs w:val="20"/>
              </w:rPr>
              <w:t>173</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[4-CH</w:t>
            </w:r>
            <w:r>
              <w:rPr>
                <w:position w:val="-5"/>
                <w:sz w:val="20"/>
                <w:szCs w:val="20"/>
              </w:rPr>
              <w:t>3</w:t>
            </w:r>
            <w:r>
              <w:rPr>
                <w:sz w:val="20"/>
                <w:szCs w:val="20"/>
              </w:rPr>
              <w:t>O-Ph-N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1.367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1.366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1.119</w:t>
            </w:r>
          </w:p>
          <w:p>
            <w:pPr>
              <w:pStyle w:val="Style27"/>
              <w:spacing w:lineRule="auto" w:line="240"/>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2.651</w:t>
            </w:r>
            <w:r>
              <w:rPr>
                <w:rFonts w:eastAsia="Liberation Serif" w:cs="Liberation Serif"/>
                <w:b/>
                <w:bCs/>
                <w:color w:val="0000FF"/>
              </w:rPr>
              <w:t>↓</w:t>
            </w:r>
          </w:p>
          <w:p>
            <w:pPr>
              <w:pStyle w:val="Style27"/>
              <w:spacing w:lineRule="auto" w:line="240"/>
              <w:ind w:hanging="0"/>
              <w:jc w:val="center"/>
              <w:rPr>
                <w:sz w:val="20"/>
                <w:szCs w:val="20"/>
              </w:rPr>
            </w:pPr>
            <w:r>
              <w:rPr>
                <w:sz w:val="20"/>
                <w:szCs w:val="20"/>
              </w:rPr>
              <w:t>2.625</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2.040</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178</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1.367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1.364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1.119</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2.626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2.697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2.026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2.187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180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1.392</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2.594</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2.710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2.067</w:t>
            </w:r>
          </w:p>
          <w:p>
            <w:pPr>
              <w:pStyle w:val="Style27"/>
              <w:spacing w:lineRule="auto" w:line="240"/>
              <w:ind w:hanging="0"/>
              <w:jc w:val="center"/>
              <w:rPr>
                <w:sz w:val="20"/>
                <w:szCs w:val="20"/>
              </w:rPr>
            </w:pPr>
            <w:r>
              <w:rPr>
                <w:sz w:val="20"/>
                <w:szCs w:val="20"/>
              </w:rPr>
              <w:t>1.981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172</w:t>
            </w:r>
          </w:p>
          <w:p>
            <w:pPr>
              <w:pStyle w:val="Style27"/>
              <w:spacing w:lineRule="auto" w:line="240"/>
              <w:ind w:hanging="0"/>
              <w:jc w:val="center"/>
              <w:rPr>
                <w:sz w:val="20"/>
                <w:szCs w:val="20"/>
              </w:rPr>
            </w:pPr>
            <w:r>
              <w:rPr>
                <w:sz w:val="20"/>
                <w:szCs w:val="20"/>
              </w:rPr>
              <w:t>173</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1.113</w:t>
            </w:r>
          </w:p>
          <w:p>
            <w:pPr>
              <w:pStyle w:val="Style27"/>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2.631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2.616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1.995</w:t>
            </w:r>
          </w:p>
          <w:p>
            <w:pPr>
              <w:pStyle w:val="Style27"/>
              <w:spacing w:lineRule="auto" w:line="240"/>
              <w:ind w:hanging="0"/>
              <w:jc w:val="center"/>
              <w:rPr>
                <w:sz w:val="20"/>
                <w:szCs w:val="20"/>
              </w:rPr>
            </w:pPr>
            <w:r>
              <w:rPr>
                <w:sz w:val="20"/>
                <w:szCs w:val="20"/>
              </w:rPr>
              <w:t>2.170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171</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[4-HOOC-Ph-N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2.606</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2.059</w:t>
            </w:r>
          </w:p>
          <w:p>
            <w:pPr>
              <w:pStyle w:val="Style27"/>
              <w:spacing w:lineRule="auto" w:line="240"/>
              <w:ind w:hanging="0"/>
              <w:jc w:val="center"/>
              <w:rPr>
                <w:sz w:val="20"/>
                <w:szCs w:val="20"/>
              </w:rPr>
            </w:pPr>
            <w:r>
              <w:rPr>
                <w:sz w:val="20"/>
                <w:szCs w:val="20"/>
              </w:rPr>
              <w:t>2.053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177</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2.532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2.706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2.047</w:t>
            </w:r>
          </w:p>
          <w:p>
            <w:pPr>
              <w:pStyle w:val="Style27"/>
              <w:spacing w:lineRule="auto" w:line="240"/>
              <w:ind w:hanging="0"/>
              <w:jc w:val="center"/>
              <w:rPr>
                <w:sz w:val="20"/>
                <w:szCs w:val="20"/>
              </w:rPr>
            </w:pPr>
            <w:r>
              <w:rPr>
                <w:sz w:val="20"/>
                <w:szCs w:val="20"/>
              </w:rPr>
              <w:t>2.191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180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[4-Br-Ph-N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1.379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1.378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1.117</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2.620</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2.038</w:t>
            </w:r>
          </w:p>
          <w:p>
            <w:pPr>
              <w:pStyle w:val="Style27"/>
              <w:spacing w:lineRule="auto" w:line="240"/>
              <w:ind w:hanging="0"/>
              <w:jc w:val="center"/>
              <w:rPr>
                <w:sz w:val="20"/>
                <w:szCs w:val="20"/>
              </w:rPr>
            </w:pPr>
            <w:r>
              <w:rPr>
                <w:sz w:val="20"/>
                <w:szCs w:val="20"/>
              </w:rPr>
              <w:t>2.035</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177</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1.375</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1.379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2.710</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2.127</w:t>
            </w:r>
          </w:p>
          <w:p>
            <w:pPr>
              <w:pStyle w:val="Style27"/>
              <w:spacing w:lineRule="auto" w:line="240"/>
              <w:ind w:hanging="0"/>
              <w:jc w:val="center"/>
              <w:rPr>
                <w:sz w:val="20"/>
                <w:szCs w:val="20"/>
              </w:rPr>
            </w:pPr>
            <w:r>
              <w:rPr>
                <w:sz w:val="20"/>
                <w:szCs w:val="20"/>
              </w:rPr>
              <w:t>2.022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180</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2.722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2.629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1.977</w:t>
            </w:r>
          </w:p>
          <w:p>
            <w:pPr>
              <w:pStyle w:val="Style27"/>
              <w:spacing w:lineRule="auto" w:line="240"/>
              <w:ind w:hanging="0"/>
              <w:jc w:val="center"/>
              <w:rPr>
                <w:sz w:val="20"/>
                <w:szCs w:val="20"/>
              </w:rPr>
            </w:pPr>
            <w:r>
              <w:rPr>
                <w:sz w:val="20"/>
                <w:szCs w:val="20"/>
              </w:rPr>
              <w:t>2.039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173</w:t>
            </w:r>
          </w:p>
          <w:p>
            <w:pPr>
              <w:pStyle w:val="Style27"/>
              <w:spacing w:lineRule="auto" w:line="240"/>
              <w:ind w:hanging="0"/>
              <w:jc w:val="center"/>
              <w:rPr>
                <w:sz w:val="20"/>
                <w:szCs w:val="20"/>
              </w:rPr>
            </w:pPr>
            <w:r>
              <w:rPr>
                <w:sz w:val="20"/>
                <w:szCs w:val="20"/>
              </w:rPr>
              <w:t>173</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1.381</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2.635</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2.665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1.981</w:t>
            </w:r>
          </w:p>
          <w:p>
            <w:pPr>
              <w:pStyle w:val="Style27"/>
              <w:spacing w:lineRule="auto" w:line="240"/>
              <w:ind w:hanging="0"/>
              <w:jc w:val="center"/>
              <w:rPr>
                <w:sz w:val="20"/>
                <w:szCs w:val="20"/>
              </w:rPr>
            </w:pPr>
            <w:r>
              <w:rPr>
                <w:sz w:val="20"/>
                <w:szCs w:val="20"/>
              </w:rPr>
              <w:t>2.129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172</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1.394</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1.117</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2.471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2.463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2.008</w:t>
            </w:r>
          </w:p>
          <w:p>
            <w:pPr>
              <w:pStyle w:val="Style27"/>
              <w:spacing w:lineRule="auto" w:line="240"/>
              <w:ind w:hanging="0"/>
              <w:jc w:val="center"/>
              <w:rPr>
                <w:sz w:val="20"/>
                <w:szCs w:val="20"/>
              </w:rPr>
            </w:pPr>
            <w:r>
              <w:rPr>
                <w:sz w:val="20"/>
                <w:szCs w:val="20"/>
              </w:rPr>
              <w:t>2.002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170</w:t>
            </w:r>
          </w:p>
          <w:p>
            <w:pPr>
              <w:pStyle w:val="Style27"/>
              <w:spacing w:lineRule="auto" w:line="240"/>
              <w:ind w:hanging="0"/>
              <w:jc w:val="center"/>
              <w:rPr>
                <w:sz w:val="20"/>
                <w:szCs w:val="20"/>
              </w:rPr>
            </w:pPr>
            <w:r>
              <w:rPr>
                <w:sz w:val="20"/>
                <w:szCs w:val="20"/>
              </w:rPr>
              <w:t>170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1.125</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2.224</w:t>
            </w:r>
            <w:r>
              <w:rPr>
                <w:rFonts w:eastAsia="Liberation Serif" w:cs="Liberation Serif"/>
                <w:b/>
                <w:bCs/>
                <w:color w:val="FF3300"/>
              </w:rPr>
              <w:t>↑</w:t>
            </w:r>
          </w:p>
          <w:p>
            <w:pPr>
              <w:pStyle w:val="Style27"/>
              <w:spacing w:lineRule="auto" w:line="240"/>
              <w:ind w:hanging="0"/>
              <w:jc w:val="center"/>
              <w:rPr>
                <w:sz w:val="20"/>
                <w:szCs w:val="20"/>
              </w:rPr>
            </w:pPr>
            <w:r>
              <w:rPr>
                <w:sz w:val="20"/>
                <w:szCs w:val="20"/>
              </w:rPr>
              <w:t>2.393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2.193</w:t>
            </w:r>
          </w:p>
          <w:p>
            <w:pPr>
              <w:pStyle w:val="Style27"/>
              <w:spacing w:lineRule="auto" w:line="240"/>
              <w:ind w:hanging="0"/>
              <w:jc w:val="center"/>
              <w:rPr>
                <w:sz w:val="20"/>
                <w:szCs w:val="20"/>
              </w:rPr>
            </w:pPr>
            <w:r>
              <w:rPr>
                <w:sz w:val="20"/>
                <w:szCs w:val="20"/>
              </w:rPr>
              <w:t>1.992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161</w:t>
            </w:r>
          </w:p>
          <w:p>
            <w:pPr>
              <w:pStyle w:val="Style27"/>
              <w:spacing w:lineRule="auto" w:line="240"/>
              <w:ind w:hanging="0"/>
              <w:jc w:val="center"/>
              <w:rPr>
                <w:sz w:val="20"/>
                <w:szCs w:val="20"/>
              </w:rPr>
            </w:pPr>
            <w:r>
              <w:rPr>
                <w:sz w:val="20"/>
                <w:szCs w:val="20"/>
              </w:rPr>
              <w:t>176</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BF</w:t>
            </w:r>
            <w:r>
              <w:rPr>
                <w:position w:val="-5"/>
                <w:sz w:val="20"/>
                <w:szCs w:val="20"/>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2.582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p>
            <w:pPr>
              <w:pStyle w:val="Style27"/>
              <w:spacing w:lineRule="auto" w:line="240"/>
              <w:ind w:hanging="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178</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2.609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2.630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2.055</w:t>
            </w:r>
            <w:r>
              <w:rPr>
                <w:sz w:val="20"/>
                <w:szCs w:val="20"/>
                <w:vertAlign w:val="superscript"/>
              </w:rPr>
              <w:t>**</w:t>
            </w:r>
            <w:r>
              <w:rPr>
                <w:rFonts w:eastAsia="Liberation Serif" w:cs="Liberation Serif"/>
                <w:b/>
                <w:bCs/>
                <w:color w:val="FF3300"/>
              </w:rPr>
              <w:t>↑</w:t>
            </w:r>
          </w:p>
          <w:p>
            <w:pPr>
              <w:pStyle w:val="Style27"/>
              <w:spacing w:lineRule="auto" w:line="240"/>
              <w:ind w:hanging="0"/>
              <w:jc w:val="center"/>
              <w:rPr>
                <w:sz w:val="20"/>
                <w:szCs w:val="20"/>
              </w:rPr>
            </w:pPr>
            <w:r>
              <w:rPr>
                <w:sz w:val="20"/>
                <w:szCs w:val="20"/>
              </w:rPr>
              <w:t>2.066</w:t>
            </w:r>
            <w:r>
              <w:rPr>
                <w:sz w:val="20"/>
                <w:szCs w:val="20"/>
                <w:vertAlign w:val="superscript"/>
              </w:rPr>
              <w:t>**</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178</w:t>
            </w:r>
          </w:p>
        </w:tc>
      </w:tr>
    </w:tbl>
    <w:p>
      <w:pPr>
        <w:pStyle w:val="Normal"/>
        <w:tabs>
          <w:tab w:val="left" w:pos="563" w:leader="none"/>
        </w:tabs>
        <w:spacing w:lineRule="auto" w:line="288"/>
        <w:ind w:hanging="0"/>
        <w:jc w:val="center"/>
        <w:rPr/>
      </w:pPr>
      <w:r>
        <w:rPr>
          <w:sz w:val="20"/>
          <w:szCs w:val="20"/>
        </w:rPr>
        <w:t>* - v1 - несимметричное, v2 - симметричное строение;      ** - приведена наименьшая дистанция d(F-H)</w:t>
      </w:r>
    </w:p>
    <w:p>
      <w:pPr>
        <w:pStyle w:val="Style27"/>
        <w:tabs>
          <w:tab w:val="left" w:pos="225" w:leader="none"/>
          <w:tab w:val="left" w:pos="510" w:leader="none"/>
        </w:tabs>
        <w:ind w:hanging="0"/>
        <w:jc w:val="center"/>
        <w:rPr>
          <w:color w:val="00000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spacing w:lineRule="auto" w:line="288"/>
        <w:ind w:hanging="0"/>
        <w:jc w:val="center"/>
        <w:rPr>
          <w:sz w:val="20"/>
          <w:szCs w:val="2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Style27"/>
        <w:tabs>
          <w:tab w:val="left" w:pos="225" w:leader="none"/>
          <w:tab w:val="left" w:pos="510" w:leader="none"/>
        </w:tabs>
        <w:spacing w:lineRule="auto" w:line="288"/>
        <w:ind w:hanging="0"/>
        <w:jc w:val="center"/>
        <w:rPr>
          <w:rFonts w:eastAsia="Liberation Serif" w:cs="Liberation Serif"/>
          <w:color w:val="000000"/>
        </w:rPr>
      </w:pPr>
      <w:r>
        <w:rPr>
          <w:rFonts w:eastAsia="Liberation Serif" w:cs="Liberation Serif"/>
          <w:color w:val="000000"/>
        </w:rPr>
      </w:r>
    </w:p>
    <w:p>
      <w:pPr>
        <w:pStyle w:val="Normal"/>
        <w:spacing w:lineRule="auto" w:line="288"/>
        <w:rPr/>
      </w:pPr>
      <w:r>
        <w:rPr/>
        <w:t>Приведенные значения структурных параметров в таблице 9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highlight w:val="yellow"/>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highlight w:val="yellow"/>
        </w:rPr>
        <w:t>Å</w:t>
      </w:r>
      <w:r>
        <w:rPr>
          <w:highlight w:val="yellow"/>
        </w:rPr>
        <w:t>, d(N-O)=2.673 </w:t>
      </w:r>
      <w:r>
        <w:rPr>
          <w:sz w:val="20"/>
          <w:szCs w:val="20"/>
          <w:highlight w:val="yellow"/>
        </w:rPr>
        <w:t>Å</w:t>
      </w:r>
      <w:r>
        <w:rPr>
          <w:highlight w:val="yellow"/>
        </w:rPr>
        <w:t xml:space="preserve"> [3, 1s].   Образование водородных связей характерно для хлоридов и тетрафторборатов d(Cl-H)=1.960 </w:t>
      </w:r>
      <w:r>
        <w:rPr>
          <w:sz w:val="20"/>
          <w:szCs w:val="20"/>
          <w:highlight w:val="yellow"/>
        </w:rPr>
        <w:t>Å</w:t>
      </w:r>
      <w:r>
        <w:rPr>
          <w:highlight w:val="yellow"/>
        </w:rPr>
        <w:t>, d(F-H)=2.380 </w:t>
      </w:r>
      <w:r>
        <w:rPr>
          <w:sz w:val="20"/>
          <w:szCs w:val="20"/>
          <w:highlight w:val="yellow"/>
        </w:rPr>
        <w:t>Å</w:t>
      </w:r>
      <w:r>
        <w:rPr>
          <w:highlight w:val="yellow"/>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highlight w:val="yellow"/>
        </w:rPr>
        <w:t>катион-анионная пара</w:t>
      </w:r>
      <w:r>
        <w:rPr/>
        <w:t xml:space="preserve"> не подвергается распаду.</w:t>
      </w:r>
    </w:p>
    <w:p>
      <w:pPr>
        <w:pStyle w:val="Normal"/>
        <w:spacing w:lineRule="auto" w:line="288"/>
        <w:rPr/>
      </w:pPr>
      <w:r>
        <w:rPr>
          <w:highlight w:val="yellow"/>
        </w:rPr>
        <w:t>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w:t>
      </w:r>
      <w:r>
        <w:rPr/>
        <w:t xml:space="preserve"> 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Normal"/>
        <w:spacing w:lineRule="auto" w:line="288"/>
        <w:rPr/>
      </w:pPr>
      <w:r>
        <w:rPr/>
        <w:t xml:space="preserve">Очень сложный вопрос взаимосвязи прочности катиона и структурных параметров от наличия и природы противоиона. Если сравнить параметры катионов, ионной пары катион-анион и кластерной частицы (таблицы </w:t>
      </w:r>
      <w:r>
        <w:rPr>
          <w:highlight w:val="yellow"/>
        </w:rPr>
        <w:t>9-11</w:t>
      </w:r>
      <w:r>
        <w:rPr/>
        <w:t>), наблюдается синхронное возрастание длин связи C-N и N-N по сравнению со свободными катионами арендиазония, что казалось бы противоречит экспериментальным данным о повышении прочности частиц в присутствии противоионов. Однако, необходимо учитывать, что противо-ион взаимодействует с атомом азота, в случае тозилатов, по результатам квантовохимических расчетов в газовой фазе возможно образование ковалентных структур (рис. 15), с параметрами d(C-N)=1.414, d(N-N)=1.193, d(N-O)=1.631, d(H-O)=2.108, &lt;(C-N-N)=136</w:t>
      </w:r>
      <w:r>
        <w:rPr>
          <w:vertAlign w:val="superscript"/>
        </w:rPr>
        <w:t>o</w:t>
      </w:r>
      <w:r>
        <w:rPr/>
        <w:t>, &lt;(N-N-O)=113</w:t>
      </w:r>
      <w:r>
        <w:rPr>
          <w:vertAlign w:val="superscript"/>
        </w:rPr>
        <w:t>o</w:t>
      </w:r>
      <w:r>
        <w:rPr/>
        <w:t xml:space="preserve">. </w:t>
      </w:r>
      <w:r>
        <w:rPr>
          <w:b/>
          <w:bCs/>
        </w:rPr>
        <w:t>Дополнительным  фактором стабилизирующим такую структуру является наличие водородной связи.</w:t>
      </w:r>
    </w:p>
    <w:p>
      <w:pPr>
        <w:pStyle w:val="Normal"/>
        <w:spacing w:lineRule="auto" w:line="288"/>
        <w:ind w:hanging="0"/>
        <w:jc w:val="center"/>
        <w:rPr/>
      </w:pPr>
      <w:r>
        <w:rPr/>
        <w:drawing>
          <wp:inline distT="0" distB="0" distL="0" distR="0">
            <wp:extent cx="3620135" cy="2154555"/>
            <wp:effectExtent l="0" t="0" r="0" b="0"/>
            <wp:docPr id="3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6" descr=""/>
                    <pic:cNvPicPr>
                      <a:picLocks noChangeAspect="1" noChangeArrowheads="1"/>
                    </pic:cNvPicPr>
                  </pic:nvPicPr>
                  <pic:blipFill>
                    <a:blip r:embed="rId33"/>
                    <a:stretch>
                      <a:fillRect/>
                    </a:stretch>
                  </pic:blipFill>
                  <pic:spPr bwMode="auto">
                    <a:xfrm>
                      <a:off x="0" y="0"/>
                      <a:ext cx="3620135" cy="2154555"/>
                    </a:xfrm>
                    <a:prstGeom prst="rect">
                      <a:avLst/>
                    </a:prstGeom>
                  </pic:spPr>
                </pic:pic>
              </a:graphicData>
            </a:graphic>
          </wp:inline>
        </w:drawing>
      </w:r>
    </w:p>
    <w:p>
      <w:pPr>
        <w:pStyle w:val="Style23"/>
        <w:spacing w:lineRule="auto" w:line="312" w:before="0" w:after="0"/>
        <w:ind w:hanging="0"/>
        <w:jc w:val="center"/>
        <w:rPr/>
      </w:pPr>
      <w:r>
        <w:rPr/>
        <w:t xml:space="preserve">Рисунок 16. Оптимизированная структура соли (2) в газовой фазе </w:t>
      </w:r>
    </w:p>
    <w:p>
      <w:pPr>
        <w:pStyle w:val="Style23"/>
        <w:spacing w:lineRule="auto" w:line="312" w:before="0" w:after="0"/>
        <w:ind w:hanging="0"/>
        <w:jc w:val="center"/>
        <w:rPr/>
      </w:pPr>
      <w:r>
        <w:rPr/>
      </w:r>
    </w:p>
    <w:p>
      <w:pPr>
        <w:pStyle w:val="Normal"/>
        <w:spacing w:lineRule="auto" w:line="288"/>
        <w:rPr/>
      </w:pPr>
      <w:r>
        <w:rPr/>
        <w:t>Противоион взаимодействует с атомом азота диазониевой группы и в тоже время  образует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pPr>
        <w:pStyle w:val="Normal"/>
        <w:spacing w:lineRule="auto" w:line="288"/>
        <w:rPr/>
      </w:pPr>
      <w:r>
        <w:rPr/>
        <w:t xml:space="preserve">Еще одним механизмом повышения стабильности может быть не только влияние на диазониевый катион, но и на стабильность образующегося продукта - арильного катиона. </w:t>
      </w:r>
      <w:r>
        <w:rPr>
          <w:highlight w:val="yellow"/>
        </w:rPr>
        <w:t xml:space="preserve">Так, </w:t>
      </w:r>
      <w:r>
        <w:rPr/>
        <w:t>для тетрафторбората - продукт более прочный фторид, а для тозилата и трифлата - эфиры, либо "бензин" производные при переходе протона к трифлату и тозилату (реакции 5,7).</w:t>
      </w:r>
    </w:p>
    <w:p>
      <w:pPr>
        <w:pStyle w:val="Normal"/>
        <w:spacing w:lineRule="auto" w:line="288"/>
        <w:rPr/>
      </w:pPr>
      <w:r>
        <w:rPr>
          <w:highlight w:val="yellow"/>
        </w:rPr>
        <w:t>Азот в диазониевом катионе выполняет роль стабилизатора, частично отдает  электронную плотность, что бы компенсировать заряд и восстановить ароматичность арильных катионов.</w:t>
      </w:r>
      <w:r>
        <w:rPr/>
        <w:t xml:space="preserve"> В случае наличия нуклеофила (противоиона), компенсация становится возможна как минимум двумя путями. Во первых, за счет передачи части электронной плотности </w:t>
      </w:r>
      <w:r>
        <w:rPr>
          <w:highlight w:val="yellow"/>
        </w:rPr>
        <w:t>от нуклеофила</w:t>
      </w:r>
      <w:r>
        <w:rPr/>
        <w:t xml:space="preserve"> азоту, который в свою очередь передает ее арильному катиону, при этом образуется прочная связь, вплоть до ковалентной для тозилата (по результатам квантовых расчетов). Вторым путем передачи электронной плотности может быть образование водородной связи с протоном, связанным с альфа углеродным атомом бензольного кольца, в этом случае также частично восстанавливается ароматичность. </w:t>
      </w:r>
      <w:r>
        <w:rPr>
          <w:highlight w:val="yellow"/>
        </w:rPr>
        <w:t>При  сравнении структурных данные для ионных пар и кластерных частиц наблюдается увеличение дистанции O-N (F-N)  (связь по первому механизму ослабевает) сопровождается существенным уменьшением длины водородной связи (повышается роль второго механизма).</w:t>
      </w:r>
      <w:r>
        <w:rPr/>
        <w:t xml:space="preserve"> Исключением является 4-метоксибензолдиазоний катион, где электронная плотность частично компенсируется метокси группой, длина водородной связи в этом случае не изменяется. </w:t>
      </w:r>
    </w:p>
    <w:p>
      <w:pPr>
        <w:pStyle w:val="3"/>
        <w:numPr>
          <w:ilvl w:val="2"/>
          <w:numId w:val="2"/>
        </w:numPr>
        <w:ind w:left="0" w:firstLine="567"/>
        <w:rPr>
          <w:lang w:val="en-US"/>
        </w:rPr>
      </w:pPr>
      <w:r>
        <w:rPr>
          <w:lang w:val="en-US"/>
        </w:rPr>
        <w:t>4. Conclusions</w:t>
      </w:r>
    </w:p>
    <w:p>
      <w:pPr>
        <w:pStyle w:val="Normal"/>
        <w:numPr>
          <w:ilvl w:val="2"/>
          <w:numId w:val="2"/>
        </w:numPr>
        <w:tabs>
          <w:tab w:val="left" w:pos="563" w:leader="none"/>
        </w:tabs>
        <w:ind w:left="0" w:firstLine="567"/>
        <w:rPr/>
      </w:pPr>
      <w:r>
        <w:rPr/>
        <w:t xml:space="preserve">При исследовании мы выявили следующие закономерности. </w:t>
      </w:r>
    </w:p>
    <w:p>
      <w:pPr>
        <w:pStyle w:val="Normal"/>
        <w:numPr>
          <w:ilvl w:val="2"/>
          <w:numId w:val="2"/>
        </w:numPr>
        <w:tabs>
          <w:tab w:val="left" w:pos="563" w:leader="none"/>
        </w:tabs>
        <w:ind w:left="0" w:firstLine="567"/>
        <w:rPr/>
      </w:pPr>
      <w:r>
        <w:rPr/>
        <w:t xml:space="preserve">Первой стадией фрагментации 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w:t>
      </w:r>
    </w:p>
    <w:p>
      <w:pPr>
        <w:pStyle w:val="Normal"/>
        <w:numPr>
          <w:ilvl w:val="2"/>
          <w:numId w:val="2"/>
        </w:numPr>
        <w:tabs>
          <w:tab w:val="left" w:pos="563" w:leader="none"/>
        </w:tabs>
        <w:ind w:lef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firstLine="567"/>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highlight w:val="yellow"/>
        </w:rPr>
        <w:t>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w:t>
      </w:r>
      <w:r>
        <w:rPr/>
        <w:t xml:space="preserve"> </w:t>
      </w:r>
      <w:r>
        <w:rPr>
          <w:highlight w:val="yellow"/>
        </w:rPr>
        <w:t>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w:t>
      </w:r>
    </w:p>
    <w:p>
      <w:pPr>
        <w:pStyle w:val="Normal"/>
        <w:numPr>
          <w:ilvl w:val="2"/>
          <w:numId w:val="2"/>
        </w:numPr>
        <w:tabs>
          <w:tab w:val="left" w:pos="563" w:leader="none"/>
        </w:tabs>
        <w:ind w:lef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Это связано с хелатным эффектом и удержанием азота за счет взаимодействия с арильным катионом и трифлатом.</w:t>
      </w:r>
    </w:p>
    <w:p>
      <w:pPr>
        <w:pStyle w:val="Normal"/>
        <w:numPr>
          <w:ilvl w:val="2"/>
          <w:numId w:val="2"/>
        </w:numPr>
        <w:tabs>
          <w:tab w:val="left" w:pos="563" w:leader="none"/>
        </w:tabs>
        <w:ind w:left="0" w:firstLine="567"/>
        <w:rPr/>
      </w:pPr>
      <w:r>
        <w:rPr/>
        <w:t xml:space="preserve">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highlight w:val="yellow"/>
        </w:rPr>
        <w:t>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2"/>
        </w:numPr>
        <w:tabs>
          <w:tab w:val="left" w:pos="563" w:leader="none"/>
        </w:tabs>
        <w:ind w:left="0" w:firstLine="567"/>
        <w:rPr/>
      </w:pPr>
      <w:r>
        <w:rPr>
          <w:highlight w:val="yellow"/>
        </w:rPr>
        <w:t>Это исследование может быть важным для развития новых препаративных методов синтеза с применением электроспрея [1p-4p].</w:t>
      </w:r>
      <w:r>
        <w:rPr/>
        <w:t xml:space="preserve">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w:t>
      </w:r>
      <w:r>
        <w:rPr>
          <w:highlight w:val="yellow"/>
        </w:rPr>
        <w:t>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3"/>
        <w:numPr>
          <w:ilvl w:val="2"/>
          <w:numId w:val="2"/>
        </w:numPr>
        <w:ind w:left="0" w:firstLine="567"/>
        <w:rPr>
          <w:color w:val="000000"/>
          <w:lang w:val="en-US"/>
        </w:rPr>
      </w:pPr>
      <w:r>
        <w:rPr>
          <w:color w:val="000000"/>
          <w:lang w:val="en-US"/>
        </w:rPr>
        <w:t>References</w:t>
      </w:r>
    </w:p>
    <w:p>
      <w:pPr>
        <w:pStyle w:val="ListParagraph"/>
        <w:numPr>
          <w:ilvl w:val="0"/>
          <w:numId w:val="2"/>
        </w:numPr>
        <w:rPr>
          <w:color w:val="006600"/>
          <w:lang w:val="en-US"/>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3"/>
        <w:numPr>
          <w:ilvl w:val="0"/>
          <w:numId w:val="2"/>
        </w:numPr>
        <w:rPr>
          <w:color w:val="006600"/>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3"/>
        <w:numPr>
          <w:ilvl w:val="0"/>
          <w:numId w:val="2"/>
        </w:numPr>
        <w:rPr>
          <w:color w:val="006600"/>
          <w:lang w:val="en-US"/>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3"/>
        <w:numPr>
          <w:ilvl w:val="0"/>
          <w:numId w:val="2"/>
        </w:numPr>
        <w:rPr>
          <w:color w:val="006600"/>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3"/>
        <w:numPr>
          <w:ilvl w:val="0"/>
          <w:numId w:val="2"/>
        </w:numPr>
        <w:rPr>
          <w:color w:val="006600"/>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3"/>
        <w:numPr>
          <w:ilvl w:val="0"/>
          <w:numId w:val="2"/>
        </w:numPr>
        <w:rPr>
          <w:color w:val="006600"/>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3"/>
        <w:ind w:left="454"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3"/>
        <w:ind w:left="454"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3"/>
        <w:ind w:left="454"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4">
        <w:r>
          <w:rPr>
            <w:rStyle w:val="Style13"/>
            <w:color w:val="00000A"/>
            <w:highlight w:val="white"/>
            <w:lang w:val="en-US"/>
          </w:rPr>
          <w:t>https://doi.org/10.1002/ejoc.201800887</w:t>
        </w:r>
      </w:hyperlink>
      <w:r>
        <w:rPr>
          <w:highlight w:val="white"/>
          <w:lang w:val="en-US"/>
        </w:rPr>
        <w:t xml:space="preserve"> </w:t>
      </w:r>
    </w:p>
    <w:p>
      <w:pPr>
        <w:pStyle w:val="Style23"/>
        <w:ind w:left="454"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3"/>
        <w:ind w:left="454"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3"/>
        <w:ind w:left="454"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3"/>
        <w:ind w:left="454"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3"/>
        <w:ind w:left="454"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3"/>
        <w:ind w:left="454"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3"/>
        <w:ind w:left="454" w:hanging="454"/>
        <w:rPr/>
      </w:pPr>
      <w:r>
        <w:rPr>
          <w:lang w:val="en-US"/>
        </w:rPr>
        <w:t xml:space="preserve">7n. R. Paul Brint, Dona1 J. Coveney, Fergus L. Lalor. The Origin of the Remarkable Stability of the 1 H-3,5-Dimethylpyrazole-4-diazonium Cation: an X-Ray Crystallographic and MNDO Theoretical Investigation. / J. CHEM. SOC. </w:t>
      </w:r>
      <w:r>
        <w:rPr/>
        <w:t>PERKIN TRANS. II 1985</w:t>
      </w:r>
    </w:p>
    <w:p>
      <w:pPr>
        <w:pStyle w:val="Style23"/>
        <w:ind w:left="454" w:hanging="454"/>
        <w:rPr/>
      </w:pPr>
      <w:r>
        <w:rPr>
          <w:lang w:val="en-US"/>
        </w:rPr>
        <w:t xml:space="preserve">8n. J.R. Fulton, V.K. Aggarwal, J.de Vicente. The Use of Tosylhydrazone Salts as a Safe Alternative for Handling Diazo Compounds and Their Applications in Organic Synthesis. / Eur. J. Org. </w:t>
      </w:r>
      <w:r>
        <w:rPr/>
        <w:t>Chem. 2005, 1479–1492 DOI: 10.1002/ejoc.200400700</w:t>
      </w:r>
    </w:p>
    <w:p>
      <w:pPr>
        <w:pStyle w:val="Style23"/>
        <w:ind w:left="454"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3"/>
        <w:ind w:left="454" w:hanging="454"/>
        <w:rPr>
          <w:lang w:val="en-US"/>
        </w:rPr>
      </w:pPr>
      <w:r>
        <w:rPr>
          <w:lang w:val="en-US"/>
        </w:rPr>
        <w:t>10n. Minoru Tsuda, Setsuko Oikawa. Photochemical proton generation mechanism from onium salts. / Journal of Photopolymer Science and Technology Volume 3, Number 3 (1990) 249 — 258</w:t>
      </w:r>
    </w:p>
    <w:p>
      <w:pPr>
        <w:pStyle w:val="Style23"/>
        <w:ind w:left="454" w:hanging="454"/>
        <w:rPr>
          <w:lang w:val="en-US"/>
        </w:rPr>
      </w:pPr>
      <w:r>
        <w:rPr>
          <w:lang w:val="en-US"/>
        </w:rPr>
        <w:t>11n. T. J. Kemp, P. Pinot de moira. The photochemistry of aryldiazonium salts: fundamental aspects and applications to reprographic processes. / Rev. Port. Quím., 17, 174 (1975)</w:t>
      </w:r>
    </w:p>
    <w:p>
      <w:pPr>
        <w:pStyle w:val="Style23"/>
        <w:ind w:left="454"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5">
        <w:r>
          <w:rPr>
            <w:rStyle w:val="Style13"/>
            <w:color w:val="00000A"/>
            <w:lang w:val="en-US"/>
          </w:rPr>
          <w:t>http://scholarworks.uni.edu/jias/vol116/iss1/6</w:t>
        </w:r>
      </w:hyperlink>
    </w:p>
    <w:p>
      <w:pPr>
        <w:pStyle w:val="Style23"/>
        <w:ind w:left="454" w:hanging="454"/>
        <w:rPr/>
      </w:pPr>
      <w:r>
        <w:rPr>
          <w:lang w:val="en-US"/>
        </w:rPr>
        <w:t xml:space="preserve">13n. Rezaee, Mohammadreza, "Experimental and Ab initio Computational Study of Azobenzene and Several of its Derivatives. " PhD diss., University of Tennessee, 2015.  </w:t>
      </w:r>
      <w:hyperlink r:id="rId36">
        <w:r>
          <w:rPr>
            <w:rStyle w:val="Style13"/>
            <w:color w:val="00000A"/>
            <w:lang w:val="en-US"/>
          </w:rPr>
          <w:t>http://trace.tennessee.edu/utk_graddiss/3518</w:t>
        </w:r>
      </w:hyperlink>
    </w:p>
    <w:p>
      <w:pPr>
        <w:pStyle w:val="Style23"/>
        <w:ind w:left="454"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3"/>
        <w:ind w:left="454"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3"/>
        <w:ind w:left="454"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3"/>
        <w:ind w:left="454"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7">
        <w:r>
          <w:rPr>
            <w:rStyle w:val="Style13"/>
            <w:color w:val="00000A"/>
            <w:lang w:val="en-US"/>
          </w:rPr>
          <w:t>http://lib.dr.iastate.edu/rtd/5154</w:t>
        </w:r>
      </w:hyperlink>
    </w:p>
    <w:p>
      <w:pPr>
        <w:pStyle w:val="Style23"/>
        <w:ind w:left="454"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3"/>
        <w:ind w:left="454" w:hanging="454"/>
        <w:rPr>
          <w:lang w:val="en-US"/>
        </w:rPr>
      </w:pPr>
      <w:r>
        <w:rPr>
          <w:lang w:val="en-US"/>
        </w:rPr>
        <w:t>19n. Tom Waters, Richard A. J. O’Hair. Organic gas phase ion chemistry. / Annu. Rep. Prog. Chem., Sect. B, 2002, 98, 433–501</w:t>
      </w:r>
    </w:p>
    <w:p>
      <w:pPr>
        <w:pStyle w:val="Style23"/>
        <w:ind w:left="454" w:hanging="454"/>
        <w:rPr>
          <w:lang w:val="en-US"/>
        </w:rPr>
      </w:pPr>
      <w:r>
        <w:rPr>
          <w:lang w:val="en-US"/>
        </w:rPr>
        <w:t>20n. [btsj.45.2047.pdf]</w:t>
      </w:r>
    </w:p>
    <w:p>
      <w:pPr>
        <w:pStyle w:val="Style23"/>
        <w:ind w:left="454" w:hanging="454"/>
        <w:rPr>
          <w:lang w:val="en-US"/>
        </w:rPr>
      </w:pPr>
      <w:r>
        <w:rPr>
          <w:lang w:val="en-US"/>
        </w:rPr>
        <w:t>21n. L. L. Brown and J. S. Drury. Nitrogen Isotope Effects in the Decomposition of Diazonium Salts. The Journal of Chemical Physics 43, 1688 (1965); doi: 10.1063/1.1696991</w:t>
      </w:r>
    </w:p>
    <w:p>
      <w:pPr>
        <w:pStyle w:val="Style23"/>
        <w:ind w:left="454"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3"/>
        <w:ind w:left="454"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3"/>
        <w:ind w:left="454"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3"/>
        <w:ind w:left="454"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3"/>
        <w:ind w:left="454" w:hanging="454"/>
        <w:rPr>
          <w:lang w:val="en-US"/>
        </w:rPr>
      </w:pPr>
      <w:r>
        <w:rPr>
          <w:lang w:val="en-US"/>
        </w:rPr>
        <w:t>26n. B. R. Ussing, D. A. Singleton. Isotope Effects, Dynamics, and the Mechanism of Solvolysis of Aryldiazonium Cations in Water // J. AM. CHEM. SOC. 2005, 127, 2888-2899</w:t>
      </w:r>
    </w:p>
    <w:p>
      <w:pPr>
        <w:pStyle w:val="Style23"/>
        <w:ind w:left="454"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3"/>
        <w:ind w:left="454" w:hanging="454"/>
        <w:rPr/>
      </w:pPr>
      <w:r>
        <w:rPr>
          <w:lang w:val="en-US"/>
        </w:rPr>
        <w:t xml:space="preserve">28n. M. N. Weaver, S. Z. Janicki,  P.  A. Petillo. Ab Initio Calculation of Inner-Sphere Reorganization Energies of Arenediazonium Ion Couples. / J. Org. </w:t>
      </w:r>
      <w:r>
        <w:rPr/>
        <w:t xml:space="preserve">Chem. 2001, 66, 1138-1145  </w:t>
      </w:r>
    </w:p>
    <w:p>
      <w:pPr>
        <w:pStyle w:val="Style23"/>
        <w:ind w:left="454" w:hanging="454"/>
        <w:rPr/>
      </w:pPr>
      <w:r>
        <w:rPr>
          <w:lang w:val="en-US"/>
        </w:rPr>
        <w:t xml:space="preserve">29n. K. K. Laali, G. Rasul, G. K. Surya Prakash, G. A. Olah. DFT Study of Substituted and Benzannelated Aryl Cations: Substituent Dependency of Singlet/Triplet Ratio. / J. Org. </w:t>
      </w:r>
      <w:r>
        <w:rPr/>
        <w:t>Chem. 2002, 67, 2913-2918</w:t>
      </w:r>
    </w:p>
    <w:p>
      <w:pPr>
        <w:pStyle w:val="Style23"/>
        <w:ind w:left="454"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3"/>
        <w:ind w:left="454"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3"/>
        <w:ind w:left="454"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3"/>
        <w:ind w:left="454"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3"/>
        <w:ind w:left="454"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3"/>
        <w:ind w:left="454" w:hanging="454"/>
        <w:rPr>
          <w:lang w:val="en-US"/>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3"/>
        <w:ind w:left="454"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3"/>
        <w:ind w:left="454"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3"/>
        <w:ind w:left="454"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3"/>
        <w:ind w:left="454" w:hanging="454"/>
        <w:rPr>
          <w:lang w:val="en-US"/>
        </w:rPr>
      </w:pPr>
      <w:r>
        <w:rPr>
          <w:lang w:val="en-US"/>
        </w:rPr>
        <w:t>4p. METHODS OF ELECTROSPRAY CHEMICAL SYNTHESIS AND DEVICE FOR USE THEREIN. United States Patent  № US 8,926,801 B2   Jan. 6, 2015</w:t>
      </w:r>
    </w:p>
    <w:p>
      <w:pPr>
        <w:pStyle w:val="Style23"/>
        <w:ind w:left="454"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3"/>
        <w:ind w:left="454"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3"/>
        <w:ind w:left="454" w:hanging="454"/>
        <w:rPr>
          <w:lang w:val="en-US"/>
        </w:rPr>
      </w:pPr>
      <w:r>
        <w:rPr>
          <w:lang w:val="en-US"/>
        </w:rPr>
        <w:t xml:space="preserve">3f. Wolf S, Schmidt S, Muller-Hannemann M, Neumann S (March 2010). "In silico fragmentation for computer assisted identification of metabolite mass spectra". </w:t>
      </w:r>
      <w:r>
        <w:rPr/>
        <w:t xml:space="preserve">BMC Bioinformatics. 11: 148. doi:10.1186/1471-2105-11-148. </w:t>
      </w:r>
      <w:r>
        <w:rPr>
          <w:lang w:val="en-US"/>
        </w:rPr>
        <w:t>PMC 2853470 Freely accessible. PMID 20307295</w:t>
      </w:r>
    </w:p>
    <w:p>
      <w:pPr>
        <w:pStyle w:val="Style23"/>
        <w:ind w:left="454" w:hanging="454"/>
        <w:rPr>
          <w:lang w:val="en-US"/>
        </w:rPr>
      </w:pPr>
      <w:r>
        <w:rPr>
          <w:lang w:val="en-US"/>
        </w:rPr>
        <w:t xml:space="preserve">4f. </w:t>
      </w:r>
      <w:r>
        <w:rPr>
          <w:lang w:val="en-US"/>
        </w:rPr>
        <w:drawing>
          <wp:inline distT="0" distB="0" distL="0" distR="0">
            <wp:extent cx="4019550" cy="400050"/>
            <wp:effectExtent l="0" t="0" r="0" b="0"/>
            <wp:docPr id="3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descr=""/>
                    <pic:cNvPicPr>
                      <a:picLocks noChangeAspect="1" noChangeArrowheads="1"/>
                    </pic:cNvPicPr>
                  </pic:nvPicPr>
                  <pic:blipFill>
                    <a:blip r:embed="rId38"/>
                    <a:stretch>
                      <a:fillRect/>
                    </a:stretch>
                  </pic:blipFill>
                  <pic:spPr bwMode="auto">
                    <a:xfrm>
                      <a:off x="0" y="0"/>
                      <a:ext cx="4019550" cy="400050"/>
                    </a:xfrm>
                    <a:prstGeom prst="rect">
                      <a:avLst/>
                    </a:prstGeom>
                  </pic:spPr>
                </pic:pic>
              </a:graphicData>
            </a:graphic>
          </wp:inline>
        </w:drawing>
      </w:r>
    </w:p>
    <w:p>
      <w:pPr>
        <w:pStyle w:val="Style23"/>
        <w:ind w:left="454" w:hanging="454"/>
        <w:rPr>
          <w:lang w:val="en-US"/>
        </w:rPr>
      </w:pPr>
      <w:r>
        <w:rPr>
          <w:lang w:val="en-US"/>
        </w:rPr>
        <w:t>5f.</w:t>
      </w:r>
    </w:p>
    <w:p>
      <w:pPr>
        <w:pStyle w:val="Style23"/>
        <w:ind w:left="454" w:hanging="454"/>
        <w:rPr>
          <w:lang w:val="en-US"/>
        </w:rPr>
      </w:pPr>
      <w:r>
        <w:rPr>
          <w:lang w:val="en-US"/>
        </w:rPr>
        <w:t>6f. Neese, F. (2012) The ORCA program system, Wiley Interdiscip. Rev.: Comput. Mol. Sci., 2, 73–78.</w:t>
      </w:r>
    </w:p>
    <w:p>
      <w:pPr>
        <w:pStyle w:val="Style23"/>
        <w:ind w:left="454" w:hanging="454"/>
        <w:rPr/>
      </w:pPr>
      <w:r>
        <w:rPr>
          <w:lang w:val="en-US"/>
        </w:rPr>
        <w:t xml:space="preserve">7f. Williams, T. and Kelley, C. (2011). Gnuplot 4.5: an interactive plotting program. </w:t>
      </w:r>
      <w:r>
        <w:rPr/>
        <w:t>URL http://gnuplot.info. (Last accessed: 2011 June 7)</w:t>
      </w:r>
    </w:p>
    <w:p>
      <w:pPr>
        <w:pStyle w:val="Style23"/>
        <w:ind w:left="454" w:hanging="454"/>
        <w:rPr/>
      </w:pPr>
      <w:r>
        <w:rPr/>
        <w:t xml:space="preserve"> </w:t>
      </w:r>
    </w:p>
    <w:p>
      <w:pPr>
        <w:pStyle w:val="Style23"/>
        <w:ind w:left="454" w:hanging="454"/>
        <w:rPr/>
      </w:pPr>
      <w:r>
        <w:rPr/>
      </w:r>
    </w:p>
    <w:p>
      <w:pPr>
        <w:pStyle w:val="Style23"/>
        <w:ind w:hanging="0"/>
        <w:rPr/>
      </w:pPr>
      <w:r>
        <w:rPr/>
      </w:r>
      <w:r>
        <w:br w:type="page"/>
      </w:r>
    </w:p>
    <w:p>
      <w:pPr>
        <w:pStyle w:val="Style23"/>
        <w:ind w:hanging="0"/>
        <w:rPr/>
      </w:pPr>
      <w:r>
        <w:rPr/>
      </w:r>
    </w:p>
    <w:p>
      <w:pPr>
        <w:pStyle w:val="Normal"/>
        <w:tabs>
          <w:tab w:val="left" w:pos="225" w:leader="none"/>
          <w:tab w:val="left" w:pos="510" w:leader="none"/>
        </w:tabs>
        <w:spacing w:before="0" w:after="113"/>
        <w:ind w:hanging="0"/>
        <w:jc w:val="center"/>
        <w:rPr>
          <w:color w:val="000000"/>
        </w:rPr>
      </w:pPr>
      <w:r>
        <w:rPr>
          <w:b/>
          <w:bCs/>
          <w:color w:val="000000"/>
        </w:rPr>
        <w:t>Приложение 1. Характеристики полученных солей</w:t>
      </w:r>
    </w:p>
    <w:p>
      <w:pPr>
        <w:pStyle w:val="Normal"/>
        <w:rPr>
          <w:color w:val="000000"/>
          <w:lang w:val="en-US"/>
        </w:rPr>
      </w:pPr>
      <w:r>
        <w:rPr>
          <w:rFonts w:eastAsia="Times New Roman" w:cs="Times New Roman"/>
          <w:b/>
          <w:color w:val="000000"/>
          <w:lang w:val="en-US"/>
        </w:rPr>
        <w:t>General synthesis of arenediazonium trflates (1a-i)</w:t>
      </w:r>
      <w:r>
        <w:rPr>
          <w:b/>
          <w:color w:val="000000"/>
          <w:lang w:val="en-US"/>
        </w:rPr>
        <w:t xml:space="preserve"> </w:t>
      </w:r>
    </w:p>
    <w:p>
      <w:pPr>
        <w:pStyle w:val="Normal"/>
        <w:rPr>
          <w:color w:val="000000"/>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color w:val="000000"/>
          <w:lang w:val="en-US"/>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color w:val="000000"/>
          <w:lang w:val="en-US"/>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color w:val="000000"/>
          <w:lang w:val="en-US"/>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color w:val="000000"/>
          <w:lang w:val="en-US"/>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color w:val="000000"/>
          <w:lang w:val="en-US"/>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lang w:val="en-US"/>
        </w:rPr>
      </w:pPr>
      <w:r>
        <w:rPr>
          <w:b/>
          <w:bCs/>
          <w:lang w:val="en-US"/>
        </w:rPr>
        <w:t>2-Carboxybenzenediazonium trifluoromethanesulfonate (1f). ???</w:t>
      </w:r>
      <w:r>
        <w:rPr>
          <w:lang w:val="en-US"/>
        </w:rPr>
        <w:t>,</w:t>
      </w:r>
    </w:p>
    <w:p>
      <w:pPr>
        <w:pStyle w:val="Normal"/>
        <w:rPr>
          <w:lang w:val="en-US"/>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lang w:val="en-US"/>
        </w:rPr>
      </w:pPr>
      <w:r>
        <w:rPr>
          <w:b/>
          <w:bCs/>
          <w:lang w:val="en-US"/>
        </w:rPr>
        <w:t>4-Bromobenzenediazonium trifluoromethanesulfonate (1h). ???</w:t>
      </w:r>
      <w:r>
        <w:rPr>
          <w:lang w:val="en-US"/>
        </w:rPr>
        <w:t>,</w:t>
      </w:r>
    </w:p>
    <w:p>
      <w:pPr>
        <w:pStyle w:val="Normal"/>
        <w:rPr>
          <w:lang w:val="en-US"/>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color w:val="006600"/>
        </w:rPr>
      </w:pPr>
      <w:r>
        <w:rPr>
          <w:color w:val="006600"/>
        </w:rPr>
        <w:t>В</w:t>
      </w:r>
      <w:r>
        <w:rPr>
          <w:color w:val="006600"/>
          <w:lang w:val="en-US"/>
        </w:rPr>
        <w:t xml:space="preserve"> 5 </w:t>
      </w:r>
      <w:r>
        <w:rPr>
          <w:color w:val="006600"/>
        </w:rPr>
        <w:t>мл</w:t>
      </w:r>
      <w:r>
        <w:rPr>
          <w:color w:val="006600"/>
          <w:lang w:val="en-US"/>
        </w:rPr>
        <w:t xml:space="preserve"> </w:t>
      </w:r>
      <w:r>
        <w:rPr>
          <w:color w:val="006600"/>
        </w:rPr>
        <w:t>ледяной</w:t>
      </w:r>
      <w:r>
        <w:rPr>
          <w:color w:val="006600"/>
          <w:lang w:val="en-US"/>
        </w:rPr>
        <w:t xml:space="preserve"> </w:t>
      </w:r>
      <w:r>
        <w:rPr>
          <w:color w:val="006600"/>
        </w:rPr>
        <w:t>уксусной</w:t>
      </w:r>
      <w:r>
        <w:rPr>
          <w:color w:val="006600"/>
          <w:lang w:val="en-US"/>
        </w:rPr>
        <w:t xml:space="preserve"> </w:t>
      </w:r>
      <w:r>
        <w:rPr>
          <w:color w:val="006600"/>
        </w:rPr>
        <w:t>кислоты</w:t>
      </w:r>
      <w:r>
        <w:rPr>
          <w:color w:val="006600"/>
          <w:lang w:val="en-US"/>
        </w:rPr>
        <w:t xml:space="preserve"> </w:t>
      </w:r>
      <w:r>
        <w:rPr>
          <w:color w:val="006600"/>
        </w:rPr>
        <w:t>растворяли</w:t>
      </w:r>
      <w:r>
        <w:rPr>
          <w:color w:val="006600"/>
          <w:lang w:val="en-US"/>
        </w:rPr>
        <w:t xml:space="preserve"> 0.928 </w:t>
      </w:r>
      <w:r>
        <w:rPr>
          <w:color w:val="006600"/>
        </w:rPr>
        <w:t>г</w:t>
      </w:r>
      <w:r>
        <w:rPr>
          <w:color w:val="006600"/>
          <w:lang w:val="en-US"/>
        </w:rPr>
        <w:t xml:space="preserve"> (5.4 mmol) </w:t>
      </w:r>
      <w:r>
        <w:rPr>
          <w:i/>
          <w:color w:val="006600"/>
          <w:lang w:val="en-US"/>
        </w:rPr>
        <w:t>p</w:t>
      </w:r>
      <w:r>
        <w:rPr>
          <w:color w:val="006600"/>
          <w:lang w:val="en-US"/>
        </w:rPr>
        <w:t xml:space="preserve">-TsOH  </w:t>
      </w:r>
      <w:r>
        <w:rPr>
          <w:color w:val="006600"/>
        </w:rPr>
        <w:t>и</w:t>
      </w:r>
      <w:r>
        <w:rPr>
          <w:color w:val="006600"/>
          <w:lang w:val="en-US"/>
        </w:rPr>
        <w:t xml:space="preserve">  0.553 </w:t>
      </w:r>
      <w:r>
        <w:rPr>
          <w:color w:val="006600"/>
        </w:rPr>
        <w:t>г</w:t>
      </w:r>
      <w:r>
        <w:rPr>
          <w:color w:val="006600"/>
          <w:lang w:val="en-US"/>
        </w:rPr>
        <w:t xml:space="preserve"> (4.0 mmol) </w:t>
      </w:r>
      <w:r>
        <w:rPr>
          <w:i/>
          <w:color w:val="006600"/>
          <w:lang w:val="en-US"/>
        </w:rPr>
        <w:t>p</w:t>
      </w:r>
      <w:r>
        <w:rPr>
          <w:color w:val="006600"/>
          <w:lang w:val="en-US"/>
        </w:rPr>
        <w:t xml:space="preserve">-nitroaniline. </w:t>
      </w:r>
      <w:r>
        <w:rPr>
          <w:color w:val="006600"/>
        </w:rPr>
        <w:t xml:space="preserve">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color w:val="006600"/>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tabs>
          <w:tab w:val="left" w:pos="225" w:leader="none"/>
          <w:tab w:val="left" w:pos="510" w:leader="none"/>
        </w:tabs>
        <w:spacing w:before="0" w:after="113"/>
        <w:ind w:hanging="0"/>
        <w:jc w:val="center"/>
        <w:rPr>
          <w:color w:val="006600"/>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12.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hanging="0"/>
        <w:jc w:val="center"/>
        <w:rPr>
          <w:b/>
          <w:b/>
          <w:bCs/>
          <w:color w:val="000000"/>
          <w:sz w:val="12"/>
          <w:szCs w:val="12"/>
        </w:rPr>
      </w:pPr>
      <w:r>
        <w:rPr>
          <w:b/>
          <w:bCs/>
          <w:color w:val="000000"/>
          <w:sz w:val="12"/>
          <w:szCs w:val="12"/>
        </w:rPr>
      </w:r>
    </w:p>
    <w:tbl>
      <w:tblPr>
        <w:tblW w:w="9643" w:type="dxa"/>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343"/>
        <w:gridCol w:w="4927"/>
        <w:gridCol w:w="1094"/>
        <w:gridCol w:w="1093"/>
        <w:gridCol w:w="1094"/>
        <w:gridCol w:w="1091"/>
      </w:tblGrid>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b/>
                <w:b/>
                <w:bCs/>
                <w:sz w:val="20"/>
                <w:szCs w:val="20"/>
              </w:rPr>
            </w:pPr>
            <w:r>
              <w:rPr>
                <w:b/>
                <w:bCs/>
                <w:sz w:val="20"/>
                <w:szCs w:val="20"/>
              </w:rPr>
              <w:t>Process</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79.37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81.87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pPr>
            <w:r>
              <w:rPr>
                <w:sz w:val="20"/>
                <w:szCs w:val="20"/>
              </w:rPr>
              <w:t>Ph-N</w:t>
            </w:r>
            <w:r>
              <w:rPr>
                <w:position w:val="-5"/>
                <w:sz w:val="20"/>
                <w:szCs w:val="20"/>
              </w:rPr>
              <w:t>2</w:t>
            </w:r>
            <w:r>
              <w:rPr>
                <w:sz w:val="20"/>
                <w:szCs w:val="20"/>
                <w:vertAlign w:val="superscript"/>
              </w:rPr>
              <w:t>+</w:t>
            </w:r>
            <w:r>
              <w:rPr>
                <w:sz w:val="20"/>
                <w:szCs w:val="20"/>
              </w:rPr>
              <w:t xml:space="preserve"> (S) = Ph-N</w:t>
            </w:r>
            <w:r>
              <w:rPr>
                <w:position w:val="-5"/>
                <w:sz w:val="20"/>
                <w:szCs w:val="20"/>
              </w:rPr>
              <w:t>2</w:t>
            </w:r>
            <w:r>
              <w:rPr>
                <w:sz w:val="20"/>
                <w:szCs w:val="20"/>
                <w:vertAlign w:val="superscript"/>
              </w:rPr>
              <w:t>+</w:t>
            </w:r>
            <w:r>
              <w:rPr>
                <w:sz w:val="20"/>
                <w:szCs w:val="20"/>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228.51</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239.48</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291.80</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293.87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(S)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201.43</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206.50</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77.97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81.91</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(S)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210.04</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215.59</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63.99</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69.77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(S)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178.10</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180.60</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-11.23</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-10.67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(S)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176.94</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183.83</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71.15</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73.62</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2-HOOC-Ph-N</w:t>
            </w:r>
            <w:r>
              <w:rPr>
                <w:position w:val="-5"/>
                <w:sz w:val="20"/>
                <w:szCs w:val="20"/>
                <w:lang w:val="en-US"/>
              </w:rPr>
              <w:t>2</w:t>
            </w:r>
            <w:r>
              <w:rPr>
                <w:sz w:val="20"/>
                <w:szCs w:val="20"/>
                <w:vertAlign w:val="superscript"/>
                <w:lang w:val="en-US"/>
              </w:rPr>
              <w:t>+</w:t>
            </w:r>
            <w:r>
              <w:rPr>
                <w:sz w:val="20"/>
                <w:szCs w:val="20"/>
                <w:lang w:val="en-US"/>
              </w:rPr>
              <w:t xml:space="preserve"> (S) = 2-HOOC-Ph-N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247.33</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258.09</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70.10</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73.21</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4-HOOC-Ph-N</w:t>
            </w:r>
            <w:r>
              <w:rPr>
                <w:position w:val="-5"/>
                <w:sz w:val="20"/>
                <w:szCs w:val="20"/>
                <w:lang w:val="en-US"/>
              </w:rPr>
              <w:t>2</w:t>
            </w:r>
            <w:r>
              <w:rPr>
                <w:sz w:val="20"/>
                <w:szCs w:val="20"/>
                <w:vertAlign w:val="superscript"/>
                <w:lang w:val="en-US"/>
              </w:rPr>
              <w:t>+</w:t>
            </w:r>
            <w:r>
              <w:rPr>
                <w:sz w:val="20"/>
                <w:szCs w:val="20"/>
                <w:lang w:val="en-US"/>
              </w:rPr>
              <w:t xml:space="preserve"> (S) = 4-HOOC-Ph-N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232.14</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239.22</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24.35</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25.25</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4-Br-Ph-N</w:t>
            </w:r>
            <w:r>
              <w:rPr>
                <w:position w:val="-5"/>
                <w:sz w:val="20"/>
                <w:szCs w:val="20"/>
                <w:lang w:val="en-US"/>
              </w:rPr>
              <w:t>2</w:t>
            </w:r>
            <w:r>
              <w:rPr>
                <w:sz w:val="20"/>
                <w:szCs w:val="20"/>
                <w:vertAlign w:val="superscript"/>
                <w:lang w:val="en-US"/>
              </w:rPr>
              <w:t>+</w:t>
            </w:r>
            <w:r>
              <w:rPr>
                <w:sz w:val="20"/>
                <w:szCs w:val="20"/>
                <w:lang w:val="en-US"/>
              </w:rPr>
              <w:t xml:space="preserve"> (S) = 4-Br-Ph-N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198.47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205.03</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21.17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22.49</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 xml:space="preserve"> (S) = 2-HOOC-4-Br-Ph-N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219.18</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227.30</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8.13</w:t>
            </w:r>
          </w:p>
        </w:tc>
      </w:tr>
    </w:tbl>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3. Результаты квантовохимических расчетов структур арильных катионов</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4. Фрагментация кластерных катионов</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0" w:leader="none"/>
        </w:tabs>
        <w:ind w:hanging="0"/>
        <w:jc w:val="center"/>
        <w:rPr>
          <w:b/>
          <w:b/>
          <w:bCs/>
          <w:color w:val="000000"/>
        </w:rPr>
      </w:pPr>
      <w:r>
        <w:rPr>
          <w:b/>
          <w:bCs/>
          <w:color w:val="000000"/>
        </w:rPr>
        <w:t>Приложение 5. Результаты квантовохимических расчетов структур кластерных частиц</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4136"/>
        <w:gridCol w:w="682"/>
        <w:gridCol w:w="4029"/>
        <w:gridCol w:w="790"/>
      </w:tblGrid>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04025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39"/>
                          <a:stretch>
                            <a:fillRect/>
                          </a:stretch>
                        </pic:blipFill>
                        <pic:spPr bwMode="auto">
                          <a:xfrm>
                            <a:off x="0" y="0"/>
                            <a:ext cx="2557780" cy="204025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732280"/>
                  <wp:effectExtent l="0" t="0" r="0" b="0"/>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40"/>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1a-v2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985645"/>
                  <wp:effectExtent l="0" t="0" r="0" b="0"/>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41"/>
                          <a:stretch>
                            <a:fillRect/>
                          </a:stretch>
                        </pic:blipFill>
                        <pic:spPr bwMode="auto">
                          <a:xfrm>
                            <a:off x="0" y="0"/>
                            <a:ext cx="2557780" cy="198564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69720"/>
                  <wp:effectExtent l="0" t="0" r="0" b="0"/>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42"/>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1b-v2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155190"/>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43"/>
                          <a:stretch>
                            <a:fillRect/>
                          </a:stretch>
                        </pic:blipFill>
                        <pic:spPr bwMode="auto">
                          <a:xfrm>
                            <a:off x="0" y="0"/>
                            <a:ext cx="2557780" cy="215519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612265"/>
                  <wp:effectExtent l="0" t="0" r="0" b="0"/>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44"/>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1c-v2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009775"/>
                  <wp:effectExtent l="0" t="0" r="0" b="0"/>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5"/>
                          <a:stretch>
                            <a:fillRect/>
                          </a:stretch>
                        </pic:blipFill>
                        <pic:spPr bwMode="auto">
                          <a:xfrm>
                            <a:off x="0" y="0"/>
                            <a:ext cx="2557780" cy="200977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974850"/>
                  <wp:effectExtent l="0" t="0" r="0" b="0"/>
                  <wp:docPr id="41"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7" descr=""/>
                          <pic:cNvPicPr>
                            <a:picLocks noChangeAspect="1" noChangeArrowheads="1"/>
                          </pic:cNvPicPr>
                        </pic:nvPicPr>
                        <pic:blipFill>
                          <a:blip r:embed="rId46"/>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1d-v2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579880"/>
                  <wp:effectExtent l="0" t="0" r="0" b="0"/>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7"/>
                          <a:stretch>
                            <a:fillRect/>
                          </a:stretch>
                        </pic:blipFill>
                        <pic:spPr bwMode="auto">
                          <a:xfrm>
                            <a:off x="0" y="0"/>
                            <a:ext cx="2557780" cy="157988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2219960"/>
                  <wp:effectExtent l="0" t="0" r="0" b="0"/>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8"/>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1e-v2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051685"/>
                  <wp:effectExtent l="0" t="0" r="0" b="0"/>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9"/>
                          <a:stretch>
                            <a:fillRect/>
                          </a:stretch>
                        </pic:blipFill>
                        <pic:spPr bwMode="auto">
                          <a:xfrm>
                            <a:off x="0" y="0"/>
                            <a:ext cx="2557780" cy="205168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765300"/>
                  <wp:effectExtent l="0" t="0" r="0" b="0"/>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50"/>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1f-v2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840230"/>
                  <wp:effectExtent l="0" t="0" r="0" b="0"/>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51"/>
                          <a:stretch>
                            <a:fillRect/>
                          </a:stretch>
                        </pic:blipFill>
                        <pic:spPr bwMode="auto">
                          <a:xfrm>
                            <a:off x="0" y="0"/>
                            <a:ext cx="2557780" cy="184023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457960"/>
                  <wp:effectExtent l="0" t="0" r="0" b="0"/>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52"/>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1g-v2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362075"/>
                  <wp:effectExtent l="0" t="0" r="0" b="0"/>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53"/>
                          <a:stretch>
                            <a:fillRect/>
                          </a:stretch>
                        </pic:blipFill>
                        <pic:spPr bwMode="auto">
                          <a:xfrm>
                            <a:off x="0" y="0"/>
                            <a:ext cx="2557780" cy="136207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09395"/>
                  <wp:effectExtent l="0" t="0" r="0" b="0"/>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1h-v2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558290"/>
                  <wp:effectExtent l="0" t="0" r="0" b="0"/>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5"/>
                          <a:stretch>
                            <a:fillRect/>
                          </a:stretch>
                        </pic:blipFill>
                        <pic:spPr bwMode="auto">
                          <a:xfrm>
                            <a:off x="0" y="0"/>
                            <a:ext cx="2557780" cy="155829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933575"/>
                  <wp:effectExtent l="0" t="0" r="0" b="0"/>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6"/>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1i-v2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251075"/>
                  <wp:effectExtent l="0" t="0" r="0" b="0"/>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7"/>
                          <a:stretch>
                            <a:fillRect/>
                          </a:stretch>
                        </pic:blipFill>
                        <pic:spPr bwMode="auto">
                          <a:xfrm>
                            <a:off x="0" y="0"/>
                            <a:ext cx="2557780" cy="225107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09395"/>
                  <wp:effectExtent l="0" t="0" r="0" b="0"/>
                  <wp:docPr id="53"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9" descr=""/>
                          <pic:cNvPicPr>
                            <a:picLocks noChangeAspect="1" noChangeArrowheads="1"/>
                          </pic:cNvPicPr>
                        </pic:nvPicPr>
                        <pic:blipFill>
                          <a:blip r:embed="rId58"/>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2-v2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437005"/>
                  <wp:effectExtent l="0" t="0" r="0" b="0"/>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9"/>
                          <a:stretch>
                            <a:fillRect/>
                          </a:stretch>
                        </pic:blipFill>
                        <pic:spPr bwMode="auto">
                          <a:xfrm>
                            <a:off x="0" y="0"/>
                            <a:ext cx="2557780" cy="143700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91310"/>
                  <wp:effectExtent l="0" t="0" r="0" b="0"/>
                  <wp:docPr id="55"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1" descr=""/>
                          <pic:cNvPicPr>
                            <a:picLocks noChangeAspect="1" noChangeArrowheads="1"/>
                          </pic:cNvPicPr>
                        </pic:nvPicPr>
                        <pic:blipFill>
                          <a:blip r:embed="rId60"/>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3-v2</w:t>
            </w:r>
          </w:p>
        </w:tc>
      </w:tr>
    </w:tbl>
    <w:p>
      <w:pPr>
        <w:pStyle w:val="Normal"/>
        <w:jc w:val="center"/>
        <w:rPr/>
      </w:pPr>
      <w:r>
        <w:rPr/>
      </w:r>
    </w:p>
    <w:sectPr>
      <w:footerReference w:type="default" r:id="rId61"/>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Viktor D. Filimonov" w:date="2018-08-23T09:17:00Z" w:initials="VDF">
    <w:p>
      <w:r>
        <w:rPr>
          <w:rFonts w:eastAsia="DejaVu Sans" w:cs="DejaVu Sans"/>
          <w:lang w:val="en-US" w:eastAsia="en-US" w:bidi="en-US"/>
        </w:rPr>
        <w:t>Хотелось бы поконкретней. Исследование чего ? Каких процессов ?</w:t>
      </w:r>
    </w:p>
  </w:comment>
  <w:comment w:id="1" w:author="Viktor D. Filimonov" w:date="2018-08-23T09:39:00Z" w:initials="VDF">
    <w:p>
      <w:r>
        <w:rPr>
          <w:rFonts w:eastAsia="DejaVu Sans" w:cs="DejaVu Sans"/>
          <w:lang w:val="en-US" w:eastAsia="en-US" w:bidi="en-US"/>
        </w:rPr>
        <w:t>В чем поведение ?.</w:t>
      </w:r>
    </w:p>
  </w:comment>
  <w:comment w:id="2" w:author="Александр Александрович Бондарев" w:date="2018-07-31T09:33:00Z" w:initials="БАА">
    <w:p>
      <w:r>
        <w:rPr>
          <w:rFonts w:ascii="Times New Roman" w:hAnsi="Times New Roman" w:eastAsia="Times New Roman" w:cs="Times New Roman"/>
          <w:sz w:val="20"/>
          <w:szCs w:val="20"/>
          <w:lang w:val="en-US" w:eastAsia="ru-RU" w:bidi="ar-SA"/>
        </w:rPr>
        <w:t xml:space="preserve">В работе 34n методом ESI-MS вели мониторинг и изучали только продукты реакции в растворе. </w:t>
      </w:r>
    </w:p>
  </w:comment>
  <w:comment w:id="3" w:author="Александр Александрович Бондарев" w:date="2018-08-16T13:45:00Z" w:initials="БАА">
    <w:p>
      <w:r>
        <w:rPr>
          <w:rFonts w:ascii="Times New Roman" w:hAnsi="Times New Roman" w:eastAsia="Times New Roman" w:cs="Times New Roman"/>
          <w:sz w:val="20"/>
          <w:szCs w:val="20"/>
          <w:lang w:val="en-US" w:eastAsia="ru-RU" w:bidi="ar-SA"/>
        </w:rPr>
        <w:t>Над этим разделом работает Асия. Обещала нам помочь.</w:t>
      </w:r>
    </w:p>
  </w:comment>
  <w:comment w:id="4" w:author="Александр Александрович Бондарев" w:date="2018-08-09T14:02:00Z" w:initials="БАА">
    <w:p>
      <w:r>
        <w:rPr>
          <w:rFonts w:ascii="Times New Roman" w:hAnsi="Times New Roman" w:eastAsia="Times New Roman" w:cs="Times New Roman"/>
          <w:sz w:val="20"/>
          <w:szCs w:val="20"/>
          <w:lang w:val="en-US" w:eastAsia="ru-RU" w:bidi="ar-SA"/>
        </w:rPr>
        <w:t>К сожалению провести корректный расчет трудно, потому что к энергии соударения, добавляется еще тепловая энергия, кроме того молекулы с дипольным моментом находятся в электрическом поле, что изменяет энергию диазониевого и арильного катионов. Кроме того перед соударением ионы ориентированы дипольным моментом вдоль поля. К сожалению пока мы можем провести только оценку порядка этой величины.</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jc w:val="center"/>
      <w:rPr/>
    </w:pPr>
    <w:r>
      <w:rPr/>
      <w:fldChar w:fldCharType="begin"/>
    </w:r>
    <w:r>
      <w:instrText> PAGE </w:instrText>
    </w:r>
    <w:r>
      <w:fldChar w:fldCharType="separate"/>
    </w:r>
    <w:r>
      <w:t>8</w:t>
    </w:r>
    <w:r>
      <w:fldChar w:fldCharType="end"/>
    </w:r>
    <w:r>
      <w:rPr/>
      <w:t>/</w:t>
    </w:r>
    <w:r>
      <w:rPr/>
      <w:fldChar w:fldCharType="begin"/>
    </w:r>
    <w:r>
      <w:instrText> NUMPAGES </w:instrText>
    </w:r>
    <w:r>
      <w:fldChar w:fldCharType="separate"/>
    </w:r>
    <w:r>
      <w:t>39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isplayBackgroundShape/>
  <w:embedSystemFonts/>
  <w:defaultTabStop w:val="864"/>
  <w:autoHyphenation w:val="fals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312"/>
      <w:ind w:firstLine="567"/>
      <w:jc w:val="both"/>
    </w:pPr>
    <w:rPr>
      <w:rFonts w:ascii="Liberation Serif" w:hAnsi="Liberation Serif" w:eastAsia="Noto Sans CJK SC Regular" w:cs="FreeSans"/>
      <w:color w:val="auto"/>
      <w:sz w:val="24"/>
      <w:szCs w:val="24"/>
      <w:lang w:eastAsia="zh-CN" w:bidi="hi-IN" w:val="ru-RU"/>
    </w:rPr>
  </w:style>
  <w:style w:type="paragraph" w:styleId="1">
    <w:name w:val="Heading 1"/>
    <w:basedOn w:val="Style22"/>
    <w:qFormat/>
    <w:pPr>
      <w:numPr>
        <w:ilvl w:val="0"/>
        <w:numId w:val="1"/>
      </w:numPr>
      <w:ind w:left="0" w:hanging="0"/>
      <w:outlineLvl w:val="0"/>
      <w:outlineLvl w:val="0"/>
    </w:pPr>
    <w:rPr>
      <w:b/>
      <w:bCs/>
      <w:sz w:val="36"/>
      <w:szCs w:val="36"/>
    </w:rPr>
  </w:style>
  <w:style w:type="paragraph" w:styleId="2">
    <w:name w:val="Heading 2"/>
    <w:basedOn w:val="Style22"/>
    <w:qFormat/>
    <w:pPr>
      <w:numPr>
        <w:ilvl w:val="1"/>
        <w:numId w:val="1"/>
      </w:numPr>
      <w:spacing w:before="200" w:after="120"/>
      <w:ind w:left="0" w:hanging="0"/>
      <w:outlineLvl w:val="1"/>
      <w:outlineLvl w:val="1"/>
    </w:pPr>
    <w:rPr>
      <w:b/>
      <w:bCs/>
      <w:sz w:val="32"/>
      <w:szCs w:val="32"/>
    </w:rPr>
  </w:style>
  <w:style w:type="paragraph" w:styleId="3">
    <w:name w:val="Heading 3"/>
    <w:basedOn w:val="Style22"/>
    <w:qFormat/>
    <w:pPr>
      <w:numPr>
        <w:ilvl w:val="2"/>
        <w:numId w:val="1"/>
      </w:numPr>
      <w:spacing w:before="142" w:after="0"/>
      <w:ind w:left="0" w:firstLine="567"/>
      <w:outlineLvl w:val="2"/>
      <w:outlineLvl w:val="2"/>
    </w:pPr>
    <w:rPr>
      <w:b/>
      <w:bC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Style14" w:customStyle="1">
    <w:name w:val="Посещённая гиперссылка"/>
    <w:rPr>
      <w:color w:val="800000"/>
      <w:u w:val="single"/>
    </w:rPr>
  </w:style>
  <w:style w:type="character" w:styleId="Style15" w:customStyle="1">
    <w:name w:val="Выделение жирным"/>
    <w:qFormat/>
    <w:rPr>
      <w:b/>
      <w:bCs/>
    </w:rPr>
  </w:style>
  <w:style w:type="character" w:styleId="Style16" w:customStyle="1">
    <w:name w:val="Тема примечания Знак"/>
    <w:qFormat/>
    <w:rPr>
      <w:rFonts w:ascii="Liberation Serif" w:hAnsi="Liberation Serif" w:eastAsia="Mangal"/>
      <w:b/>
      <w:sz w:val="18"/>
      <w:lang w:eastAsia="hi-IN"/>
    </w:rPr>
  </w:style>
  <w:style w:type="character" w:styleId="Style17" w:customStyle="1">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customStyle="1">
    <w:name w:val="Символ сноски"/>
    <w:qFormat/>
    <w:rPr/>
  </w:style>
  <w:style w:type="character" w:styleId="Style19" w:customStyle="1">
    <w:name w:val="Привязка сноски"/>
    <w:rPr>
      <w:vertAlign w:val="superscript"/>
    </w:rPr>
  </w:style>
  <w:style w:type="character" w:styleId="Style20" w:customStyle="1">
    <w:name w:val="Символы концевой сноски"/>
    <w:qFormat/>
    <w:rPr/>
  </w:style>
  <w:style w:type="character" w:styleId="Style21" w:customStyle="1">
    <w:name w:val="Привязка концевой сноски"/>
    <w:rPr>
      <w:vertAlign w:val="superscript"/>
    </w:rPr>
  </w:style>
  <w:style w:type="paragraph" w:styleId="Style22" w:customStyle="1">
    <w:name w:val="Заголовок"/>
    <w:basedOn w:val="Normal"/>
    <w:next w:val="Style23"/>
    <w:qFormat/>
    <w:pPr>
      <w:keepNext/>
      <w:spacing w:before="240" w:after="120"/>
    </w:pPr>
    <w:rPr>
      <w:rFonts w:ascii="Liberation Sans" w:hAnsi="Liberation Sans"/>
      <w:sz w:val="28"/>
      <w:szCs w:val="28"/>
    </w:rPr>
  </w:style>
  <w:style w:type="paragraph" w:styleId="Style23">
    <w:name w:val="Body Text"/>
    <w:basedOn w:val="Normal"/>
    <w:pPr>
      <w:spacing w:lineRule="auto" w:line="288" w:before="0" w:after="140"/>
    </w:pPr>
    <w:rPr/>
  </w:style>
  <w:style w:type="paragraph" w:styleId="Style24">
    <w:name w:val="List"/>
    <w:basedOn w:val="Style23"/>
    <w:pPr/>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customStyle="1">
    <w:name w:val="Указатель2"/>
    <w:basedOn w:val="Normal"/>
    <w:qFormat/>
    <w:pPr>
      <w:suppressLineNumbers/>
    </w:pPr>
    <w:rPr/>
  </w:style>
  <w:style w:type="paragraph" w:styleId="13" w:customStyle="1">
    <w:name w:val="Название объекта1"/>
    <w:basedOn w:val="Normal"/>
    <w:qFormat/>
    <w:pPr>
      <w:suppressLineNumbers/>
      <w:spacing w:before="120" w:after="120"/>
    </w:pPr>
    <w:rPr>
      <w:i/>
      <w:iCs/>
    </w:rPr>
  </w:style>
  <w:style w:type="paragraph" w:styleId="14" w:customStyle="1">
    <w:name w:val="Указатель1"/>
    <w:basedOn w:val="Normal"/>
    <w:qFormat/>
    <w:pPr>
      <w:suppressLineNumbers/>
    </w:pPr>
    <w:rPr/>
  </w:style>
  <w:style w:type="paragraph" w:styleId="Style27" w:customStyle="1">
    <w:name w:val="Содержимое таблицы"/>
    <w:basedOn w:val="Normal"/>
    <w:qFormat/>
    <w:pPr>
      <w:suppressLineNumbers/>
    </w:pPr>
    <w:rPr/>
  </w:style>
  <w:style w:type="paragraph" w:styleId="Style28" w:customStyle="1">
    <w:name w:val="Заголовок таблицы"/>
    <w:basedOn w:val="Style27"/>
    <w:qFormat/>
    <w:pPr>
      <w:jc w:val="center"/>
    </w:pPr>
    <w:rPr>
      <w:b/>
      <w:bCs/>
    </w:rPr>
  </w:style>
  <w:style w:type="paragraph" w:styleId="Style29">
    <w:name w:val="Footer"/>
    <w:basedOn w:val="Normal"/>
    <w:pPr>
      <w:suppressLineNumbers/>
      <w:tabs>
        <w:tab w:val="center" w:pos="4819" w:leader="none"/>
        <w:tab w:val="right" w:pos="9638" w:leader="none"/>
      </w:tabs>
    </w:pPr>
    <w:rPr/>
  </w:style>
  <w:style w:type="paragraph" w:styleId="15" w:customStyle="1">
    <w:name w:val="Текст выноски1"/>
    <w:basedOn w:val="Normal"/>
    <w:qFormat/>
    <w:pPr>
      <w:spacing w:lineRule="auto" w:line="240"/>
      <w:jc w:val="left"/>
    </w:pPr>
    <w:rPr>
      <w:rFonts w:ascii="Tahoma" w:hAnsi="Tahoma" w:eastAsia="Tahoma"/>
      <w:sz w:val="16"/>
    </w:rPr>
  </w:style>
  <w:style w:type="paragraph" w:styleId="Style30" w:customStyle="1">
    <w:name w:val="Блочная цитата"/>
    <w:basedOn w:val="Normal"/>
    <w:qFormat/>
    <w:pPr/>
    <w:rPr/>
  </w:style>
  <w:style w:type="paragraph" w:styleId="Style31">
    <w:name w:val="Title"/>
    <w:basedOn w:val="Style22"/>
    <w:qFormat/>
    <w:pPr/>
    <w:rPr/>
  </w:style>
  <w:style w:type="paragraph" w:styleId="Style32">
    <w:name w:val="Subtitle"/>
    <w:basedOn w:val="Style22"/>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bidi w:val="0"/>
      <w:ind w:firstLine="567"/>
      <w:jc w:val="both"/>
    </w:pPr>
    <w:rPr>
      <w:rFonts w:ascii="Liberation Serif" w:hAnsi="Liberation Serif" w:eastAsia="Mangal" w:cs="Times New Roman"/>
      <w:b/>
      <w:color w:val="auto"/>
      <w:sz w:val="24"/>
      <w:szCs w:val="20"/>
      <w:lang w:eastAsia="hi-IN" w:val="ru-RU" w:bidi="ar-SA"/>
    </w:rPr>
  </w:style>
  <w:style w:type="paragraph" w:styleId="Annotationtext">
    <w:name w:val="annotation text"/>
    <w:basedOn w:val="Normal"/>
    <w:qFormat/>
    <w:pPr>
      <w:spacing w:lineRule="auto" w:line="240"/>
    </w:pPr>
    <w:rPr>
      <w:rFonts w:eastAsia="Mangal"/>
      <w:sz w:val="20"/>
      <w:lang w:eastAsia="hi-IN"/>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oi.org/10.1002/ejoc.201800887" TargetMode="External"/><Relationship Id="rId35" Type="http://schemas.openxmlformats.org/officeDocument/2006/relationships/hyperlink" Target="http://scholarworks.uni.edu/jias/vol116/iss1/6" TargetMode="External"/><Relationship Id="rId36" Type="http://schemas.openxmlformats.org/officeDocument/2006/relationships/hyperlink" Target="http://trace.tennessee.edu/utk_graddiss/3518" TargetMode="External"/><Relationship Id="rId37" Type="http://schemas.openxmlformats.org/officeDocument/2006/relationships/hyperlink" Target="http://lib.dr.iastate.edu/rtd/5154"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footer" Target="footer1.xml"/><Relationship Id="rId62" Type="http://schemas.openxmlformats.org/officeDocument/2006/relationships/comments" Target="comment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Application>LibreOffice/5.2.7.2$Linux_X86_64 LibreOffice_project/20m0$Build-2</Application>
  <Pages>23</Pages>
  <Words>9051</Words>
  <Characters>53638</Characters>
  <CharactersWithSpaces>61227</CharactersWithSpaces>
  <Paragraphs>1665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Viktor D. Filimonov</cp:lastModifiedBy>
  <cp:lastPrinted>1900-12-31T17:00:00Z</cp:lastPrinted>
  <dcterms:modified xsi:type="dcterms:W3CDTF">2018-08-23T05:02:00Z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