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51" w:rsidRDefault="00BB1651">
      <w:pPr>
        <w:pStyle w:val="Heading1"/>
        <w:rPr>
          <w:rFonts w:ascii="Arial" w:hAnsi="Arial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sz w:val="24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780"/>
        <w:gridCol w:w="3780"/>
        <w:gridCol w:w="1440"/>
      </w:tblGrid>
      <w:tr w:rsidR="00BB1651">
        <w:tc>
          <w:tcPr>
            <w:tcW w:w="756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1.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Product/Substance Detail</w:t>
            </w:r>
          </w:p>
        </w:tc>
        <w:tc>
          <w:tcPr>
            <w:tcW w:w="1440" w:type="dxa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b/>
                <w:caps/>
                <w:noProof/>
              </w:rPr>
            </w:pPr>
            <w:r>
              <w:rPr>
                <w:rFonts w:ascii="Arial" w:hAnsi="Arial"/>
                <w:b/>
                <w:caps/>
                <w:noProof/>
              </w:rPr>
              <w:t>Hazard symbol</w:t>
            </w:r>
          </w:p>
        </w:tc>
      </w:tr>
      <w:tr w:rsidR="00BB1651" w:rsidTr="00BB1651">
        <w:trPr>
          <w:cantSplit/>
          <w:trHeight w:val="281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Name of substance / product:</w:t>
            </w:r>
          </w:p>
        </w:tc>
        <w:tc>
          <w:tcPr>
            <w:tcW w:w="3780" w:type="dxa"/>
          </w:tcPr>
          <w:p w:rsidR="00BB1651" w:rsidRPr="00907104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24"/>
                <w:lang w:val="en-GB"/>
              </w:rPr>
              <w:t>Flamebar</w:t>
            </w:r>
            <w:proofErr w:type="spellEnd"/>
          </w:p>
        </w:tc>
        <w:tc>
          <w:tcPr>
            <w:tcW w:w="1440" w:type="dxa"/>
            <w:vMerge w:val="restart"/>
          </w:tcPr>
          <w:p w:rsidR="00907104" w:rsidRDefault="00907104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rPr>
                <w:rFonts w:ascii="Arial" w:hAnsi="Arial"/>
                <w:lang w:val="en-GB"/>
              </w:rPr>
            </w:pPr>
          </w:p>
          <w:p w:rsidR="00BB1651" w:rsidRPr="00907104" w:rsidRDefault="00907104" w:rsidP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center"/>
              <w:rPr>
                <w:rFonts w:ascii="Arial" w:hAnsi="Arial"/>
                <w:lang w:val="en-GB"/>
              </w:rPr>
            </w:pPr>
            <w:r w:rsidRPr="00907104">
              <w:rPr>
                <w:rFonts w:ascii="Arial" w:hAnsi="Arial"/>
                <w:lang w:val="en-GB"/>
              </w:rPr>
              <w:t>None to identify</w:t>
            </w: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Supplier / manufacturer:</w:t>
            </w:r>
          </w:p>
        </w:tc>
        <w:tc>
          <w:tcPr>
            <w:tcW w:w="3780" w:type="dxa"/>
          </w:tcPr>
          <w:p w:rsidR="00BB1651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proofErr w:type="spellStart"/>
            <w:r>
              <w:rPr>
                <w:rFonts w:ascii="Arial" w:hAnsi="Arial"/>
                <w:sz w:val="24"/>
                <w:lang w:val="en-GB"/>
              </w:rPr>
              <w:t>Flamebar</w:t>
            </w:r>
            <w:proofErr w:type="spellEnd"/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Form of substance:</w:t>
            </w:r>
          </w:p>
        </w:tc>
        <w:tc>
          <w:tcPr>
            <w:tcW w:w="3780" w:type="dxa"/>
          </w:tcPr>
          <w:p w:rsidR="00BB1651" w:rsidRDefault="0032712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Liquid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  <w:tr w:rsidR="00BB1651" w:rsidTr="00BB1651">
        <w:trPr>
          <w:cantSplit/>
          <w:trHeight w:val="279"/>
        </w:trPr>
        <w:tc>
          <w:tcPr>
            <w:tcW w:w="3780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Substance used for / product of:</w:t>
            </w:r>
          </w:p>
        </w:tc>
        <w:tc>
          <w:tcPr>
            <w:tcW w:w="3780" w:type="dxa"/>
          </w:tcPr>
          <w:p w:rsidR="00BB1651" w:rsidRDefault="0032712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Flame retarding materials/paper</w:t>
            </w:r>
          </w:p>
        </w:tc>
        <w:tc>
          <w:tcPr>
            <w:tcW w:w="1440" w:type="dxa"/>
            <w:vMerge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ind w:firstLine="450"/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46"/>
      </w:tblGrid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2.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Health Hazards, Treatment and Protection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inhaled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Unlikely to be hazardous under normal conditions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Remove from exposure to fresh air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Use in well ventilated area</w:t>
            </w:r>
            <w:r w:rsidR="00DF7564">
              <w:rPr>
                <w:rFonts w:ascii="Arial" w:hAnsi="Arial"/>
                <w:lang w:val="en-GB"/>
              </w:rPr>
              <w:t>.  When spraying wear a mask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If ingested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 xml:space="preserve">Large doses may </w:t>
            </w:r>
            <w:proofErr w:type="gramStart"/>
            <w:r>
              <w:rPr>
                <w:rFonts w:ascii="Arial" w:hAnsi="Arial"/>
                <w:sz w:val="24"/>
                <w:lang w:val="en-GB"/>
              </w:rPr>
              <w:t>cause</w:t>
            </w:r>
            <w:proofErr w:type="gramEnd"/>
            <w:r>
              <w:rPr>
                <w:rFonts w:ascii="Arial" w:hAnsi="Arial"/>
                <w:sz w:val="24"/>
                <w:lang w:val="en-GB"/>
              </w:rPr>
              <w:t xml:space="preserve"> stomach upsets, abdominal pains, nausea, vomiting, falling asleep, muscular </w:t>
            </w:r>
            <w:proofErr w:type="spellStart"/>
            <w:r>
              <w:rPr>
                <w:rFonts w:ascii="Arial" w:hAnsi="Arial"/>
                <w:sz w:val="24"/>
                <w:lang w:val="en-GB"/>
              </w:rPr>
              <w:t>inco</w:t>
            </w:r>
            <w:proofErr w:type="spellEnd"/>
            <w:r>
              <w:rPr>
                <w:rFonts w:ascii="Arial" w:hAnsi="Arial"/>
                <w:sz w:val="24"/>
                <w:lang w:val="en-GB"/>
              </w:rPr>
              <w:t>-ordination and respiratory depression.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32712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327129">
              <w:rPr>
                <w:rFonts w:ascii="Arial" w:hAnsi="Arial"/>
                <w:lang w:val="en-GB"/>
              </w:rPr>
              <w:t xml:space="preserve">If swallowed give sips of water every 10-15 </w:t>
            </w:r>
            <w:proofErr w:type="spellStart"/>
            <w:r w:rsidRPr="00327129">
              <w:rPr>
                <w:rFonts w:ascii="Arial" w:hAnsi="Arial"/>
                <w:lang w:val="en-GB"/>
              </w:rPr>
              <w:t>mins</w:t>
            </w:r>
            <w:proofErr w:type="spellEnd"/>
            <w:r w:rsidRPr="00327129">
              <w:rPr>
                <w:rFonts w:ascii="Arial" w:hAnsi="Arial"/>
                <w:lang w:val="en-GB"/>
              </w:rPr>
              <w:t>, seek medical advice immediately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skin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Default="0032712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327129">
              <w:rPr>
                <w:rFonts w:ascii="Arial" w:hAnsi="Arial"/>
                <w:lang w:val="en-GB"/>
              </w:rPr>
              <w:t>Immediately flush skin with plenty of soap and water for at least 15 minutes while removing contaminated clothing and shoes.  Wash clothing before re-use</w:t>
            </w:r>
          </w:p>
          <w:p w:rsidR="00467247" w:rsidRPr="00327129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Seek medical advice if irritation persists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327129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Wear protective gloves</w:t>
            </w:r>
          </w:p>
        </w:tc>
      </w:tr>
      <w:tr w:rsidR="00BB1651" w:rsidTr="00BB1651">
        <w:tc>
          <w:tcPr>
            <w:tcW w:w="9024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4"/>
                <w:lang w:val="en-GB"/>
              </w:rPr>
              <w:t>Contact with eyes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Effect:</w:t>
            </w:r>
          </w:p>
        </w:tc>
        <w:tc>
          <w:tcPr>
            <w:tcW w:w="5646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First-Aid:</w:t>
            </w:r>
          </w:p>
        </w:tc>
        <w:tc>
          <w:tcPr>
            <w:tcW w:w="5646" w:type="dxa"/>
          </w:tcPr>
          <w:p w:rsidR="00BB1651" w:rsidRPr="00327129" w:rsidRDefault="00327129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327129">
              <w:rPr>
                <w:rFonts w:ascii="Arial" w:hAnsi="Arial"/>
                <w:lang w:val="en-GB"/>
              </w:rPr>
              <w:t>Immediately flush eyes with plenty of water for at least 15 minutes occasionally lifting upper and lower eyelids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Control measures required:</w:t>
            </w:r>
          </w:p>
        </w:tc>
        <w:tc>
          <w:tcPr>
            <w:tcW w:w="5646" w:type="dxa"/>
          </w:tcPr>
          <w:p w:rsidR="00BB1651" w:rsidRPr="00907104" w:rsidRDefault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 w:rsidRPr="00907104">
              <w:rPr>
                <w:rFonts w:ascii="Arial" w:hAnsi="Arial"/>
                <w:lang w:val="en-GB"/>
              </w:rPr>
              <w:t>Wear chemical goggles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4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3.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Storage and Handling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Storage:</w:t>
            </w:r>
          </w:p>
        </w:tc>
        <w:tc>
          <w:tcPr>
            <w:tcW w:w="5622" w:type="dxa"/>
          </w:tcPr>
          <w:p w:rsidR="00BB1651" w:rsidRPr="00327129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In suitable closed containers at normal room temperatures. Protect from frost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Handling:</w:t>
            </w:r>
          </w:p>
        </w:tc>
        <w:tc>
          <w:tcPr>
            <w:tcW w:w="5622" w:type="dxa"/>
          </w:tcPr>
          <w:p w:rsidR="00BB1651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Avoid prolonged and repeated skin contact</w:t>
            </w:r>
          </w:p>
          <w:p w:rsidR="00DF7564" w:rsidRPr="00327129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Do not take internally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4.   SPILLAGE AND DISPOSAL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Spillage:</w:t>
            </w:r>
          </w:p>
        </w:tc>
        <w:tc>
          <w:tcPr>
            <w:tcW w:w="5622" w:type="dxa"/>
          </w:tcPr>
          <w:p w:rsidR="00BB1651" w:rsidRPr="00327129" w:rsidRDefault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Avoid run-off into storm sewers and ditches which lead to waterways.  Clean up spills immediately, observing PPE requirements.  Absorb spills using an absorbent, non-combustible material such as sand, earth or vermiculite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4"/>
                <w:lang w:val="en-GB"/>
              </w:rPr>
            </w:pPr>
            <w:r>
              <w:rPr>
                <w:rFonts w:ascii="Arial" w:hAnsi="Arial"/>
                <w:sz w:val="24"/>
                <w:lang w:val="en-GB"/>
              </w:rPr>
              <w:t>Disposal:</w:t>
            </w:r>
          </w:p>
        </w:tc>
        <w:tc>
          <w:tcPr>
            <w:tcW w:w="5622" w:type="dxa"/>
          </w:tcPr>
          <w:p w:rsidR="00BB1651" w:rsidRPr="00327129" w:rsidRDefault="0090710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Wash the spillage area with amounts of water.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>5.   FIRE SAFETY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Fire Extinguisher type:</w:t>
            </w:r>
          </w:p>
        </w:tc>
        <w:tc>
          <w:tcPr>
            <w:tcW w:w="5622" w:type="dxa"/>
          </w:tcPr>
          <w:p w:rsidR="00BB1651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Not classed as flammable, but if involved in a fire will decompose at high temperatures to emit limited quantities of toxic fumes which will assist in extinguishing the fire</w:t>
            </w:r>
          </w:p>
          <w:p w:rsidR="00467247" w:rsidRDefault="00467247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Avoid breathing the products of combustion</w:t>
            </w:r>
          </w:p>
          <w:p w:rsidR="00467247" w:rsidRPr="00327129" w:rsidRDefault="00DF7564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  <w:r>
              <w:rPr>
                <w:rFonts w:ascii="Arial" w:hAnsi="Arial"/>
                <w:lang w:val="en-GB"/>
              </w:rPr>
              <w:t>Use Water spray, powder, foam or carbon dioxide extinguisher</w:t>
            </w: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78"/>
        <w:gridCol w:w="5622"/>
      </w:tblGrid>
      <w:tr w:rsidR="00BB1651">
        <w:tc>
          <w:tcPr>
            <w:tcW w:w="9000" w:type="dxa"/>
            <w:gridSpan w:val="2"/>
            <w:shd w:val="pct5" w:color="auto" w:fill="auto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b/>
                <w:sz w:val="28"/>
                <w:lang w:val="en-GB"/>
              </w:rPr>
            </w:pPr>
            <w:r>
              <w:rPr>
                <w:rFonts w:ascii="Arial" w:hAnsi="Arial"/>
                <w:b/>
                <w:sz w:val="28"/>
                <w:lang w:val="en-GB"/>
              </w:rPr>
              <w:t xml:space="preserve">6.   </w:t>
            </w:r>
            <w:r>
              <w:rPr>
                <w:rFonts w:ascii="Arial" w:hAnsi="Arial"/>
                <w:b/>
                <w:caps/>
                <w:sz w:val="28"/>
                <w:lang w:val="en-GB"/>
              </w:rPr>
              <w:t>General</w:t>
            </w:r>
          </w:p>
        </w:tc>
      </w:tr>
      <w:tr w:rsidR="00BB1651" w:rsidTr="00BB1651">
        <w:tc>
          <w:tcPr>
            <w:tcW w:w="3378" w:type="dxa"/>
          </w:tcPr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  <w:r>
              <w:rPr>
                <w:rFonts w:ascii="Arial" w:hAnsi="Arial"/>
                <w:sz w:val="28"/>
                <w:lang w:val="en-GB"/>
              </w:rPr>
              <w:t>General Precautions:</w:t>
            </w:r>
          </w:p>
        </w:tc>
        <w:tc>
          <w:tcPr>
            <w:tcW w:w="5622" w:type="dxa"/>
          </w:tcPr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Pr="00327129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lang w:val="en-GB"/>
              </w:rPr>
            </w:pPr>
          </w:p>
          <w:p w:rsidR="00BB1651" w:rsidRDefault="00BB1651">
            <w:pPr>
              <w:tabs>
                <w:tab w:val="left" w:pos="-1099"/>
                <w:tab w:val="left" w:pos="-720"/>
                <w:tab w:val="left" w:pos="0"/>
                <w:tab w:val="left" w:pos="450"/>
                <w:tab w:val="left" w:pos="1440"/>
              </w:tabs>
              <w:jc w:val="both"/>
              <w:rPr>
                <w:rFonts w:ascii="Arial" w:hAnsi="Arial"/>
                <w:sz w:val="28"/>
                <w:lang w:val="en-GB"/>
              </w:rPr>
            </w:pPr>
          </w:p>
        </w:tc>
      </w:tr>
    </w:tbl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jc w:val="both"/>
        <w:rPr>
          <w:rFonts w:ascii="Arial" w:hAnsi="Arial"/>
          <w:lang w:val="en-GB"/>
        </w:rPr>
      </w:pP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</w:p>
    <w:p w:rsidR="00BB1651" w:rsidRDefault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sz w:val="24"/>
          <w:lang w:val="en-GB"/>
        </w:rPr>
      </w:pP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 xml:space="preserve">Produced By: </w:t>
      </w:r>
      <w:r>
        <w:rPr>
          <w:rFonts w:ascii="Arial" w:hAnsi="Arial"/>
          <w:sz w:val="24"/>
          <w:lang w:val="en-GB"/>
        </w:rPr>
        <w:t xml:space="preserve">………………………………………    </w:t>
      </w:r>
      <w:r>
        <w:rPr>
          <w:rFonts w:ascii="Arial" w:hAnsi="Arial"/>
          <w:sz w:val="24"/>
          <w:lang w:val="en-GB"/>
        </w:rPr>
        <w:tab/>
      </w:r>
      <w:r>
        <w:rPr>
          <w:rFonts w:ascii="Arial" w:hAnsi="Arial"/>
          <w:b/>
          <w:sz w:val="24"/>
          <w:lang w:val="en-GB"/>
        </w:rPr>
        <w:t>Date:</w:t>
      </w:r>
      <w:r>
        <w:rPr>
          <w:rFonts w:ascii="Arial" w:hAnsi="Arial"/>
          <w:sz w:val="24"/>
          <w:lang w:val="en-GB"/>
        </w:rPr>
        <w:t xml:space="preserve"> ………………</w:t>
      </w: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b/>
          <w:sz w:val="24"/>
          <w:lang w:val="en-GB"/>
        </w:rPr>
      </w:pPr>
    </w:p>
    <w:p w:rsidR="00BB1651" w:rsidRDefault="00BB1651" w:rsidP="00BB1651">
      <w:pPr>
        <w:tabs>
          <w:tab w:val="left" w:pos="-1099"/>
          <w:tab w:val="left" w:pos="-720"/>
          <w:tab w:val="left" w:pos="0"/>
          <w:tab w:val="left" w:pos="450"/>
          <w:tab w:val="left" w:pos="1440"/>
        </w:tabs>
        <w:rPr>
          <w:rFonts w:ascii="Arial" w:hAnsi="Arial"/>
          <w:lang w:val="en-GB"/>
        </w:rPr>
      </w:pPr>
      <w:r>
        <w:rPr>
          <w:rFonts w:ascii="Arial" w:hAnsi="Arial"/>
          <w:b/>
          <w:sz w:val="24"/>
          <w:lang w:val="en-GB"/>
        </w:rPr>
        <w:t>This sheet must be stored in the same place as the chemical.</w:t>
      </w:r>
    </w:p>
    <w:sectPr w:rsidR="00BB1651" w:rsidSect="00EE24AE">
      <w:headerReference w:type="default" r:id="rId6"/>
      <w:type w:val="oddPage"/>
      <w:pgSz w:w="11906" w:h="16838" w:code="9"/>
      <w:pgMar w:top="709" w:right="1008" w:bottom="142" w:left="1008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247" w:rsidRDefault="00467247">
      <w:r>
        <w:separator/>
      </w:r>
    </w:p>
  </w:endnote>
  <w:endnote w:type="continuationSeparator" w:id="0">
    <w:p w:rsidR="00467247" w:rsidRDefault="0046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247" w:rsidRDefault="00467247">
      <w:r>
        <w:separator/>
      </w:r>
    </w:p>
  </w:footnote>
  <w:footnote w:type="continuationSeparator" w:id="0">
    <w:p w:rsidR="00467247" w:rsidRDefault="0046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247" w:rsidRDefault="00467247" w:rsidP="00BB1651">
    <w:pPr>
      <w:pStyle w:val="Heading1"/>
      <w:rPr>
        <w:rFonts w:ascii="Arial" w:hAnsi="Arial"/>
        <w:sz w:val="32"/>
      </w:rPr>
    </w:pPr>
    <w:r>
      <w:rPr>
        <w:rFonts w:ascii="Arial" w:hAnsi="Arial"/>
        <w:sz w:val="32"/>
      </w:rPr>
      <w:t>Hazardous Substance Employee Information Sheet</w:t>
    </w:r>
  </w:p>
  <w:p w:rsidR="00467247" w:rsidRDefault="00467247">
    <w:pPr>
      <w:pStyle w:val="Header"/>
      <w:jc w:val="right"/>
      <w:rPr>
        <w:rFonts w:ascii="Arial" w:hAnsi="Arial"/>
        <w:i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59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1651"/>
    <w:rsid w:val="002D053A"/>
    <w:rsid w:val="002F3877"/>
    <w:rsid w:val="00327129"/>
    <w:rsid w:val="003F344F"/>
    <w:rsid w:val="00467247"/>
    <w:rsid w:val="0059148C"/>
    <w:rsid w:val="00780205"/>
    <w:rsid w:val="00907104"/>
    <w:rsid w:val="00BB1651"/>
    <w:rsid w:val="00C01C28"/>
    <w:rsid w:val="00DF7564"/>
    <w:rsid w:val="00EE2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77"/>
    <w:rPr>
      <w:lang w:val="en-US"/>
    </w:rPr>
  </w:style>
  <w:style w:type="paragraph" w:styleId="Heading1">
    <w:name w:val="heading 1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rsid w:val="002F3877"/>
    <w:pPr>
      <w:keepNext/>
      <w:tabs>
        <w:tab w:val="left" w:pos="-1099"/>
        <w:tab w:val="left" w:pos="-720"/>
        <w:tab w:val="left" w:pos="0"/>
        <w:tab w:val="left" w:pos="450"/>
        <w:tab w:val="left" w:pos="1440"/>
      </w:tabs>
      <w:ind w:firstLine="3600"/>
      <w:jc w:val="both"/>
      <w:outlineLvl w:val="1"/>
    </w:pPr>
    <w:rPr>
      <w:b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F3877"/>
    <w:pPr>
      <w:tabs>
        <w:tab w:val="left" w:pos="-1099"/>
        <w:tab w:val="left" w:pos="-720"/>
        <w:tab w:val="left" w:pos="0"/>
        <w:tab w:val="left" w:pos="450"/>
        <w:tab w:val="left" w:pos="1440"/>
      </w:tabs>
      <w:jc w:val="center"/>
    </w:pPr>
    <w:rPr>
      <w:b/>
      <w:lang w:val="en-GB"/>
    </w:rPr>
  </w:style>
  <w:style w:type="paragraph" w:styleId="Header">
    <w:name w:val="header"/>
    <w:basedOn w:val="Normal"/>
    <w:semiHidden/>
    <w:rsid w:val="002F38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F3877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COSHH Hazard Information Sheet</vt:lpstr>
    </vt:vector>
  </TitlesOfParts>
  <Company>Staffs County Council</Company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COSHH Hazard Information Sheet</dc:title>
  <dc:subject/>
  <dc:creator>Cultural &amp; Corporate</dc:creator>
  <cp:keywords/>
  <cp:lastModifiedBy>oszjl1</cp:lastModifiedBy>
  <cp:revision>2</cp:revision>
  <cp:lastPrinted>2011-02-15T15:51:00Z</cp:lastPrinted>
  <dcterms:created xsi:type="dcterms:W3CDTF">2011-06-30T15:27:00Z</dcterms:created>
  <dcterms:modified xsi:type="dcterms:W3CDTF">2011-06-30T15:27:00Z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-1534025669</vt:i4>
  </property>
  <property fmtid="{D5CDD505-2E9C-101B-9397-08002B2CF9AE}" pid="3" name="_EmailSubject">
    <vt:lpwstr>Policies approved</vt:lpwstr>
  </property>
  <property fmtid="{D5CDD505-2E9C-101B-9397-08002B2CF9AE}" pid="4" name="_AuthorEmail">
    <vt:lpwstr>john.challinor@staffordshire.gov.uk</vt:lpwstr>
  </property>
  <property fmtid="{D5CDD505-2E9C-101B-9397-08002B2CF9AE}" pid="5" name="_AuthorEmailDisplayName">
    <vt:lpwstr>Challinor, John R (DSD)</vt:lpwstr>
  </property>
  <property fmtid="{D5CDD505-2E9C-101B-9397-08002B2CF9AE}" pid="6" name="_ReviewingToolsShownOnce">
    <vt:lpwstr/>
  </property>
</Properties>
</file>