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772"/>
        <w:gridCol w:w="5103"/>
        <w:gridCol w:w="1731"/>
        <w:gridCol w:w="2696"/>
      </w:tblGrid>
      <w:tr w:rsidR="005E7471" w:rsidRPr="005E7471" w:rsidTr="00AC2BC8">
        <w:tc>
          <w:tcPr>
            <w:tcW w:w="4644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Electric 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>Hand Drill</w:t>
            </w:r>
          </w:p>
        </w:tc>
        <w:tc>
          <w:tcPr>
            <w:tcW w:w="6834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 w:rsidP="00FB36A9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FB36A9">
              <w:rPr>
                <w:rStyle w:val="BookTitle"/>
                <w:rFonts w:asciiTheme="minorHAnsi" w:hAnsiTheme="minorHAnsi"/>
              </w:rPr>
              <w:t xml:space="preserve">September </w:t>
            </w:r>
            <w:r w:rsidR="006830DD">
              <w:rPr>
                <w:rStyle w:val="BookTitle"/>
                <w:rFonts w:asciiTheme="minorHAnsi" w:hAnsiTheme="minorHAnsi"/>
              </w:rPr>
              <w:t>2013</w:t>
            </w:r>
          </w:p>
        </w:tc>
      </w:tr>
      <w:tr w:rsidR="005E7471" w:rsidRPr="005E7471" w:rsidTr="00AC2BC8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7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5103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731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310DAD">
        <w:tc>
          <w:tcPr>
            <w:tcW w:w="2872" w:type="dxa"/>
            <w:vAlign w:val="center"/>
          </w:tcPr>
          <w:p w:rsidR="005E7471" w:rsidRPr="005967DE" w:rsidRDefault="005E7471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772" w:type="dxa"/>
            <w:vAlign w:val="center"/>
          </w:tcPr>
          <w:p w:rsidR="005E7471" w:rsidRPr="005967DE" w:rsidRDefault="005E7471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5E7471" w:rsidRPr="005967DE" w:rsidRDefault="005E7471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Only cordless drills used are double insulated</w:t>
            </w:r>
          </w:p>
          <w:p w:rsidR="005E7471" w:rsidRDefault="005E7471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Charging stations are PAT tested on an annual basis</w:t>
            </w:r>
          </w:p>
          <w:p w:rsidR="006830DD" w:rsidRDefault="006830DD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Drill PAT tested annually, if not battery powered</w:t>
            </w:r>
          </w:p>
          <w:p w:rsidR="00310DAD" w:rsidRPr="005967DE" w:rsidRDefault="00310DAD" w:rsidP="005967DE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Corded drill to have RCD protection if used outside of workshop</w:t>
            </w:r>
          </w:p>
        </w:tc>
        <w:tc>
          <w:tcPr>
            <w:tcW w:w="1731" w:type="dxa"/>
            <w:vAlign w:val="center"/>
          </w:tcPr>
          <w:p w:rsidR="005E7471" w:rsidRPr="005967DE" w:rsidRDefault="005E7471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310DAD">
        <w:tc>
          <w:tcPr>
            <w:tcW w:w="2872" w:type="dxa"/>
            <w:vAlign w:val="center"/>
          </w:tcPr>
          <w:p w:rsidR="005E7471" w:rsidRPr="00AC2BC8" w:rsidRDefault="006830DD" w:rsidP="00310DAD">
            <w:pPr>
              <w:jc w:val="center"/>
              <w:rPr>
                <w:rFonts w:asciiTheme="minorHAnsi" w:hAnsiTheme="minorHAnsi"/>
                <w:bCs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Eye discomfort from d</w:t>
            </w:r>
            <w:r w:rsidR="005E7471" w:rsidRPr="005967DE">
              <w:rPr>
                <w:rStyle w:val="Strong"/>
                <w:rFonts w:asciiTheme="minorHAnsi" w:hAnsiTheme="minorHAnsi"/>
                <w:b w:val="0"/>
              </w:rPr>
              <w:t>ust</w:t>
            </w:r>
            <w:r w:rsidR="00AC2BC8">
              <w:rPr>
                <w:rStyle w:val="Strong"/>
                <w:rFonts w:asciiTheme="minorHAnsi" w:hAnsiTheme="minorHAnsi"/>
                <w:b w:val="0"/>
              </w:rPr>
              <w:t>, friction burn, pinch</w:t>
            </w:r>
          </w:p>
        </w:tc>
        <w:tc>
          <w:tcPr>
            <w:tcW w:w="1772" w:type="dxa"/>
            <w:vAlign w:val="center"/>
          </w:tcPr>
          <w:p w:rsidR="005E7471" w:rsidRPr="005967DE" w:rsidRDefault="005E7471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5103" w:type="dxa"/>
          </w:tcPr>
          <w:p w:rsidR="00AC2BC8" w:rsidRPr="005967DE" w:rsidRDefault="00AC2BC8" w:rsidP="00AC2BC8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</w:t>
            </w:r>
            <w:r w:rsidR="006830DD">
              <w:rPr>
                <w:rStyle w:val="Strong"/>
                <w:rFonts w:asciiTheme="minorHAnsi" w:hAnsiTheme="minorHAnsi"/>
                <w:b w:val="0"/>
              </w:rPr>
              <w:t>afety glasses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&amp; glove</w:t>
            </w:r>
            <w:r w:rsidR="006830DD">
              <w:rPr>
                <w:rStyle w:val="Strong"/>
                <w:rFonts w:asciiTheme="minorHAnsi" w:hAnsiTheme="minorHAnsi"/>
                <w:b w:val="0"/>
              </w:rPr>
              <w:t>s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(if needed)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to be worn when using the equipment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</w:t>
            </w:r>
          </w:p>
          <w:p w:rsidR="005E7471" w:rsidRDefault="00AC2BC8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Hold drill away from chuck</w:t>
            </w:r>
          </w:p>
          <w:p w:rsidR="006830DD" w:rsidRPr="005967DE" w:rsidRDefault="006830DD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Wait for drill bit (or screw) to cool before handling</w:t>
            </w:r>
          </w:p>
        </w:tc>
        <w:tc>
          <w:tcPr>
            <w:tcW w:w="1731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310DAD">
        <w:tc>
          <w:tcPr>
            <w:tcW w:w="28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Hand Tool</w:t>
            </w:r>
          </w:p>
        </w:tc>
        <w:tc>
          <w:tcPr>
            <w:tcW w:w="17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5103" w:type="dxa"/>
          </w:tcPr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Operator will ensure that there is plenty of room to move comfortably around the material being worked on and that the material is firmly clamped where possible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No drilling into walls is permitted without permission from theatre manager who will ensure location of hidden cables, water pipes and if present re-plan work</w:t>
            </w:r>
          </w:p>
        </w:tc>
        <w:tc>
          <w:tcPr>
            <w:tcW w:w="1731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310DAD">
        <w:tc>
          <w:tcPr>
            <w:tcW w:w="28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</w:p>
        </w:tc>
        <w:tc>
          <w:tcPr>
            <w:tcW w:w="17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5E7471" w:rsidRDefault="00AC2BC8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Hold drill bits on smooth parts</w:t>
            </w:r>
          </w:p>
          <w:p w:rsidR="002347BB" w:rsidRPr="005967DE" w:rsidRDefault="002347BB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drill bit appropriate to material being drilled</w:t>
            </w:r>
          </w:p>
        </w:tc>
        <w:tc>
          <w:tcPr>
            <w:tcW w:w="1731" w:type="dxa"/>
            <w:vAlign w:val="center"/>
          </w:tcPr>
          <w:p w:rsidR="005E7471" w:rsidRPr="005967DE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310DAD">
        <w:tc>
          <w:tcPr>
            <w:tcW w:w="28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772" w:type="dxa"/>
            <w:vAlign w:val="center"/>
          </w:tcPr>
          <w:p w:rsidR="005E7471" w:rsidRPr="005967DE" w:rsidRDefault="005967DE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AC2BC8" w:rsidRPr="005967DE" w:rsidRDefault="00AC2BC8" w:rsidP="00AC2BC8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Equipment will be checked before each use visually  to ensure there are no defects in casing, chuck, drill bit</w:t>
            </w:r>
          </w:p>
          <w:p w:rsidR="005967DE" w:rsidRPr="005967DE" w:rsidRDefault="00752B64" w:rsidP="00AC2BC8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 equipment not to be used and reported to workshop manger</w:t>
            </w:r>
          </w:p>
        </w:tc>
        <w:tc>
          <w:tcPr>
            <w:tcW w:w="1731" w:type="dxa"/>
            <w:vAlign w:val="center"/>
          </w:tcPr>
          <w:p w:rsidR="005E7471" w:rsidRPr="005967DE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  <w:bookmarkStart w:id="0" w:name="_GoBack"/>
            <w:bookmarkEnd w:id="0"/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310DAD">
        <w:trPr>
          <w:trHeight w:val="56"/>
        </w:trPr>
        <w:tc>
          <w:tcPr>
            <w:tcW w:w="2872" w:type="dxa"/>
            <w:vAlign w:val="center"/>
          </w:tcPr>
          <w:p w:rsidR="005E7471" w:rsidRPr="005967DE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772" w:type="dxa"/>
            <w:vAlign w:val="center"/>
          </w:tcPr>
          <w:p w:rsidR="005E7471" w:rsidRPr="005967DE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731" w:type="dxa"/>
            <w:vAlign w:val="center"/>
          </w:tcPr>
          <w:p w:rsidR="005E7471" w:rsidRPr="005967DE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  <w:p w:rsidR="006830DD" w:rsidRDefault="006830DD">
            <w:pPr>
              <w:rPr>
                <w:rStyle w:val="Strong"/>
                <w:rFonts w:asciiTheme="minorHAnsi" w:hAnsiTheme="minorHAnsi"/>
                <w:b w:val="0"/>
              </w:rPr>
            </w:pPr>
          </w:p>
          <w:p w:rsidR="006830DD" w:rsidRPr="005967DE" w:rsidRDefault="006830DD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310DAD">
        <w:tc>
          <w:tcPr>
            <w:tcW w:w="2872" w:type="dxa"/>
            <w:vAlign w:val="center"/>
          </w:tcPr>
          <w:p w:rsidR="00F345AC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772" w:type="dxa"/>
            <w:vAlign w:val="center"/>
          </w:tcPr>
          <w:p w:rsidR="00F345AC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5103" w:type="dxa"/>
          </w:tcPr>
          <w:p w:rsidR="00F345AC" w:rsidRPr="00F345AC" w:rsidRDefault="00F345AC" w:rsidP="00AC2BC8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advised </w:t>
            </w:r>
          </w:p>
        </w:tc>
        <w:tc>
          <w:tcPr>
            <w:tcW w:w="1731" w:type="dxa"/>
            <w:vAlign w:val="center"/>
          </w:tcPr>
          <w:p w:rsidR="00F345AC" w:rsidRDefault="00F345AC" w:rsidP="00310DAD">
            <w:pPr>
              <w:jc w:val="center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  <w:p w:rsidR="00AC2BC8" w:rsidRPr="005967DE" w:rsidRDefault="00AC2BC8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tbl>
      <w:tblPr>
        <w:tblpPr w:leftFromText="180" w:rightFromText="180" w:vertAnchor="text" w:horzAnchor="page" w:tblpX="2847" w:tblpY="-205"/>
        <w:tblOverlap w:val="never"/>
        <w:tblW w:w="1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8"/>
        <w:gridCol w:w="2166"/>
        <w:gridCol w:w="2346"/>
        <w:gridCol w:w="2929"/>
      </w:tblGrid>
      <w:tr w:rsidR="005967DE" w:rsidRPr="005E7471" w:rsidTr="00F345AC">
        <w:trPr>
          <w:trHeight w:val="899"/>
        </w:trPr>
        <w:tc>
          <w:tcPr>
            <w:tcW w:w="1190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5E7471" w:rsidRDefault="005967DE" w:rsidP="005967DE">
            <w:pPr>
              <w:rPr>
                <w:rFonts w:asciiTheme="minorHAnsi" w:hAnsiTheme="minorHAnsi" w:cs="Arial"/>
                <w:b/>
              </w:rPr>
            </w:pPr>
            <w:r w:rsidRPr="00F345AC">
              <w:rPr>
                <w:rStyle w:val="BookTitle"/>
                <w:rFonts w:asciiTheme="minorHAnsi" w:hAnsiTheme="minorHAnsi"/>
                <w:sz w:val="28"/>
                <w:szCs w:val="28"/>
              </w:rPr>
              <w:lastRenderedPageBreak/>
              <w:t>Risk Matrix</w:t>
            </w:r>
            <w:r w:rsidRPr="005E7471">
              <w:rPr>
                <w:rFonts w:asciiTheme="minorHAnsi" w:hAnsiTheme="minorHAnsi" w:cs="Arial"/>
              </w:rPr>
              <w:t xml:space="preserve"> – use this to determine risk for each hazard i.e. how bad and how likely</w:t>
            </w:r>
          </w:p>
        </w:tc>
      </w:tr>
      <w:tr w:rsidR="005967DE" w:rsidRPr="005E7471" w:rsidTr="00F345AC">
        <w:trPr>
          <w:trHeight w:val="682"/>
        </w:trPr>
        <w:tc>
          <w:tcPr>
            <w:tcW w:w="44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</w:tc>
        <w:tc>
          <w:tcPr>
            <w:tcW w:w="7441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</w:p>
          <w:p w:rsidR="005967DE" w:rsidRPr="00F345AC" w:rsidRDefault="005967DE" w:rsidP="005967DE">
            <w:pPr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Likelihood of Harm</w:t>
            </w:r>
          </w:p>
        </w:tc>
      </w:tr>
      <w:tr w:rsidR="005967DE" w:rsidRPr="005E7471" w:rsidTr="00F345AC">
        <w:trPr>
          <w:trHeight w:val="62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Severity of Harm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Unlikely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Possible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jc w:val="center"/>
              <w:rPr>
                <w:rStyle w:val="BookTitle"/>
                <w:rFonts w:asciiTheme="minorHAnsi" w:hAnsiTheme="minorHAnsi"/>
              </w:rPr>
            </w:pPr>
            <w:r w:rsidRPr="00F345AC">
              <w:rPr>
                <w:rStyle w:val="BookTitle"/>
                <w:rFonts w:asciiTheme="minorHAnsi" w:hAnsiTheme="minorHAnsi"/>
              </w:rPr>
              <w:t>Probable</w:t>
            </w:r>
          </w:p>
        </w:tc>
      </w:tr>
      <w:tr w:rsidR="005967DE" w:rsidRPr="005E7471" w:rsidTr="00F345AC">
        <w:trPr>
          <w:trHeight w:val="1114"/>
        </w:trPr>
        <w:tc>
          <w:tcPr>
            <w:tcW w:w="4468" w:type="dxa"/>
            <w:tcBorders>
              <w:left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Slight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e.g. minor cuts and bruising, irritation, headaches, etc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FFFF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Very 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</w:tr>
      <w:tr w:rsidR="005967DE" w:rsidRPr="005E7471" w:rsidTr="00F345AC">
        <w:trPr>
          <w:trHeight w:val="1148"/>
        </w:trPr>
        <w:tc>
          <w:tcPr>
            <w:tcW w:w="4468" w:type="dxa"/>
            <w:tcBorders>
              <w:left w:val="double" w:sz="4" w:space="0" w:color="auto"/>
              <w:bottom w:val="sing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Moderate  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>e.g. deep cuts, burns, minor fractures, etc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shd w:val="clear" w:color="auto" w:fill="99CC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Low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92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</w:tr>
      <w:tr w:rsidR="005967DE" w:rsidRPr="005E7471" w:rsidTr="00F345AC">
        <w:trPr>
          <w:trHeight w:val="1473"/>
        </w:trPr>
        <w:tc>
          <w:tcPr>
            <w:tcW w:w="44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:rsidR="005967DE" w:rsidRPr="00F345AC" w:rsidRDefault="005967DE" w:rsidP="005967DE">
            <w:pPr>
              <w:pStyle w:val="BBCText"/>
              <w:spacing w:before="40" w:after="20"/>
              <w:rPr>
                <w:rFonts w:asciiTheme="minorHAnsi" w:hAnsiTheme="minorHAnsi" w:cs="Arial"/>
                <w:bCs/>
                <w:i/>
                <w:sz w:val="22"/>
                <w:szCs w:val="22"/>
              </w:rPr>
            </w:pPr>
            <w:r w:rsidRPr="00F345A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Severe</w:t>
            </w:r>
            <w:r w:rsidRPr="00F345AC">
              <w:rPr>
                <w:rFonts w:asciiTheme="minorHAnsi" w:hAnsiTheme="minorHAnsi" w:cs="Arial"/>
                <w:bCs/>
                <w:i/>
                <w:sz w:val="22"/>
                <w:szCs w:val="22"/>
              </w:rPr>
              <w:t xml:space="preserve">  e.g. major fractures, poisonings, multiple &amp; fatal injuries etc</w:t>
            </w:r>
          </w:p>
        </w:tc>
        <w:tc>
          <w:tcPr>
            <w:tcW w:w="2166" w:type="dxa"/>
            <w:tcBorders>
              <w:bottom w:val="double" w:sz="4" w:space="0" w:color="auto"/>
            </w:tcBorders>
            <w:shd w:val="clear" w:color="auto" w:fill="FF99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Medium</w:t>
            </w:r>
          </w:p>
        </w:tc>
        <w:tc>
          <w:tcPr>
            <w:tcW w:w="2346" w:type="dxa"/>
            <w:tcBorders>
              <w:bottom w:val="double" w:sz="4" w:space="0" w:color="auto"/>
            </w:tcBorders>
            <w:shd w:val="clear" w:color="auto" w:fill="0099FF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High</w:t>
            </w:r>
          </w:p>
        </w:tc>
        <w:tc>
          <w:tcPr>
            <w:tcW w:w="292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0000"/>
          </w:tcPr>
          <w:p w:rsidR="005967DE" w:rsidRPr="005E7471" w:rsidRDefault="005967DE" w:rsidP="005967DE">
            <w:pPr>
              <w:pStyle w:val="BBCText"/>
              <w:spacing w:before="80" w:after="40"/>
              <w:jc w:val="center"/>
              <w:rPr>
                <w:rFonts w:asciiTheme="minorHAnsi" w:hAnsiTheme="minorHAnsi" w:cs="Arial"/>
                <w:b/>
                <w:bCs/>
                <w:sz w:val="14"/>
                <w:szCs w:val="14"/>
              </w:rPr>
            </w:pPr>
            <w:r w:rsidRPr="005E7471">
              <w:rPr>
                <w:rFonts w:asciiTheme="minorHAnsi" w:hAnsiTheme="minorHAnsi" w:cs="Arial"/>
                <w:b/>
                <w:bCs/>
                <w:sz w:val="14"/>
                <w:szCs w:val="14"/>
              </w:rPr>
              <w:t>Extremely high</w:t>
            </w:r>
          </w:p>
        </w:tc>
      </w:tr>
    </w:tbl>
    <w:p w:rsidR="005E7471" w:rsidRDefault="005E7471"/>
    <w:p w:rsidR="00AC2BC8" w:rsidRDefault="00AC2BC8"/>
    <w:sectPr w:rsidR="00AC2BC8" w:rsidSect="005E7471">
      <w:headerReference w:type="default" r:id="rId10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84" w:rsidRDefault="006F2084" w:rsidP="005E7471">
      <w:r>
        <w:separator/>
      </w:r>
    </w:p>
  </w:endnote>
  <w:endnote w:type="continuationSeparator" w:id="0">
    <w:p w:rsidR="006F2084" w:rsidRDefault="006F2084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84" w:rsidRDefault="006F2084" w:rsidP="005E7471">
      <w:r>
        <w:separator/>
      </w:r>
    </w:p>
  </w:footnote>
  <w:footnote w:type="continuationSeparator" w:id="0">
    <w:p w:rsidR="006F2084" w:rsidRDefault="006F2084" w:rsidP="005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  <w:p w:rsidR="00AC2BC8" w:rsidRPr="005E7471" w:rsidRDefault="00AC2BC8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584A"/>
    <w:rsid w:val="000C4110"/>
    <w:rsid w:val="001B4B8A"/>
    <w:rsid w:val="002347BB"/>
    <w:rsid w:val="0031043B"/>
    <w:rsid w:val="00310DAD"/>
    <w:rsid w:val="00321A12"/>
    <w:rsid w:val="003D2693"/>
    <w:rsid w:val="003D7455"/>
    <w:rsid w:val="00494D10"/>
    <w:rsid w:val="004E5FDB"/>
    <w:rsid w:val="00537E3F"/>
    <w:rsid w:val="005447E3"/>
    <w:rsid w:val="00563FE4"/>
    <w:rsid w:val="005967DE"/>
    <w:rsid w:val="005972C6"/>
    <w:rsid w:val="005E7471"/>
    <w:rsid w:val="00681505"/>
    <w:rsid w:val="006830DD"/>
    <w:rsid w:val="006F2084"/>
    <w:rsid w:val="00752B64"/>
    <w:rsid w:val="007F664F"/>
    <w:rsid w:val="00806B27"/>
    <w:rsid w:val="008137D9"/>
    <w:rsid w:val="008A4A33"/>
    <w:rsid w:val="009058CC"/>
    <w:rsid w:val="00927C0D"/>
    <w:rsid w:val="009577DF"/>
    <w:rsid w:val="00975BBE"/>
    <w:rsid w:val="00A437FE"/>
    <w:rsid w:val="00A45218"/>
    <w:rsid w:val="00AC2BC8"/>
    <w:rsid w:val="00B1735D"/>
    <w:rsid w:val="00B57A72"/>
    <w:rsid w:val="00C5027D"/>
    <w:rsid w:val="00CA0257"/>
    <w:rsid w:val="00D251C6"/>
    <w:rsid w:val="00E16102"/>
    <w:rsid w:val="00E56C7F"/>
    <w:rsid w:val="00EB01E9"/>
    <w:rsid w:val="00EB187A"/>
    <w:rsid w:val="00F345AC"/>
    <w:rsid w:val="00F4071D"/>
    <w:rsid w:val="00FB36A9"/>
    <w:rsid w:val="00FC3A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Joseph</cp:lastModifiedBy>
  <cp:revision>6</cp:revision>
  <cp:lastPrinted>2011-06-30T09:40:00Z</cp:lastPrinted>
  <dcterms:created xsi:type="dcterms:W3CDTF">2011-06-30T09:07:00Z</dcterms:created>
  <dcterms:modified xsi:type="dcterms:W3CDTF">2013-09-21T08:54:00Z</dcterms:modified>
</cp:coreProperties>
</file>