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B2545"/>
          <w:sz w:val="44"/>
        </w:rPr>
        <w:t>Waypoint DOCX Import Fixture</w:t>
      </w:r>
    </w:p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Acceptance marker</w:t>
      </w:r>
    </w:p>
    <w:p>
      <w:r>
        <w:t xml:space="preserve">WAYPOINT_DOCX_42B7 is a disposable Windows acceptance marker. </w:t>
      </w:r>
      <w:r>
        <w:t>It verifies Word import, local extraction, indexing, search, provenance, reindex, and deletion behavior.</w:t>
      </w:r>
    </w:p>
    <w:p>
      <w:r>
        <w:t>Created only for QA on 2026-08-06. No production or personal data is present.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