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«Уральский федеральный университет имени первого Президента России Б. Н. Ельцина»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53"/>
          <w:tab w:val="left" w:pos="7797"/>
          <w:tab w:val="left" w:pos="7799"/>
          <w:tab w:val="left" w:pos="8508"/>
          <w:tab w:val="left" w:pos="9217"/>
        </w:tabs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УЧЕБНО-МЕТОДИЧЕСКИЕ МАТЕРИАЛЫ ПО ДИСЦИПЛИНЕ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«Компьютерное зрение»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8789"/>
          <w:tab w:val="left" w:pos="8849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направлению подготовки/специальности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09.03.04 Программная инженерия</w:t>
      </w:r>
    </w:p>
    <w:p w:rsidR="00000000" w:rsidDel="00000000" w:rsidP="00000000" w:rsidRDefault="00000000" w:rsidRPr="00000000" w14:paraId="00000014">
      <w:pPr>
        <w:tabs>
          <w:tab w:val="left" w:pos="8789"/>
          <w:tab w:val="left" w:pos="8849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478"/>
        <w:gridCol w:w="6237"/>
        <w:tblGridChange w:id="0">
          <w:tblGrid>
            <w:gridCol w:w="2478"/>
            <w:gridCol w:w="6237"/>
          </w:tblGrid>
        </w:tblGridChange>
      </w:tblGrid>
      <w:tr>
        <w:trPr>
          <w:cantSplit w:val="0"/>
          <w:trHeight w:val="9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8">
            <w:pPr>
              <w:tabs>
                <w:tab w:val="left" w:pos="8789"/>
                <w:tab w:val="left" w:pos="8849"/>
              </w:tabs>
              <w:ind w:left="551" w:right="-122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форма обучения: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9">
            <w:pPr>
              <w:tabs>
                <w:tab w:val="left" w:pos="8789"/>
                <w:tab w:val="left" w:pos="8849"/>
              </w:tabs>
              <w:ind w:left="551" w:right="-1221" w:firstLine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A">
            <w:pPr>
              <w:tabs>
                <w:tab w:val="left" w:pos="8789"/>
                <w:tab w:val="left" w:pos="8849"/>
              </w:tabs>
              <w:ind w:left="551" w:right="-122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pos="8789"/>
                <w:tab w:val="left" w:pos="8849"/>
              </w:tabs>
              <w:ind w:left="551" w:right="-122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год приема: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C">
            <w:pPr>
              <w:tabs>
                <w:tab w:val="left" w:pos="8789"/>
                <w:tab w:val="left" w:pos="8849"/>
              </w:tabs>
              <w:ind w:left="551" w:right="-122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pos="8789"/>
                <w:tab w:val="left" w:pos="8849"/>
              </w:tabs>
              <w:ind w:left="551" w:right="-122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РАЗРАБОТЧИКИ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4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Автор курса:</w:t>
      </w:r>
    </w:p>
    <w:tbl>
      <w:tblPr>
        <w:tblStyle w:val="Table2"/>
        <w:tblW w:w="825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727"/>
        <w:gridCol w:w="3261"/>
        <w:gridCol w:w="2268"/>
        <w:tblGridChange w:id="0">
          <w:tblGrid>
            <w:gridCol w:w="2727"/>
            <w:gridCol w:w="3261"/>
            <w:gridCol w:w="2268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</w:tabs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Доцент учебно-научного центра «Информационная безопасность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____________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Ронкин М.В.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Дидактика: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</w:tabs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Доцент кафедры Информационных технологий и систем управления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____________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(подпись, дата)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Папуловская Н.В.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 курса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Методика изучения Курса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Методические рекомендации к выполнению лабораторного практикума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График изучения дисциплины  и сдачи контрольных мероприятий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after="0" w:line="36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Аннотация курса</w:t>
      </w:r>
    </w:p>
    <w:p w:rsidR="00000000" w:rsidDel="00000000" w:rsidP="00000000" w:rsidRDefault="00000000" w:rsidRPr="00000000" w14:paraId="0000003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«Компьютерное зрение» посвящен подробному изучению наиболее популярных в настоящее время архитектур глубоких искусственных нейронных сетей в задачах компьютерного зрения. Данный подход наиболее востребован в настоящее время во многих приложениях реального сектора экономики, начиная от медицинских задач и заканчивая такими приложениями, как «Deep fake» и «Prisma». Особенностью курса является подробный теоретический разбор каждой рассматриваемой архитектуры сети послойно, а также разбор особенностей ее обучения на конкретных практических примерах (распознавание лиц, поиск номеров автомобилей, и т.д.).  </w:t>
      </w:r>
    </w:p>
    <w:p w:rsidR="00000000" w:rsidDel="00000000" w:rsidP="00000000" w:rsidRDefault="00000000" w:rsidRPr="00000000" w14:paraId="0000003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часть (лабораторный практикум) реализуется на базе популярных библиотек обучения нейронных сетей. Особенностью практической части курса является рассмотрение изученного материала на «реальных» данных. </w:t>
      </w:r>
    </w:p>
    <w:p w:rsidR="00000000" w:rsidDel="00000000" w:rsidP="00000000" w:rsidRDefault="00000000" w:rsidRPr="00000000" w14:paraId="0000003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Итоговая работа включает полный цикл обучения нейронной сети начиная от подбора данных и заканчивая численными оценками результатов. В результате прохождения курса студент получит навыки самостоятельного решения задач классификации изображений, их сегментации, а также поиска и выделения на них целевых объектов. При этом студент будет компетентен самостоятельно выбирать архитектуры сетей, особенности их обучения и подготовки данных. Полученные в курсе знания позволят студенту квалифицированно выполнять практические проекты и/или пройти собеседование в крупной компании на должность разработчика систем компьютерного зрения.</w:t>
      </w:r>
    </w:p>
    <w:p w:rsidR="00000000" w:rsidDel="00000000" w:rsidP="00000000" w:rsidRDefault="00000000" w:rsidRPr="00000000" w14:paraId="0000003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5hew195m51x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Методика изучения Курса</w:t>
      </w:r>
    </w:p>
    <w:p w:rsidR="00000000" w:rsidDel="00000000" w:rsidP="00000000" w:rsidRDefault="00000000" w:rsidRPr="00000000" w14:paraId="00000041">
      <w:pPr>
        <w:spacing w:before="8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курса «Компьютерное зрение» предполагает наличие у студентов базовых знаний по высшей математике (алгебра матриц), статистике и программированию.</w:t>
      </w:r>
    </w:p>
    <w:p w:rsidR="00000000" w:rsidDel="00000000" w:rsidP="00000000" w:rsidRDefault="00000000" w:rsidRPr="00000000" w14:paraId="0000004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содержит три раздела: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 в системы компьютерного зрения.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 глубоко обучения.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методов глубокого обучения в нейронных сетях.</w:t>
      </w:r>
    </w:p>
    <w:p w:rsidR="00000000" w:rsidDel="00000000" w:rsidP="00000000" w:rsidRDefault="00000000" w:rsidRPr="00000000" w14:paraId="00000046">
      <w:pPr>
        <w:spacing w:before="8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раздел содержит теоретический и практический материал.</w:t>
      </w:r>
    </w:p>
    <w:p w:rsidR="00000000" w:rsidDel="00000000" w:rsidP="00000000" w:rsidRDefault="00000000" w:rsidRPr="00000000" w14:paraId="00000047">
      <w:pPr>
        <w:spacing w:before="8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раздел курса включает исторический ракурс в научную область систем автоматического распознавания образов, основные термины и понятия, знакомство с методами фильтрации и распознавания, понятия нейронной сети и возможности и преимущества их использования в задачах компьютерного зрения.</w:t>
      </w:r>
    </w:p>
    <w:p w:rsidR="00000000" w:rsidDel="00000000" w:rsidP="00000000" w:rsidRDefault="00000000" w:rsidRPr="00000000" w14:paraId="00000048">
      <w:pPr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содержание лекций первого раздела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 в системы компьютерного зрения»</w:t>
      </w:r>
    </w:p>
    <w:p w:rsidR="00000000" w:rsidDel="00000000" w:rsidP="00000000" w:rsidRDefault="00000000" w:rsidRPr="00000000" w14:paraId="00000049">
      <w:pPr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домашнюю работу.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before="80" w:line="240" w:lineRule="auto"/>
        <w:ind w:left="283.464566929133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тему для самостоятельного решения kaggle.com или любую другую задачу компьютерного зрения и соответствующий ей набор данных;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line="240" w:lineRule="auto"/>
        <w:ind w:left="283.464566929133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самостоятельно подобрать архитектуру нейронной сети для решения выбранной задачи;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line="240" w:lineRule="auto"/>
        <w:ind w:left="283.464566929133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подготовить отчет в виде проекта в формате ipnb (jupyter notebook);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line="240" w:lineRule="auto"/>
        <w:ind w:left="283.464566929133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загрузить проект (отчет и доп. материалы, если есть) на GitHub.</w:t>
      </w:r>
    </w:p>
    <w:p w:rsidR="00000000" w:rsidDel="00000000" w:rsidP="00000000" w:rsidRDefault="00000000" w:rsidRPr="00000000" w14:paraId="0000004E">
      <w:pPr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Лекция №1. Современные подходы к задачам компьютерного зрения.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история появления систем компьютерного зрения;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компьютерного зрения;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представление изображения в цифровом виде;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принципы цифровой обработки изображений;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виды шумов на изображениях;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свертка, операция фильтрации, цели и виды фильтрации;</w:t>
      </w:r>
    </w:p>
    <w:p w:rsidR="00000000" w:rsidDel="00000000" w:rsidP="00000000" w:rsidRDefault="00000000" w:rsidRPr="00000000" w14:paraId="00000056">
      <w:pPr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Лекция №2.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 искусственных нейронных сетей в задачах компьютерного зрения.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 машинного обучения;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нейронные сети и глубокие нейронные сети и их виды;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преимущества использования глубоких нейронных сетей в приложениях компьютерного зрения;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сверточная нейронная сеть, принципы ее работы.</w:t>
      </w:r>
    </w:p>
    <w:p w:rsidR="00000000" w:rsidDel="00000000" w:rsidP="00000000" w:rsidRDefault="00000000" w:rsidRPr="00000000" w14:paraId="0000005B">
      <w:pPr>
        <w:spacing w:before="8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Самостоятельная работа по первому разделу включает проработку ответов на контрольные вопросы и выполнение домашней работы. </w:t>
      </w:r>
    </w:p>
    <w:p w:rsidR="00000000" w:rsidDel="00000000" w:rsidP="00000000" w:rsidRDefault="00000000" w:rsidRPr="00000000" w14:paraId="0000005C">
      <w:pPr>
        <w:spacing w:before="8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Домашняя работа включает в себя </w:t>
      </w:r>
    </w:p>
    <w:p w:rsidR="00000000" w:rsidDel="00000000" w:rsidP="00000000" w:rsidRDefault="00000000" w:rsidRPr="00000000" w14:paraId="0000005D">
      <w:pPr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 по первому разделу: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цифрового представления изображений.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Типичные задачи обработки изображений.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Современные тенденции решения задач компьютерного зрения и подходы для их решения.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Привести примеры задач компьютерного зрения, когда нейронные сети имеют преимущества перед классическими методами, ответ обосновать.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виды нейронных сетей популярны в настоящее время в системах компьютерного зрения, какие задачи они решают?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Классификация систем компьютерного зрения, области их применения.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решения задач компьютерного зрения.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Особенности операции свертка.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использования операции свертка.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машинное обучение.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Отличия методов машинного обучения и других статистических методов.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Отличия нейронных сетей и глубоких нейронных сетей.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использования глубоких нейронных сетей в приложениях компьютерного зрения;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Виды нейронных сетей для решения задач компьютерного зрения.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Особенности сверточных нейронных сетей среди других подходов к решению задач компьютерного зрения.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before="8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Объяснить преимущества и недостатки логистической регрессии по сравнению с классифицирующей нейронной сетью.</w:t>
      </w:r>
    </w:p>
    <w:p w:rsidR="00000000" w:rsidDel="00000000" w:rsidP="00000000" w:rsidRDefault="00000000" w:rsidRPr="00000000" w14:paraId="0000006E">
      <w:pPr>
        <w:spacing w:after="0" w:before="8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раздел курса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глубоко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посвящен изучению нейронных сетей, основных понятий, классификаций, алгоритмов и особенностей обучения.</w:t>
      </w:r>
    </w:p>
    <w:p w:rsidR="00000000" w:rsidDel="00000000" w:rsidP="00000000" w:rsidRDefault="00000000" w:rsidRPr="00000000" w14:paraId="00000070">
      <w:pPr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содержание лекций второго раздела.</w:t>
      </w:r>
    </w:p>
    <w:p w:rsidR="00000000" w:rsidDel="00000000" w:rsidP="00000000" w:rsidRDefault="00000000" w:rsidRPr="00000000" w14:paraId="00000071">
      <w:pPr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Лекция №3.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 обучения и полносвязных нейронных сетей. Часть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слоя нейронной сети;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процедура прямого прохождения;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обратного распространения ошибки;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стохастический градиентный спуск и его виды;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функция активации;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потерь.</w:t>
      </w:r>
    </w:p>
    <w:p w:rsidR="00000000" w:rsidDel="00000000" w:rsidP="00000000" w:rsidRDefault="00000000" w:rsidRPr="00000000" w14:paraId="00000078">
      <w:pPr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Лекция №4.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 обучения и полносвязных нейронных сетей. Часть 2.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регуляризация обучения нейронных сетей: ЛАССО, Тихонов, ДропАут, БатчНорм (и др. нормализации);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аугментация;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инициализация нейронных сетей;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предобучение;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перенос обучения.</w:t>
      </w:r>
    </w:p>
    <w:p w:rsidR="00000000" w:rsidDel="00000000" w:rsidP="00000000" w:rsidRDefault="00000000" w:rsidRPr="00000000" w14:paraId="0000007E">
      <w:pPr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Самостоятельная работа по второму разделу включает выполнения обзора по задачам классификации, выполнение обучения полносвязной нейронной сети и перекрёстное рецензирование работ.</w:t>
      </w:r>
    </w:p>
    <w:p w:rsidR="00000000" w:rsidDel="00000000" w:rsidP="00000000" w:rsidRDefault="00000000" w:rsidRPr="00000000" w14:paraId="0000007F">
      <w:pPr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 по второй части курса: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Объяснить цель использования мини-батчей в градиентном спуске.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Объяснить какие проблемы есть у обычного градиентного спуска, зачем нужны более сложные методы, такие как адаптивные и методы второго порядка.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Объяснить, как работает обратное распространение ошибки для многослойного перцептрона с одним выходом.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Назовите и прокомментируйте проблему переобучение/недообчения нейронных сетей, как можно снизить вероятность переобучения.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Объяснить, как особенности подготовки данных влияют на обусловленность сформированной выборки, зачем нужны тренировочная, тестовая и валидационная выборки.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считаете, зачем нужны разные варианты инициализации весов нейронных сетей, как вы считаете каким образом предобучение нейронных сетей сказывается на результате обучения, можно ли дообучать обученные нейронные сети и как.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чему приводит отсутствие функции активации (линейная активация) в скрытых слоя нейронной сети.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назвать основные виды функций активации.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считаете, почему на внутренних слоях сети часто используют функцию ReLU, зачем нужны остальные функции активации,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считаете, как методы дроп-аута помогают в регуляризации обучения нейронных сетей, объясните работу дроп-аута.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считаете, почему методы нормализации (в т.ч. батч нормализация) приобрели широкую популярность, в чем их достоинства и недостатки.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Назовите методы регуляризации в нейронных сетях и цели их использования.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считаете, в чем преимущества и недостатки сверточных сетей по сравнению с такими сетями, как полносвязные.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Объяснить архитектуру LeNet и цель использования каждого типа слоя сети.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считаете, зачем нужно заменять простую операцию свертки на более продвинутые аналоги, привести примеры.</w:t>
      </w:r>
    </w:p>
    <w:p w:rsidR="00000000" w:rsidDel="00000000" w:rsidP="00000000" w:rsidRDefault="00000000" w:rsidRPr="00000000" w14:paraId="0000008F">
      <w:pPr>
        <w:spacing w:before="8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Третий раздел курса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методов глубокого обучения в нейронных сетях»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посвящен обзорам решения разных задача, возникающих в системах компьютерного зрения: классификации изображений, сегментации, выделения части изображения, и др. А также тренды и современные научные исследования.</w:t>
      </w:r>
    </w:p>
    <w:p w:rsidR="00000000" w:rsidDel="00000000" w:rsidP="00000000" w:rsidRDefault="00000000" w:rsidRPr="00000000" w14:paraId="00000091">
      <w:pPr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содержание лекций.</w:t>
      </w:r>
    </w:p>
    <w:p w:rsidR="00000000" w:rsidDel="00000000" w:rsidP="00000000" w:rsidRDefault="00000000" w:rsidRPr="00000000" w14:paraId="00000092">
      <w:pPr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Лекция №5.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 задачи классификации изображений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виды сверток в сверточных нейронных сетях;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Виды пулинга;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 об архитектурах решения задач классификации.</w:t>
      </w:r>
    </w:p>
    <w:p w:rsidR="00000000" w:rsidDel="00000000" w:rsidP="00000000" w:rsidRDefault="00000000" w:rsidRPr="00000000" w14:paraId="00000096">
      <w:pPr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Лекция №6.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 задач семантической сегментации и сводящихся к ним задач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архитектуры сверточных нейронных сетей;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сегментации;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транспонированная свертка;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слои повышения разрешения;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билинейная интерполяция;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виды архитектур.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Лекция №7.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 задач поиска и выделения объектов и сводящихся к ним задач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архитектуры многоэтапного поиска и выделения объектов;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архитектуры для экземплярной сегментации;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архитектуры одноэтапного поиска и выделения объектов.</w:t>
      </w:r>
    </w:p>
    <w:p w:rsidR="00000000" w:rsidDel="00000000" w:rsidP="00000000" w:rsidRDefault="00000000" w:rsidRPr="00000000" w14:paraId="000000A1">
      <w:pPr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Лекция №8.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Обзор задачи генерирования изображений, кодирования и сводящиеся к ним, другие задачи компьютерного зрения и методы их решения при помощи глубоких нейронных сетей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вариационный автоэнкодер;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виды генеративно-состязательных нейронных сетей;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обзор современных задач компьютерного зрения и методов их решения;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перспективы развития отрасли.</w:t>
      </w:r>
    </w:p>
    <w:p w:rsidR="00000000" w:rsidDel="00000000" w:rsidP="00000000" w:rsidRDefault="00000000" w:rsidRPr="00000000" w14:paraId="000000A6">
      <w:pPr>
        <w:spacing w:before="80" w:lineRule="auto"/>
        <w:ind w:left="14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Самостоятельная работа по разделу включает изучение задач поиска, локализации и выделения объектов. Выполнение домашней работы по методам глубокого обучения в нейронных сетях и подбор данных для выполнения лабораторной работы. </w:t>
      </w:r>
    </w:p>
    <w:p w:rsidR="00000000" w:rsidDel="00000000" w:rsidP="00000000" w:rsidRDefault="00000000" w:rsidRPr="00000000" w14:paraId="000000A7">
      <w:pPr>
        <w:spacing w:before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80" w:lineRule="auto"/>
        <w:ind w:left="14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 по третьей части курса: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Объяснить архитектуру LeNet и цель использования каждого типа слоя сети.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считаете, зачем нужно заменять простую операцию свертки на более продвинутые аналоги, привести примеры.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считаете, зачем нужна свертка 1х1 (точечная свертка), какие типы сверток с использование свертки 1х1 вы можете привести.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считаете, зачем нужна глубокая свертка, назовите несколько типов архитектур сверточных нейронных сетей, где она используется.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Привести примеры современных архитектур сверточных сетей и рассказать о них, какова их тенденция.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считаете, за счет чего можно от задачи классификации перейти к задаче сегментации, как это реализуется на практике, привести примеры.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Привести варианты сверток в декодерах сегментационных нейронных сетей,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 объяснить особенности билинейной интерполяции, обратная свертка, свертка с повышением разрешения, рассказать, где эти операции используются.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 объяснить особенности работы сетей локализации объектов на изображениях.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Кратко объяснить особенности работы сетей многоэтапного (регионного) подхода к обнаружению и выделению объектов на изображениях.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 объяснить особенности работы сетей одноэтапных подходов к обнаружению и выделению объектов на изображениях.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 объяснить какие задачи могут быть решения при помощи сетей обнаружению и выделения объектов на изображениях.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 рассказать о задачах экземплярной сегментации и паноптической сегментации.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отличия порождающего(генеративного) подхода от традиционного дискриминантного вы можете называть, и какие сегодня используются принципы порождающих сетей.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думаете, почему именно порождающие – состязательные сети (GAN) получили широкое распространение, в чем их особенности и отличия от других типов порождающих сетей.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считаете, к какому виду обучения относятся автокодирующие сети. Приведите примеры решения задач при помощи автокодирующих сетей, чем автокодирующая сеть отличается от тривиального повторителя.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думаете, в чем особенности соревновательных автоэнкодеров и вариационных автоэнкодеров, как они работают, чем отличаются от обычных GAN и как используются.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 рассказать о современных тенденциях решения задач компьютерного зрения и о развивающихся подходах для их решения.</w:t>
      </w:r>
    </w:p>
    <w:p w:rsidR="00000000" w:rsidDel="00000000" w:rsidP="00000000" w:rsidRDefault="00000000" w:rsidRPr="00000000" w14:paraId="000000BC">
      <w:pPr>
        <w:spacing w:before="80" w:lineRule="auto"/>
        <w:ind w:left="14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80" w:lineRule="auto"/>
        <w:ind w:left="142" w:firstLine="57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лекционной части курса студенты проходят лабораторный практикум, который включает 8 работ.</w:t>
      </w:r>
    </w:p>
    <w:p w:rsidR="00000000" w:rsidDel="00000000" w:rsidP="00000000" w:rsidRDefault="00000000" w:rsidRPr="00000000" w14:paraId="000000BE">
      <w:pPr>
        <w:spacing w:before="8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конце изучения курса студенты выполняют итоговую работу. Перед проверкой работы преподавателя студенты выполняют перекрёстную оценку работ (случайным образом студент получает работу однокурсника) Студенту необходимо оставить на сайте курса цифровой след в виде оценки другой студенческой работы и рецензии к ней.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Методические рекомендации к выполнению лабораторного практикума</w:t>
      </w:r>
    </w:p>
    <w:p w:rsidR="00000000" w:rsidDel="00000000" w:rsidP="00000000" w:rsidRDefault="00000000" w:rsidRPr="00000000" w14:paraId="000000C0">
      <w:pPr>
        <w:ind w:hanging="142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выполнением лабораторной работы необходимо установить на компьютер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6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▪Python 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6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▪numpy1.19.2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6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▪scipy1.6.2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6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▪matplotlib 3.3.4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6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▪seaborn 0.11.1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6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▪pandas 1.2.4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6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▪scikit-learn 0.24.2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6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pytorch 1.7 и выше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6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▪TensorFlow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Познакомиться с браузерной средой разработки на Python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Jupyter или Google Colab.</w:t>
      </w:r>
    </w:p>
    <w:p w:rsidR="00000000" w:rsidDel="00000000" w:rsidP="00000000" w:rsidRDefault="00000000" w:rsidRPr="00000000" w14:paraId="000000CC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к лабораторным работам приведены в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https://github.com/MVRonkin/Neural-Networks-lectures-and-practice/tree/master/%D0%BF%D1%80%D0%B0%D0%BA%D1%82%D0%B8%D0%BA%D0%B0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D">
      <w:pPr>
        <w:ind w:hanging="14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отчету по лабораторной работе</w:t>
      </w:r>
    </w:p>
    <w:p w:rsidR="00000000" w:rsidDel="00000000" w:rsidP="00000000" w:rsidRDefault="00000000" w:rsidRPr="00000000" w14:paraId="000000C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должен быть в виде документа формата “.ipnb”, ссылки на предоставленный доступ к документу google colab или другие аналогичные форматы, например markdown, pdf, word со структурой: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hd w:fill="ffffff" w:val="clear"/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работы.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shd w:fill="ffffff" w:val="clear"/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пояснение к содержанию.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shd w:fill="ffffff" w:val="clear"/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Имя, фамилия, группа студента, выполнившего работу.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 на лабораторную работу.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описание теоретических сведений, соответствующих работе.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hd w:fill="ffffff" w:val="clear"/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реализации выполнения задания. 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hd w:fill="ffffff" w:val="clear"/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результатов выполнения (если применимо).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hd w:fill="ffffff" w:val="clear"/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hd w:fill="ffffff" w:val="clear"/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График изучения дисциплины  и сдачи контрольных мероприятий</w:t>
      </w:r>
    </w:p>
    <w:tbl>
      <w:tblPr>
        <w:tblStyle w:val="Table3"/>
        <w:tblW w:w="95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4323"/>
        <w:gridCol w:w="3391"/>
        <w:tblGridChange w:id="0">
          <w:tblGrid>
            <w:gridCol w:w="1809"/>
            <w:gridCol w:w="4323"/>
            <w:gridCol w:w="3391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DA">
            <w:pPr>
              <w:ind w:right="-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Сроки выполнения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Виды работы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DC">
            <w:pPr>
              <w:ind w:firstLine="10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Отчетность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ind w:right="31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неделя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ind w:left="66" w:firstLine="0"/>
              <w:rPr/>
            </w:pPr>
            <w:r w:rsidDel="00000000" w:rsidR="00000000" w:rsidRPr="00000000">
              <w:rPr>
                <w:rtl w:val="0"/>
              </w:rPr>
              <w:t xml:space="preserve">Изучение теоретического материала по первой лекции </w:t>
            </w:r>
          </w:p>
          <w:p w:rsidR="00000000" w:rsidDel="00000000" w:rsidP="00000000" w:rsidRDefault="00000000" w:rsidRPr="00000000" w14:paraId="000000E0">
            <w:pPr>
              <w:ind w:left="6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Ответы на контрольные вопросы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ind w:right="31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неделя</w:t>
            </w:r>
          </w:p>
          <w:p w:rsidR="00000000" w:rsidDel="00000000" w:rsidP="00000000" w:rsidRDefault="00000000" w:rsidRPr="00000000" w14:paraId="000000E3">
            <w:pPr>
              <w:ind w:right="317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ind w:right="31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ind w:left="66" w:firstLine="0"/>
              <w:rPr/>
            </w:pPr>
            <w:r w:rsidDel="00000000" w:rsidR="00000000" w:rsidRPr="00000000">
              <w:rPr>
                <w:rtl w:val="0"/>
              </w:rPr>
              <w:t xml:space="preserve">Выполнение домашней работы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Ответы на контрольные вопросы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ind w:right="31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неделя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ind w:left="66" w:firstLine="0"/>
              <w:rPr/>
            </w:pPr>
            <w:r w:rsidDel="00000000" w:rsidR="00000000" w:rsidRPr="00000000">
              <w:rPr>
                <w:rtl w:val="0"/>
              </w:rPr>
              <w:t xml:space="preserve">Изучение теоретического материала по лекции 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Ответы на контрольные вопросы в форме коллоквиума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ind w:right="31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неделя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ind w:left="66" w:firstLine="0"/>
              <w:rPr/>
            </w:pPr>
            <w:r w:rsidDel="00000000" w:rsidR="00000000" w:rsidRPr="00000000">
              <w:rPr>
                <w:rtl w:val="0"/>
              </w:rPr>
              <w:t xml:space="preserve">Рецензирование обзоров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Форма рецензии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ind w:right="31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неделя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ind w:left="66" w:firstLine="0"/>
              <w:rPr/>
            </w:pPr>
            <w:r w:rsidDel="00000000" w:rsidR="00000000" w:rsidRPr="00000000">
              <w:rPr>
                <w:rtl w:val="0"/>
              </w:rPr>
              <w:t xml:space="preserve">Изучение теоретического материала по лекции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аннотация по интересным статьям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ind w:right="31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неделя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ind w:left="66" w:firstLine="0"/>
              <w:rPr/>
            </w:pPr>
            <w:r w:rsidDel="00000000" w:rsidR="00000000" w:rsidRPr="00000000">
              <w:rPr>
                <w:rtl w:val="0"/>
              </w:rPr>
              <w:t xml:space="preserve">Выполнение домашней работы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Ответы на контрольные вопросы в форме коллоквиума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ind w:right="31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неделя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ind w:left="66" w:firstLine="0"/>
              <w:rPr/>
            </w:pPr>
            <w:r w:rsidDel="00000000" w:rsidR="00000000" w:rsidRPr="00000000">
              <w:rPr>
                <w:rtl w:val="0"/>
              </w:rPr>
              <w:t xml:space="preserve">Выполнение домашней работы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1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ind w:right="31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неделя </w:t>
            </w:r>
          </w:p>
        </w:tc>
        <w:tc>
          <w:tcPr/>
          <w:p w:rsidR="00000000" w:rsidDel="00000000" w:rsidP="00000000" w:rsidRDefault="00000000" w:rsidRPr="00000000" w14:paraId="000000FC">
            <w:pPr>
              <w:ind w:left="66" w:firstLine="0"/>
              <w:rPr/>
            </w:pPr>
            <w:r w:rsidDel="00000000" w:rsidR="00000000" w:rsidRPr="00000000">
              <w:rPr>
                <w:rtl w:val="0"/>
              </w:rPr>
              <w:t xml:space="preserve">Выполнение домашней работы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Отчет по домашней работе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1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ind w:right="31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неделя</w:t>
            </w:r>
          </w:p>
          <w:p w:rsidR="00000000" w:rsidDel="00000000" w:rsidP="00000000" w:rsidRDefault="00000000" w:rsidRPr="00000000" w14:paraId="000000FF">
            <w:pPr>
              <w:ind w:right="317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ind w:left="66" w:firstLine="0"/>
              <w:rPr/>
            </w:pPr>
            <w:r w:rsidDel="00000000" w:rsidR="00000000" w:rsidRPr="00000000">
              <w:rPr>
                <w:rtl w:val="0"/>
              </w:rPr>
              <w:t xml:space="preserve">Выполнение лабораторной работы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Ответы на контрольные вопросы в форме коллоквиума</w:t>
            </w:r>
          </w:p>
        </w:tc>
      </w:tr>
      <w:tr>
        <w:trPr>
          <w:cantSplit w:val="0"/>
          <w:trHeight w:val="541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ind w:right="31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неделя</w:t>
            </w:r>
          </w:p>
          <w:p w:rsidR="00000000" w:rsidDel="00000000" w:rsidP="00000000" w:rsidRDefault="00000000" w:rsidRPr="00000000" w14:paraId="00000103">
            <w:pPr>
              <w:ind w:right="317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ind w:right="317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ind w:left="66" w:firstLine="0"/>
              <w:rPr/>
            </w:pPr>
            <w:r w:rsidDel="00000000" w:rsidR="00000000" w:rsidRPr="00000000">
              <w:rPr>
                <w:rtl w:val="0"/>
              </w:rPr>
              <w:t xml:space="preserve">Выполнение лабораторной работы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отчет по лабораторной работе</w:t>
            </w:r>
          </w:p>
        </w:tc>
      </w:tr>
      <w:tr>
        <w:trPr>
          <w:cantSplit w:val="0"/>
          <w:trHeight w:val="541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ind w:right="31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неделя</w:t>
            </w:r>
          </w:p>
          <w:p w:rsidR="00000000" w:rsidDel="00000000" w:rsidP="00000000" w:rsidRDefault="00000000" w:rsidRPr="00000000" w14:paraId="00000108">
            <w:pPr>
              <w:ind w:right="317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ind w:left="66" w:firstLine="0"/>
              <w:rPr/>
            </w:pPr>
            <w:r w:rsidDel="00000000" w:rsidR="00000000" w:rsidRPr="00000000">
              <w:rPr>
                <w:rtl w:val="0"/>
              </w:rPr>
              <w:t xml:space="preserve">Выполнение лабораторной работы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отчет по лабораторной работе</w:t>
            </w:r>
          </w:p>
        </w:tc>
      </w:tr>
      <w:tr>
        <w:trPr>
          <w:cantSplit w:val="0"/>
          <w:trHeight w:val="541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ind w:right="31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 неделя</w:t>
            </w:r>
          </w:p>
          <w:p w:rsidR="00000000" w:rsidDel="00000000" w:rsidP="00000000" w:rsidRDefault="00000000" w:rsidRPr="00000000" w14:paraId="0000010C">
            <w:pPr>
              <w:ind w:right="317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ind w:left="66" w:firstLine="0"/>
              <w:rPr/>
            </w:pPr>
            <w:r w:rsidDel="00000000" w:rsidR="00000000" w:rsidRPr="00000000">
              <w:rPr>
                <w:rtl w:val="0"/>
              </w:rPr>
              <w:t xml:space="preserve">Выполнение лабораторной работы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отчет по лабораторной работе</w:t>
            </w:r>
          </w:p>
        </w:tc>
      </w:tr>
      <w:tr>
        <w:trPr>
          <w:cantSplit w:val="0"/>
          <w:trHeight w:val="541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ind w:right="31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 неделя</w:t>
            </w:r>
          </w:p>
          <w:p w:rsidR="00000000" w:rsidDel="00000000" w:rsidP="00000000" w:rsidRDefault="00000000" w:rsidRPr="00000000" w14:paraId="00000110">
            <w:pPr>
              <w:ind w:right="317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ind w:left="66" w:firstLine="0"/>
              <w:rPr/>
            </w:pPr>
            <w:r w:rsidDel="00000000" w:rsidR="00000000" w:rsidRPr="00000000">
              <w:rPr>
                <w:rtl w:val="0"/>
              </w:rPr>
              <w:t xml:space="preserve">Выполнение лабораторной работы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отчет по лабораторной работе</w:t>
            </w:r>
          </w:p>
        </w:tc>
      </w:tr>
      <w:tr>
        <w:trPr>
          <w:cantSplit w:val="0"/>
          <w:trHeight w:val="541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ind w:right="31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 неделя</w:t>
            </w:r>
          </w:p>
          <w:p w:rsidR="00000000" w:rsidDel="00000000" w:rsidP="00000000" w:rsidRDefault="00000000" w:rsidRPr="00000000" w14:paraId="00000114">
            <w:pPr>
              <w:ind w:right="317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ind w:left="66" w:firstLine="0"/>
              <w:rPr/>
            </w:pPr>
            <w:r w:rsidDel="00000000" w:rsidR="00000000" w:rsidRPr="00000000">
              <w:rPr>
                <w:rtl w:val="0"/>
              </w:rPr>
              <w:t xml:space="preserve">Выполнение лабораторной работы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отчет по лабораторной работе</w:t>
            </w:r>
          </w:p>
        </w:tc>
      </w:tr>
      <w:tr>
        <w:trPr>
          <w:cantSplit w:val="0"/>
          <w:trHeight w:val="541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ind w:right="31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неделя</w:t>
            </w:r>
          </w:p>
          <w:p w:rsidR="00000000" w:rsidDel="00000000" w:rsidP="00000000" w:rsidRDefault="00000000" w:rsidRPr="00000000" w14:paraId="00000118">
            <w:pPr>
              <w:ind w:right="317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ind w:left="66" w:firstLine="0"/>
              <w:rPr/>
            </w:pPr>
            <w:r w:rsidDel="00000000" w:rsidR="00000000" w:rsidRPr="00000000">
              <w:rPr>
                <w:rtl w:val="0"/>
              </w:rPr>
              <w:t xml:space="preserve">Выполнение лабораторной работы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отчет по лабораторной работе</w:t>
            </w:r>
          </w:p>
        </w:tc>
      </w:tr>
      <w:tr>
        <w:trPr>
          <w:cantSplit w:val="0"/>
          <w:trHeight w:val="541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ind w:right="31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 неделя </w:t>
            </w:r>
          </w:p>
        </w:tc>
        <w:tc>
          <w:tcPr/>
          <w:p w:rsidR="00000000" w:rsidDel="00000000" w:rsidP="00000000" w:rsidRDefault="00000000" w:rsidRPr="00000000" w14:paraId="0000011C">
            <w:pPr>
              <w:ind w:left="66" w:firstLine="0"/>
              <w:rPr/>
            </w:pPr>
            <w:r w:rsidDel="00000000" w:rsidR="00000000" w:rsidRPr="00000000">
              <w:rPr>
                <w:rtl w:val="0"/>
              </w:rPr>
              <w:t xml:space="preserve">Выполнение лабораторной работы,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Отчет по домашней работе, </w:t>
              <w:br w:type="textWrapping"/>
              <w:t xml:space="preserve">отчет по лабораторной работе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1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ind w:right="31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 неделя</w:t>
            </w:r>
          </w:p>
        </w:tc>
        <w:tc>
          <w:tcPr/>
          <w:p w:rsidR="00000000" w:rsidDel="00000000" w:rsidP="00000000" w:rsidRDefault="00000000" w:rsidRPr="00000000" w14:paraId="0000011F">
            <w:pPr>
              <w:ind w:left="66" w:firstLine="0"/>
              <w:rPr/>
            </w:pPr>
            <w:r w:rsidDel="00000000" w:rsidR="00000000" w:rsidRPr="00000000">
              <w:rPr>
                <w:rtl w:val="0"/>
              </w:rPr>
              <w:t xml:space="preserve">Подготовка к зачету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Защита итоговой работы</w:t>
            </w:r>
          </w:p>
        </w:tc>
      </w:tr>
    </w:tbl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qFormat w:val="1"/>
    <w:rsid w:val="00F37C4A"/>
    <w:pPr>
      <w:keepNext w:val="1"/>
      <w:spacing w:after="60" w:before="240" w:line="240" w:lineRule="auto"/>
      <w:outlineLvl w:val="0"/>
    </w:pPr>
    <w:rPr>
      <w:rFonts w:ascii="Arial" w:cs="Arial" w:eastAsia="Times New Roman" w:hAnsi="Arial"/>
      <w:b w:val="1"/>
      <w:bCs w:val="1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 w:val="1"/>
    <w:rsid w:val="00F37C4A"/>
    <w:pPr>
      <w:keepNext w:val="1"/>
      <w:spacing w:after="0" w:line="240" w:lineRule="auto"/>
      <w:jc w:val="center"/>
      <w:outlineLvl w:val="1"/>
    </w:pPr>
    <w:rPr>
      <w:rFonts w:ascii="Times New Roman" w:cs="Times New Roman" w:eastAsia="Times New Roman" w:hAnsi="Times New Roman"/>
      <w:bCs w:val="1"/>
      <w:caps w:val="1"/>
      <w:sz w:val="28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1">
    <w:name w:val="toc 1"/>
    <w:basedOn w:val="a"/>
    <w:next w:val="a"/>
    <w:autoRedefine w:val="1"/>
    <w:uiPriority w:val="39"/>
    <w:rsid w:val="0008584B"/>
    <w:pPr>
      <w:tabs>
        <w:tab w:val="right" w:leader="dot" w:pos="9770"/>
      </w:tabs>
      <w:spacing w:after="0" w:before="60" w:line="240" w:lineRule="auto"/>
      <w:ind w:firstLine="709"/>
      <w:contextualSpacing w:val="1"/>
    </w:pPr>
    <w:rPr>
      <w:rFonts w:ascii="Times New Roman" w:cs="Times New Roman" w:eastAsia="Times New Roman" w:hAnsi="Times New Roman"/>
      <w:noProof w:val="1"/>
      <w:sz w:val="28"/>
      <w:szCs w:val="28"/>
      <w:lang w:eastAsia="ru-RU"/>
    </w:rPr>
  </w:style>
  <w:style w:type="paragraph" w:styleId="a3" w:customStyle="1">
    <w:name w:val="Основной текст пособия"/>
    <w:basedOn w:val="a"/>
    <w:link w:val="a4"/>
    <w:autoRedefine w:val="1"/>
    <w:qFormat w:val="1"/>
    <w:rsid w:val="00976477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a4" w:customStyle="1">
    <w:name w:val="Основной текст пособия Знак"/>
    <w:basedOn w:val="a0"/>
    <w:link w:val="a3"/>
    <w:rsid w:val="00976477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5">
    <w:name w:val="Normal (Web)"/>
    <w:basedOn w:val="a"/>
    <w:uiPriority w:val="99"/>
    <w:semiHidden w:val="1"/>
    <w:unhideWhenUsed w:val="1"/>
    <w:rsid w:val="007371C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10" w:customStyle="1">
    <w:name w:val="Заголовок 1 Знак"/>
    <w:basedOn w:val="a0"/>
    <w:link w:val="1"/>
    <w:rsid w:val="00F37C4A"/>
    <w:rPr>
      <w:rFonts w:ascii="Arial" w:cs="Arial" w:eastAsia="Times New Roman" w:hAnsi="Arial"/>
      <w:b w:val="1"/>
      <w:bCs w:val="1"/>
      <w:kern w:val="32"/>
      <w:sz w:val="32"/>
      <w:szCs w:val="32"/>
      <w:lang w:eastAsia="ru-RU"/>
    </w:rPr>
  </w:style>
  <w:style w:type="character" w:styleId="20" w:customStyle="1">
    <w:name w:val="Заголовок 2 Знак"/>
    <w:basedOn w:val="a0"/>
    <w:link w:val="2"/>
    <w:rsid w:val="00F37C4A"/>
    <w:rPr>
      <w:rFonts w:ascii="Times New Roman" w:cs="Times New Roman" w:eastAsia="Times New Roman" w:hAnsi="Times New Roman"/>
      <w:bCs w:val="1"/>
      <w:caps w:val="1"/>
      <w:sz w:val="28"/>
      <w:szCs w:val="24"/>
      <w:lang w:eastAsia="ru-RU"/>
    </w:rPr>
  </w:style>
  <w:style w:type="table" w:styleId="a6">
    <w:name w:val="Table Grid"/>
    <w:basedOn w:val="a1"/>
    <w:rsid w:val="00F37C4A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List Paragraph"/>
    <w:basedOn w:val="a"/>
    <w:uiPriority w:val="34"/>
    <w:qFormat w:val="1"/>
    <w:rsid w:val="00F37C4A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 w:val="1"/>
    <w:qFormat w:val="1"/>
    <w:rsid w:val="00A16092"/>
    <w:pPr>
      <w:keepLines w:val="1"/>
      <w:spacing w:after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</w:rPr>
  </w:style>
  <w:style w:type="paragraph" w:styleId="21">
    <w:name w:val="toc 2"/>
    <w:basedOn w:val="a"/>
    <w:next w:val="a"/>
    <w:autoRedefine w:val="1"/>
    <w:uiPriority w:val="39"/>
    <w:unhideWhenUsed w:val="1"/>
    <w:rsid w:val="00A16092"/>
    <w:pPr>
      <w:spacing w:after="100"/>
      <w:ind w:left="220"/>
    </w:pPr>
  </w:style>
  <w:style w:type="character" w:styleId="a9">
    <w:name w:val="Hyperlink"/>
    <w:basedOn w:val="a0"/>
    <w:uiPriority w:val="99"/>
    <w:unhideWhenUsed w:val="1"/>
    <w:rsid w:val="00A1609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 w:val="1"/>
    <w:unhideWhenUsed w:val="1"/>
    <w:rsid w:val="00A61D72"/>
    <w:rPr>
      <w:color w:val="605e5c"/>
      <w:shd w:color="auto" w:fill="e1dfdd" w:val="clear"/>
    </w:rPr>
  </w:style>
  <w:style w:type="paragraph" w:styleId="Default" w:customStyle="1">
    <w:name w:val="Default"/>
    <w:rsid w:val="00836B19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VRonkin/Neural-Networks-lectures-and-practice/tree/master/%D0%BF%D1%80%D0%B0%D0%BA%D1%82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cBHFv0mnY1w6kGMEkyd3K6KSzw==">AMUW2mVVEYRDpbMmkcLfvlL40vFDzRpcJrtbL7KoarVpe/PiQff9QPX52yHOKfEe2rO6koZ3DMTGeGDj7eATrQFeXGy5Zd5YVdjPEm25rL38RtRGX0Wecgn2zhLyUWgEYvMv3T2RBS3eUEhwmz1s2H5/rW/SL0FCAByqKkNEAWHjwQuzugrUdTtrlqbg9k0WR4MAQAC2FD02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2021-08-28T09:57:00Z</dcterms:created>
  <dc:creator>Папуловская Наталья Владимировна</dc:creator>
</cp:coreProperties>
</file>