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부동산학개론 핵심 요약노트</w:t>
      </w:r>
    </w:p>
    <w:p>
      <w:r>
        <w:rPr>
          <w:i/>
          <w:iCs/>
          <w:color w:val="475569"/>
        </w:rPr>
        <w:t xml:space="preserve">봄기출 · 2016~2025년 기출 400문항 중 출제 비중이 높은 7개 주제만 압축 정리했어요</w:t>
      </w:r>
    </w:p>
    <w:p/>
    <w:p>
      <w:r>
        <w:t xml:space="preserve">아래 항목은 실제 10개년 기출 해설을 기반으로, 반복 출제되는 핵심 포인트와 자주 틀리는 함정만 골라 정리한 것입니다. 전체 회독이 어렵다면 이 요약부터 먼저 익히고 기출문제로 확인하는 순서를 추천해요.</w:t>
      </w:r>
    </w:p>
    <w:p/>
    <w:p>
      <w:pPr>
        <w:pStyle w:val="Heading1"/>
      </w:pPr>
      <w:r>
        <w:t xml:space="preserve">1. 부동산투자론 (10년간 63문항 · 최다 출제)</w:t>
      </w:r>
    </w:p>
    <w:p>
      <w:r>
        <w:t xml:space="preserve">· 순현재가치(NPV) = 미래현금흐름의 현재가치 합 − 초기투자액. 요구수익률(할인율)이 달라지면 NPV도 달라진다.</w:t>
      </w:r>
    </w:p>
    <w:p>
      <w:r>
        <w:t xml:space="preserve">· 수익성지수(PI) = 현금유입의 현재가치 ÷ 현금유출의 현재가치. 투자규모가 다른 상호배타적 투자안에서는 NPV법(절대금액 기준)과 PI법(상대비율 기준)의 우선순위 결론이 달라질 수 있다는 점이 자주 출제된다.</w:t>
      </w:r>
    </w:p>
    <w:p>
      <w:r>
        <w:t xml:space="preserve">· 레버리지 효과: 타인자본을 활용하면 자기자본수익률의 변동성(위험)이 커진다 — '위험이 감소한다'는 서술은 틀린 지문으로 자주 나온다.</w:t>
      </w:r>
    </w:p>
    <w:p>
      <w:r>
        <w:t xml:space="preserve">· 자기자본수익률 계산 문제: 부채비율, 총자본수익률(종합수익률), 저당수익률(이자율)이 주어지면 지렛대 공식으로 계산한다.</w:t>
      </w:r>
    </w:p>
    <w:p/>
    <w:p>
      <w:pPr>
        <w:pStyle w:val="Heading1"/>
      </w:pPr>
      <w:r>
        <w:t xml:space="preserve">2. 부동산경제론 (58문항)</w:t>
      </w:r>
    </w:p>
    <w:p>
      <w:r>
        <w:t xml:space="preserve">· 수요의 가격탄력성 = |수요량변화율 ÷ 가격변화율|. 완전탄력적(수요곡선 수평)·완전비탄력적(수요곡선 수직) 개념을 구분해야 한다.</w:t>
      </w:r>
    </w:p>
    <w:p>
      <w:r>
        <w:t xml:space="preserve">· 교차탄력성 = 다른 재화 수요량변화율 ÷ 해당 재화 가격변화율. 값이 양(+)이면 대체재, 음(−)이면 보완재 관계다.</w:t>
      </w:r>
    </w:p>
    <w:p>
      <w:r>
        <w:t xml:space="preserve">· 대체재가 많을수록, 소비지출에서 차지하는 비중이 클수록, 용도가 다양할수록 가격탄력성은 커지는 경향이 있다.</w:t>
      </w:r>
    </w:p>
    <w:p/>
    <w:p>
      <w:pPr>
        <w:pStyle w:val="Heading1"/>
      </w:pPr>
      <w:r>
        <w:t xml:space="preserve">3. 부동산금융론 (50문항)</w:t>
      </w:r>
    </w:p>
    <w:p>
      <w:r>
        <w:t xml:space="preserve">· MBS 종류 비교: MPTS(지분형, 위험이전), MBB(채권형, 발행자가 위험 부담·초과담보 제공), MPTB(원리금 수취권과 담보권 분리), CMO(트랜치별로 이자율·만기를 다르게 설계).</w:t>
      </w:r>
    </w:p>
    <w:p>
      <w:r>
        <w:t xml:space="preserve">· 대출가능금액 산정: LTV 기준(담보가치 × LTV비율)과 DCR 기준(순영업소득 ÷ 부채서비스액) 두 가지를 모두 계산한 뒤, 둘 중 더 작은 금액이 실제 대출한도가 된다는 점을 놓치기 쉽다.</w:t>
      </w:r>
    </w:p>
    <w:p/>
    <w:p>
      <w:pPr>
        <w:pStyle w:val="Heading1"/>
      </w:pPr>
      <w:r>
        <w:t xml:space="preserve">4. 부동산정책론 (49문항)</w:t>
      </w:r>
    </w:p>
    <w:p>
      <w:r>
        <w:t xml:space="preserve">· 직접개입 vs 간접개입: 토지수용·공공임대주택 건설·토지은행 등은 직접개입 수단, 조세·부담금(개발부담금 등)·보조금은 간접개입 수단이다. '개발부담금 부과 = 직접개입'은 자주 나오는 오답 포인트다.</w:t>
      </w:r>
    </w:p>
    <w:p>
      <w:r>
        <w:t xml:space="preserve">· 용도지역·지구제는 부(-)의 외부효과를 규제하는 대표적 정책 수단이며, 제2종일반주거지역은 '중층주택을 중심으로 편리한 주거환경을 조성'하기 위한 지역으로 정의된다 (조문 표현 정확히 암기).</w:t>
      </w:r>
    </w:p>
    <w:p>
      <w:r>
        <w:t xml:space="preserve">· 분양가상한제: 분양가 = 택지비 + 건축비. 도입 배경은 주택가격 안정과 무주택자 부담 경감이다.</w:t>
      </w:r>
    </w:p>
    <w:p>
      <w:r>
        <w:t xml:space="preserve">· 공동주택가격 공시 주체는 국토교통부장관이며, 시장·군수·구청장의 의견을 청취하는 절차를 거친다 (주체·청취대상을 바꿔서 내는 오답에 주의).</w:t>
      </w:r>
    </w:p>
    <w:p/>
    <w:p>
      <w:pPr>
        <w:pStyle w:val="Heading1"/>
      </w:pPr>
      <w:r>
        <w:t xml:space="preserve">5. 부동산시장론 (44문항)</w:t>
      </w:r>
    </w:p>
    <w:p>
      <w:r>
        <w:t xml:space="preserve">· 입지계수(LQ) &gt; 1이면 그 지역의 특화 산업(수출기반산업)으로 판단한다.</w:t>
      </w:r>
    </w:p>
    <w:p>
      <w:r>
        <w:t xml:space="preserve">· 주거분리: 고소득층·저소득층 주거지가 나뉘는 현상. 경계지역 부근에서는 고소득층 주택이 저소득층 인접의 부(-)외부효과로 할인되고, 저소득층 주택은 고소득층 인접의 정(+)외부효과로 할증 거래되는 것이 일반적이다 (반대로 서술한 지문이 오답으로 자주 출제).</w:t>
      </w:r>
    </w:p>
    <w:p>
      <w:r>
        <w:t xml:space="preserve">· 차액지대설(리카도): 비옥도 차이에서 발생, 최열등지에서는 지대가 발생하지 않는다. 준지대(마샬): 단기적으로 공급이 고정된 자본재에 귀속되는 일시적 잉여로, 토지 소유와는 무관하다.</w:t>
      </w:r>
    </w:p>
    <w:p>
      <w:r>
        <w:t xml:space="preserve">· 레일리의 소매인력법칙: 두 도시 사이에 위치한 중간 도시의 구매력이 두 도시로 흡인되는 비율은 두 도시의 인구(또는 규모)에 비례하고 거리의 제곱에 반비례한다.</w:t>
      </w:r>
    </w:p>
    <w:p/>
    <w:p>
      <w:pPr>
        <w:pStyle w:val="Heading1"/>
      </w:pPr>
      <w:r>
        <w:t xml:space="preserve">6. 부동산개발 및 관리론 (37문항)</w:t>
      </w:r>
    </w:p>
    <w:p>
      <w:r>
        <w:t xml:space="preserve">· 관리방식 비교: 자가(직접)관리는 기밀유지에 유리하나 전문성이 낮고, 위탁(외주)관리는 전문성이 높으나 기밀유지가 어렵다. 혼합관리는 두 방식의 절충형이다.</w:t>
      </w:r>
    </w:p>
    <w:p>
      <w:r>
        <w:t xml:space="preserve">· 정비사업 구분(도시 및 주거환경정비법): 단독·다세대주택 밀집지역에서 정비기반시설·공동이용시설을 확충해 주거환경을 보전·정비·개량하는 사업과, 노후·불량 건축물을 철거하고 새로 짓는 사업을 구분해서 알아둔다.</w:t>
      </w:r>
    </w:p>
    <w:p>
      <w:r>
        <w:t xml:space="preserve">· 부동산개발업의 법률적 위험을 줄이는 방법: 이용계획이 이미 확정된 토지를 구입하는 것이 대표적이다.</w:t>
      </w:r>
    </w:p>
    <w:p>
      <w:r>
        <w:t xml:space="preserve">· 부동산 마케팅 4P: 가격(price)·제품(product)·유통경로(place)·판매촉진(promotion) — 각 활동을 4P 중 어디에 연결하는지가 자주 출제된다.</w:t>
      </w:r>
    </w:p>
    <w:p/>
    <w:p>
      <w:pPr>
        <w:pStyle w:val="Heading1"/>
      </w:pPr>
      <w:r>
        <w:t xml:space="preserve">7. 감정평가의 방식 (36문항)</w:t>
      </w:r>
    </w:p>
    <w:p>
      <w:r>
        <w:t xml:space="preserve">· 3방식 구분: 원가방식(원가법 — 재조달원가에서 감가수정), 비교방식(거래사례비교법·임대사례비교법 — 사정보정·시점수정·지역요인·개별요인 비교), 수익방식(수익환원법 — 순수익을 환원이율로 환원).</w:t>
      </w:r>
    </w:p>
    <w:p>
      <w:r>
        <w:t xml:space="preserve">· 임대료 3방식: 적산법(적산임료 = 기초가액 × 기대이율 + 필요제경비), 임대사례비교법(비준임료), 수익분석법(수익임료 = 순수익 + 필요제경비) — 세 방식과 결과값 명칭을 짝지어 암기한다.</w:t>
      </w:r>
    </w:p>
    <w:p>
      <w:r>
        <w:t xml:space="preserve">· 정액법 감가율 = (1 − 잔가율) ÷ 경제적 내용연수. 사정보정치(거래사례가 정상가격보다 낮게/높게 거래된 경우) 계산 시 방향을 헷갈리지 않도록 주의한다.</w:t>
      </w:r>
    </w:p>
    <w:p>
      <w:r>
        <w:t xml:space="preserve">· 시산가액 조정: 세 방식으로 각각 구한 시산가액이 다를 때, 신뢰도·자료의 정확성 등을 고려해 하나의 감정평가액으로 조정하는 절차다.</w:t>
      </w:r>
    </w:p>
    <w:p/>
    <w:p>
      <w:pPr>
        <w:pStyle w:val="Heading2"/>
      </w:pPr>
      <w:r>
        <w:t xml:space="preserve">안내</w:t>
      </w:r>
    </w:p>
    <w:p>
      <w:r>
        <w:t xml:space="preserve">이 요약노트는 학습 편의를 위해 압축 정리한 자료이며, 정확한 계산 과정과 전체 해설은 봄기출 사이트의 기출문제 해설에서 문항별로 확인하실 수 있어요.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2026-07-08T21:26:44.166Z</dcterms:created>
  <dcterms:modified xsi:type="dcterms:W3CDTF">2026-07-08T21:26:44.173Z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