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535"/>
      </w:pPr>
      <w:r>
        <w:rPr>
          <w:rFonts w:ascii="Lato" w:hAnsi="Lato"/>
          <w:color w:val="777777"/>
          <w:sz w:val="24"/>
        </w:rPr>
        <w:t>Documentação de Processos — HubSpot RaaS</w:t>
      </w:r>
    </w:p>
    <w:p/>
    <w:p>
      <w:pPr>
        <w:pStyle w:val="Title"/>
        <w:jc w:val="left"/>
      </w:pPr>
      <w:r>
        <w:rPr>
          <w:rFonts w:ascii="Lato" w:hAnsi="Lato"/>
          <w:color w:val="0C0E0E"/>
          <w:sz w:val="52"/>
        </w:rPr>
        <w:t>8.1 — Integrações Oracle</w:t>
      </w:r>
    </w:p>
    <w:p/>
    <w:tbl>
      <w:tblPr>
        <w:tblW w:type="auto" w:w="0"/>
        <w:tblLook w:firstColumn="1" w:firstRow="1" w:lastColumn="0" w:lastRow="0" w:noHBand="0" w:noVBand="1" w:val="04A0"/>
      </w:tblPr>
      <w:tblGrid>
        <w:gridCol w:w="4561"/>
        <w:gridCol w:w="4561"/>
      </w:tblGrid>
      <w:tr>
        <w:trPr>
          <w:cantSplit/>
        </w:trPr>
        <w:tc>
          <w:tcPr>
            <w:tcW w:type="dxa" w:w="3402"/>
            <w:shd w:val="clear" w:color="auto" w:fill="0C0E0E"/>
            <w:vAlign w:val="center"/>
          </w:tcPr>
          <w:p>
            <w:r>
              <w:rPr>
                <w:rFonts w:ascii="Lato" w:hAnsi="Lato"/>
                <w:b/>
                <w:color w:val="FFFFFF"/>
                <w:sz w:val="20"/>
              </w:rPr>
              <w:t>Campo</w:t>
            </w:r>
          </w:p>
        </w:tc>
        <w:tc>
          <w:tcPr>
            <w:tcW w:type="dxa" w:w="5669"/>
            <w:shd w:val="clear" w:color="auto" w:fill="0C0E0E"/>
            <w:vAlign w:val="center"/>
          </w:tcPr>
          <w:p>
            <w:r>
              <w:rPr>
                <w:rFonts w:ascii="Lato" w:hAnsi="Lato"/>
                <w:b/>
                <w:color w:val="FFFFFF"/>
                <w:sz w:val="20"/>
              </w:rPr>
              <w:t>Valor</w:t>
            </w:r>
          </w:p>
        </w:tc>
      </w:tr>
      <w:tr>
        <w:trPr>
          <w:cantSplit/>
        </w:trPr>
        <w:tc>
          <w:tcPr>
            <w:tcW w:type="dxa" w:w="3402"/>
            <w:shd w:val="clear" w:color="auto" w:fill="FFFFFF"/>
            <w:vAlign w:val="center"/>
          </w:tcPr>
          <w:p>
            <w:r>
              <w:rPr>
                <w:rFonts w:ascii="Lato" w:hAnsi="Lato"/>
                <w:b w:val="0"/>
                <w:color w:val="515151"/>
                <w:sz w:val="20"/>
              </w:rPr>
              <w:t>Cliente</w:t>
            </w:r>
          </w:p>
        </w:tc>
        <w:tc>
          <w:tcPr>
            <w:tcW w:type="dxa" w:w="5669"/>
            <w:shd w:val="clear" w:color="auto" w:fill="FFFFFF"/>
            <w:vAlign w:val="center"/>
          </w:tcPr>
          <w:p>
            <w:r>
              <w:rPr>
                <w:rFonts w:ascii="Lato" w:hAnsi="Lato"/>
                <w:b w:val="0"/>
                <w:color w:val="515151"/>
                <w:sz w:val="20"/>
              </w:rPr>
              <w:t>Sienge</w:t>
            </w:r>
          </w:p>
        </w:tc>
      </w:tr>
      <w:tr>
        <w:trPr>
          <w:cantSplit/>
        </w:trPr>
        <w:tc>
          <w:tcPr>
            <w:tcW w:type="dxa" w:w="3402"/>
            <w:shd w:val="clear" w:color="auto" w:fill="F5F5F5"/>
            <w:vAlign w:val="center"/>
          </w:tcPr>
          <w:p>
            <w:r>
              <w:rPr>
                <w:rFonts w:ascii="Lato" w:hAnsi="Lato"/>
                <w:b w:val="0"/>
                <w:color w:val="515151"/>
                <w:sz w:val="20"/>
              </w:rPr>
              <w:t>Responsável pelo processo</w:t>
            </w:r>
          </w:p>
        </w:tc>
        <w:tc>
          <w:tcPr>
            <w:tcW w:type="dxa" w:w="5669"/>
            <w:shd w:val="clear" w:color="auto" w:fill="F5F5F5"/>
            <w:vAlign w:val="center"/>
          </w:tcPr>
          <w:p>
            <w:r>
              <w:rPr>
                <w:rFonts w:ascii="Lato" w:hAnsi="Lato"/>
                <w:b w:val="0"/>
                <w:color w:val="515151"/>
                <w:sz w:val="20"/>
              </w:rPr>
              <w:t>Vinicius Vanoni</w:t>
            </w:r>
          </w:p>
        </w:tc>
      </w:tr>
      <w:tr>
        <w:trPr>
          <w:cantSplit/>
        </w:trPr>
        <w:tc>
          <w:tcPr>
            <w:tcW w:type="dxa" w:w="3402"/>
            <w:shd w:val="clear" w:color="auto" w:fill="FFFFFF"/>
            <w:vAlign w:val="center"/>
          </w:tcPr>
          <w:p>
            <w:r>
              <w:rPr>
                <w:rFonts w:ascii="Lato" w:hAnsi="Lato"/>
                <w:b w:val="0"/>
                <w:color w:val="515151"/>
                <w:sz w:val="20"/>
              </w:rPr>
              <w:t>Empresa responsável</w:t>
            </w:r>
          </w:p>
        </w:tc>
        <w:tc>
          <w:tcPr>
            <w:tcW w:type="dxa" w:w="5669"/>
            <w:shd w:val="clear" w:color="auto" w:fill="FFFFFF"/>
            <w:vAlign w:val="center"/>
          </w:tcPr>
          <w:p>
            <w:r>
              <w:rPr>
                <w:rFonts w:ascii="Lato" w:hAnsi="Lato"/>
                <w:b w:val="0"/>
                <w:color w:val="515151"/>
                <w:sz w:val="20"/>
              </w:rPr>
              <w:t>Nexforce Services</w:t>
            </w:r>
          </w:p>
        </w:tc>
      </w:tr>
      <w:tr>
        <w:trPr>
          <w:cantSplit/>
        </w:trPr>
        <w:tc>
          <w:tcPr>
            <w:tcW w:type="dxa" w:w="3402"/>
            <w:shd w:val="clear" w:color="auto" w:fill="F5F5F5"/>
            <w:vAlign w:val="center"/>
          </w:tcPr>
          <w:p>
            <w:r>
              <w:rPr>
                <w:rFonts w:ascii="Lato" w:hAnsi="Lato"/>
                <w:b w:val="0"/>
                <w:color w:val="515151"/>
                <w:sz w:val="20"/>
              </w:rPr>
              <w:t>Data de documentação</w:t>
            </w:r>
          </w:p>
        </w:tc>
        <w:tc>
          <w:tcPr>
            <w:tcW w:type="dxa" w:w="5669"/>
            <w:shd w:val="clear" w:color="auto" w:fill="F5F5F5"/>
            <w:vAlign w:val="center"/>
          </w:tcPr>
          <w:p>
            <w:r>
              <w:rPr>
                <w:rFonts w:ascii="Lato" w:hAnsi="Lato"/>
                <w:b w:val="0"/>
                <w:color w:val="515151"/>
                <w:sz w:val="20"/>
              </w:rPr>
              <w:t>15 de junho de 2026</w:t>
            </w:r>
          </w:p>
        </w:tc>
      </w:tr>
      <w:tr>
        <w:trPr>
          <w:cantSplit/>
        </w:trPr>
        <w:tc>
          <w:tcPr>
            <w:tcW w:type="dxa" w:w="3402"/>
            <w:shd w:val="clear" w:color="auto" w:fill="FFFFFF"/>
            <w:vAlign w:val="center"/>
          </w:tcPr>
          <w:p>
            <w:r>
              <w:rPr>
                <w:rFonts w:ascii="Lato" w:hAnsi="Lato"/>
                <w:b w:val="0"/>
                <w:color w:val="515151"/>
                <w:sz w:val="20"/>
              </w:rPr>
              <w:t>Versão</w:t>
            </w:r>
          </w:p>
        </w:tc>
        <w:tc>
          <w:tcPr>
            <w:tcW w:type="dxa" w:w="5669"/>
            <w:shd w:val="clear" w:color="auto" w:fill="FFFFFF"/>
            <w:vAlign w:val="center"/>
          </w:tcPr>
          <w:p>
            <w:r>
              <w:rPr>
                <w:rFonts w:ascii="Lato" w:hAnsi="Lato"/>
                <w:b w:val="0"/>
                <w:color w:val="515151"/>
                <w:sz w:val="20"/>
              </w:rPr>
              <w:t>2.0</w:t>
            </w:r>
          </w:p>
        </w:tc>
      </w:tr>
      <w:tr>
        <w:trPr>
          <w:cantSplit/>
        </w:trPr>
        <w:tc>
          <w:tcPr>
            <w:tcW w:type="dxa" w:w="3402"/>
            <w:shd w:val="clear" w:color="auto" w:fill="F5F5F5"/>
            <w:vAlign w:val="center"/>
          </w:tcPr>
          <w:p>
            <w:r>
              <w:rPr>
                <w:rFonts w:ascii="Lato" w:hAnsi="Lato"/>
                <w:b w:val="0"/>
                <w:color w:val="515151"/>
                <w:sz w:val="20"/>
              </w:rPr>
              <w:t>Status do processo</w:t>
            </w:r>
          </w:p>
        </w:tc>
        <w:tc>
          <w:tcPr>
            <w:tcW w:type="dxa" w:w="5669"/>
            <w:shd w:val="clear" w:color="auto" w:fill="F5F5F5"/>
            <w:vAlign w:val="center"/>
          </w:tcPr>
          <w:p>
            <w:r>
              <w:rPr>
                <w:rFonts w:ascii="Lato" w:hAnsi="Lato"/>
                <w:b w:val="0"/>
                <w:color w:val="515151"/>
                <w:sz w:val="20"/>
              </w:rPr>
              <w:t>Estabilização pós Go Live</w:t>
            </w:r>
          </w:p>
        </w:tc>
      </w:tr>
    </w:tbl>
    <w:p>
      <w:r>
        <w:br w:type="page"/>
      </w:r>
    </w:p>
    <w:p>
      <w:pPr>
        <w:pStyle w:val="Heading1"/>
      </w:pPr>
      <w:r>
        <w:rPr>
          <w:rFonts w:ascii="Lato" w:hAnsi="Lato"/>
          <w:b/>
          <w:color w:val="0C0E0E"/>
          <w:sz w:val="32"/>
        </w:rPr>
        <w:t>Sumário</w:t>
      </w:r>
    </w:p>
    <w:p>
      <w:r>
        <w:rPr>
          <w:rFonts w:ascii="Lato" w:hAnsi="Lato"/>
          <w:b w:val="0"/>
          <w:i w:val="0"/>
          <w:color w:val="515151"/>
          <w:sz w:val="21"/>
        </w:rPr>
        <w:t>1. Objetivo</w:t>
      </w:r>
    </w:p>
    <w:p>
      <w:r>
        <w:rPr>
          <w:rFonts w:ascii="Lato" w:hAnsi="Lato"/>
          <w:b w:val="0"/>
          <w:i w:val="0"/>
          <w:color w:val="515151"/>
          <w:sz w:val="21"/>
        </w:rPr>
        <w:t>2. Contexto de Negócio</w:t>
      </w:r>
    </w:p>
    <w:p>
      <w:r>
        <w:rPr>
          <w:rFonts w:ascii="Lato" w:hAnsi="Lato"/>
          <w:b w:val="0"/>
          <w:i w:val="0"/>
          <w:color w:val="515151"/>
          <w:sz w:val="21"/>
        </w:rPr>
        <w:t>3. Visão Funcional</w:t>
      </w:r>
    </w:p>
    <w:p>
      <w:r>
        <w:rPr>
          <w:rFonts w:ascii="Lato" w:hAnsi="Lato"/>
          <w:b w:val="0"/>
          <w:i w:val="0"/>
          <w:color w:val="515151"/>
          <w:sz w:val="21"/>
        </w:rPr>
        <w:t xml:space="preserve">   3.1 Fluxo Operacional</w:t>
      </w:r>
    </w:p>
    <w:p>
      <w:r>
        <w:rPr>
          <w:rFonts w:ascii="Lato" w:hAnsi="Lato"/>
          <w:b w:val="0"/>
          <w:i w:val="0"/>
          <w:color w:val="515151"/>
          <w:sz w:val="21"/>
        </w:rPr>
        <w:t xml:space="preserve">   3.2 Regras de Negócio</w:t>
      </w:r>
    </w:p>
    <w:p>
      <w:r>
        <w:rPr>
          <w:rFonts w:ascii="Lato" w:hAnsi="Lato"/>
          <w:b w:val="0"/>
          <w:i w:val="0"/>
          <w:color w:val="515151"/>
          <w:sz w:val="21"/>
        </w:rPr>
        <w:t xml:space="preserve">   3.3 Critério de Validação</w:t>
      </w:r>
    </w:p>
    <w:p>
      <w:r>
        <w:rPr>
          <w:rFonts w:ascii="Lato" w:hAnsi="Lato"/>
          <w:b w:val="0"/>
          <w:i w:val="0"/>
          <w:color w:val="515151"/>
          <w:sz w:val="21"/>
        </w:rPr>
        <w:t>4. Visão Técnica</w:t>
      </w:r>
    </w:p>
    <w:p>
      <w:r>
        <w:rPr>
          <w:rFonts w:ascii="Lato" w:hAnsi="Lato"/>
          <w:b w:val="0"/>
          <w:i w:val="0"/>
          <w:color w:val="515151"/>
          <w:sz w:val="21"/>
        </w:rPr>
        <w:t xml:space="preserve">   4.1 Objetos HubSpot Envolvidos</w:t>
      </w:r>
    </w:p>
    <w:p>
      <w:r>
        <w:rPr>
          <w:rFonts w:ascii="Lato" w:hAnsi="Lato"/>
          <w:b w:val="0"/>
          <w:i w:val="0"/>
          <w:color w:val="515151"/>
          <w:sz w:val="21"/>
        </w:rPr>
        <w:t xml:space="preserve">   4.2 Propriedades Críticas</w:t>
      </w:r>
    </w:p>
    <w:p>
      <w:r>
        <w:rPr>
          <w:rFonts w:ascii="Lato" w:hAnsi="Lato"/>
          <w:b w:val="0"/>
          <w:i w:val="0"/>
          <w:color w:val="515151"/>
          <w:sz w:val="21"/>
        </w:rPr>
        <w:t xml:space="preserve">   4.3 Workflows Envolvidos</w:t>
      </w:r>
    </w:p>
    <w:p>
      <w:r>
        <w:rPr>
          <w:rFonts w:ascii="Lato" w:hAnsi="Lato"/>
          <w:b w:val="0"/>
          <w:i w:val="0"/>
          <w:color w:val="515151"/>
          <w:sz w:val="21"/>
        </w:rPr>
        <w:t xml:space="preserve">   4.4 Integração Oracle</w:t>
      </w:r>
    </w:p>
    <w:p>
      <w:r>
        <w:rPr>
          <w:rFonts w:ascii="Lato" w:hAnsi="Lato"/>
          <w:b w:val="0"/>
          <w:i w:val="0"/>
          <w:color w:val="515151"/>
          <w:sz w:val="21"/>
        </w:rPr>
        <w:t xml:space="preserve">   4.5 Cards e Customizações</w:t>
      </w:r>
    </w:p>
    <w:p>
      <w:r>
        <w:rPr>
          <w:rFonts w:ascii="Lato" w:hAnsi="Lato"/>
          <w:b w:val="0"/>
          <w:i w:val="0"/>
          <w:color w:val="515151"/>
          <w:sz w:val="21"/>
        </w:rPr>
        <w:t>5. Riscos e Dependências</w:t>
      </w:r>
    </w:p>
    <w:p>
      <w:r>
        <w:rPr>
          <w:rFonts w:ascii="Lato" w:hAnsi="Lato"/>
          <w:b w:val="0"/>
          <w:i w:val="0"/>
          <w:color w:val="515151"/>
          <w:sz w:val="21"/>
        </w:rPr>
        <w:t>6. Materiais de Apoio</w:t>
      </w:r>
    </w:p>
    <w:p>
      <w:r>
        <w:rPr>
          <w:rFonts w:ascii="Lato" w:hAnsi="Lato"/>
          <w:b w:val="0"/>
          <w:i w:val="0"/>
          <w:color w:val="515151"/>
          <w:sz w:val="21"/>
        </w:rPr>
        <w:t>7. Pontos a Validar</w:t>
      </w:r>
    </w:p>
    <w:p>
      <w:r>
        <w:br w:type="page"/>
      </w:r>
    </w:p>
    <w:p>
      <w:pPr>
        <w:pStyle w:val="Heading1"/>
      </w:pPr>
      <w:r>
        <w:rPr>
          <w:rFonts w:ascii="Lato" w:hAnsi="Lato"/>
          <w:b/>
          <w:color w:val="0C0E0E"/>
          <w:sz w:val="32"/>
        </w:rPr>
        <w:t>1. Objetivo</w:t>
      </w:r>
    </w:p>
    <w:p>
      <w:r>
        <w:rPr>
          <w:rFonts w:ascii="Lato" w:hAnsi="Lato"/>
          <w:b w:val="0"/>
          <w:i w:val="0"/>
          <w:color w:val="515151"/>
          <w:sz w:val="22"/>
        </w:rPr>
        <w:t>Manter o Grupo de Contrato no HubSpot sincronizado com os valores financeiros reais do Oracle ERP do Sienge, garantindo que os itens de linha do Grupo de Contrato reflitam o MRR por tipo de serviço contratado e, quando aplicável, por módulo/sistema.</w:t>
      </w:r>
    </w:p>
    <w:p/>
    <w:p>
      <w:pPr>
        <w:pStyle w:val="Heading1"/>
      </w:pPr>
      <w:r>
        <w:rPr>
          <w:rFonts w:ascii="Lato" w:hAnsi="Lato"/>
          <w:b/>
          <w:color w:val="0C0E0E"/>
          <w:sz w:val="32"/>
        </w:rPr>
        <w:t>2. Contexto de Negócio</w:t>
      </w:r>
    </w:p>
    <w:p>
      <w:r>
        <w:rPr>
          <w:rFonts w:ascii="Lato" w:hAnsi="Lato"/>
          <w:b w:val="0"/>
          <w:i w:val="0"/>
          <w:color w:val="515151"/>
          <w:sz w:val="22"/>
        </w:rPr>
        <w:t>O Oracle é o sistema de faturamento e gestão de contratos do Sienge. Os valores reais de cobrança de cada cliente — SaaS, Manutenção, APIs, NFe, Data Center, conectores, entre outros — são calculados e armazenados no Oracle e precisam estar disponíveis no HubSpot para que as equipes de CS, BackOffice e gestão possam:</w:t>
      </w:r>
    </w:p>
    <w:p>
      <w:pPr>
        <w:pStyle w:val="ListBullet"/>
        <w:ind w:left="432"/>
      </w:pPr>
      <w:r>
        <w:rPr>
          <w:rFonts w:ascii="Lato" w:hAnsi="Lato"/>
          <w:color w:val="515151"/>
          <w:sz w:val="21"/>
        </w:rPr>
        <w:t>Acompanhar o MRR real de cada cliente no Grupo de Contrato;</w:t>
      </w:r>
    </w:p>
    <w:p>
      <w:pPr>
        <w:pStyle w:val="ListBullet"/>
        <w:ind w:left="432"/>
      </w:pPr>
      <w:r>
        <w:rPr>
          <w:rFonts w:ascii="Lato" w:hAnsi="Lato"/>
          <w:color w:val="515151"/>
          <w:sz w:val="21"/>
        </w:rPr>
        <w:t>Comparar o valor contratado (comercial) com o valor faturado (Oracle);</w:t>
      </w:r>
    </w:p>
    <w:p>
      <w:pPr>
        <w:pStyle w:val="ListBullet"/>
        <w:ind w:left="432"/>
      </w:pPr>
      <w:r>
        <w:rPr>
          <w:rFonts w:ascii="Lato" w:hAnsi="Lato"/>
          <w:color w:val="515151"/>
          <w:sz w:val="21"/>
        </w:rPr>
        <w:t>Detectar divergências de valor que sinalizam renegociações, aditivos não processados ou erros de faturamento;</w:t>
      </w:r>
    </w:p>
    <w:p>
      <w:pPr>
        <w:pStyle w:val="ListBullet"/>
        <w:ind w:left="432"/>
      </w:pPr>
      <w:r>
        <w:rPr>
          <w:rFonts w:ascii="Lato" w:hAnsi="Lato"/>
          <w:color w:val="515151"/>
          <w:sz w:val="21"/>
        </w:rPr>
        <w:t>Alimentar KPIs de receita e churn com dados financeiros acurados.</w:t>
      </w:r>
    </w:p>
    <w:p/>
    <w:p>
      <w:r>
        <w:rPr>
          <w:rFonts w:ascii="Lato" w:hAnsi="Lato"/>
          <w:b w:val="0"/>
          <w:i w:val="0"/>
          <w:color w:val="515151"/>
          <w:sz w:val="22"/>
        </w:rPr>
        <w:t>O Grupo de Contrato é o objeto HubSpot que centraliza todos os contratos de um mesmo CNPJ sob um único registro. A integração Oracle atualiza diariamente as propriedades de valor (prog_qtd_*) desse objeto e dispara a reconstrução automática de seus itens de linha.</w:t>
      </w:r>
    </w:p>
    <w:p/>
    <w:p>
      <w:pPr>
        <w:pStyle w:val="Heading1"/>
      </w:pPr>
      <w:r>
        <w:rPr>
          <w:rFonts w:ascii="Lato" w:hAnsi="Lato"/>
          <w:b/>
          <w:color w:val="0C0E0E"/>
          <w:sz w:val="32"/>
        </w:rPr>
        <w:t>3. Visão Funcional</w:t>
      </w:r>
    </w:p>
    <w:p>
      <w:pPr>
        <w:pStyle w:val="Heading2"/>
      </w:pPr>
      <w:r>
        <w:rPr>
          <w:rFonts w:ascii="Lato" w:hAnsi="Lato"/>
          <w:b/>
          <w:color w:val="303F63"/>
          <w:sz w:val="26"/>
        </w:rPr>
        <w:t>3.1 Fluxo Operacional</w:t>
      </w:r>
    </w:p>
    <w:p>
      <w:r>
        <w:rPr>
          <w:rFonts w:ascii="Lato" w:hAnsi="Lato"/>
          <w:b w:val="0"/>
          <w:i w:val="0"/>
          <w:color w:val="515151"/>
          <w:sz w:val="22"/>
        </w:rPr>
        <w:t>O processo segue a cadência diária abaixo:</w:t>
      </w:r>
    </w:p>
    <w:p/>
    <w:p>
      <w:r>
        <w:rPr>
          <w:rFonts w:ascii="Lato" w:hAnsi="Lato"/>
          <w:b/>
          <w:color w:val="303F63"/>
          <w:sz w:val="22"/>
        </w:rPr>
        <w:t xml:space="preserve">Passo 1: </w:t>
      </w:r>
      <w:r>
        <w:rPr>
          <w:rFonts w:ascii="Lato" w:hAnsi="Lato"/>
          <w:b/>
          <w:color w:val="0C0E0E"/>
          <w:sz w:val="22"/>
        </w:rPr>
        <w:t>Oracle disponibiliza dados diários</w:t>
      </w:r>
    </w:p>
    <w:p>
      <w:pPr>
        <w:ind w:left="432"/>
      </w:pPr>
      <w:r>
        <w:rPr>
          <w:rFonts w:ascii="Lato" w:hAnsi="Lato"/>
          <w:b w:val="0"/>
          <w:i w:val="0"/>
          <w:color w:val="515151"/>
          <w:sz w:val="21"/>
        </w:rPr>
        <w:t>O Oracle ERP do Sienge expõe um endpoint REST com os valores de contrato de cada cliente para a data atual. Os dados incluem número do contrato, tipo de serviço (lin_servico / lin_servico_desc) e valor faturado (prog_qtd).</w:t>
      </w:r>
    </w:p>
    <w:p/>
    <w:p>
      <w:r>
        <w:rPr>
          <w:rFonts w:ascii="Lato" w:hAnsi="Lato"/>
          <w:b/>
          <w:color w:val="303F63"/>
          <w:sz w:val="22"/>
        </w:rPr>
        <w:t xml:space="preserve">Passo 2: </w:t>
      </w:r>
      <w:r>
        <w:rPr>
          <w:rFonts w:ascii="Lato" w:hAnsi="Lato"/>
          <w:b/>
          <w:color w:val="0C0E0E"/>
          <w:sz w:val="22"/>
        </w:rPr>
        <w:t>Middleware autentica e busca os dados</w:t>
      </w:r>
    </w:p>
    <w:p>
      <w:pPr>
        <w:ind w:left="432"/>
      </w:pPr>
      <w:r>
        <w:rPr>
          <w:rFonts w:ascii="Lato" w:hAnsi="Lato"/>
          <w:b w:val="0"/>
          <w:i w:val="0"/>
          <w:color w:val="515151"/>
          <w:sz w:val="21"/>
        </w:rPr>
        <w:t>O workflow [DEV] Integração Oracle (Grupo de Contrato) autentica no Oracle via usuário e senha (secrets ORACLE_USERNAME / ORACLE_PASSWORD), obtém um token e consulta o endpoint de contratos passando a data do dia no formato DDMMYYYY.</w:t>
      </w:r>
    </w:p>
    <w:p/>
    <w:p>
      <w:r>
        <w:rPr>
          <w:rFonts w:ascii="Lato" w:hAnsi="Lato"/>
          <w:b/>
          <w:color w:val="303F63"/>
          <w:sz w:val="22"/>
        </w:rPr>
        <w:t xml:space="preserve">Passo 3: </w:t>
      </w:r>
      <w:r>
        <w:rPr>
          <w:rFonts w:ascii="Lato" w:hAnsi="Lato"/>
          <w:b/>
          <w:color w:val="0C0E0E"/>
          <w:sz w:val="22"/>
        </w:rPr>
        <w:t>Dados são gravados nas propriedades prog_qtd_*</w:t>
      </w:r>
    </w:p>
    <w:p>
      <w:pPr>
        <w:ind w:left="432"/>
      </w:pPr>
      <w:r>
        <w:rPr>
          <w:rFonts w:ascii="Lato" w:hAnsi="Lato"/>
          <w:b w:val="0"/>
          <w:i w:val="0"/>
          <w:color w:val="515151"/>
          <w:sz w:val="21"/>
        </w:rPr>
        <w:t>Os valores retornados pelo Oracle são mapeados para as propriedades prog_qtd_* do Grupo de Contrato correspondente. O ID do Grupo de Contrato é derivado do nr_contrato Oracle usando o prefixo antes do primeiro ponto, underline ou hífen.</w:t>
      </w:r>
    </w:p>
    <w:p/>
    <w:p>
      <w:r>
        <w:rPr>
          <w:rFonts w:ascii="Lato" w:hAnsi="Lato"/>
          <w:b/>
          <w:color w:val="303F63"/>
          <w:sz w:val="22"/>
        </w:rPr>
        <w:t xml:space="preserve">Passo 4: </w:t>
      </w:r>
      <w:r>
        <w:rPr>
          <w:rFonts w:ascii="Lato" w:hAnsi="Lato"/>
          <w:b/>
          <w:color w:val="0C0E0E"/>
          <w:sz w:val="22"/>
        </w:rPr>
        <w:t>Workflow de Split é disparado automaticamente</w:t>
      </w:r>
    </w:p>
    <w:p>
      <w:pPr>
        <w:ind w:left="432"/>
      </w:pPr>
      <w:r>
        <w:rPr>
          <w:rFonts w:ascii="Lato" w:hAnsi="Lato"/>
          <w:b w:val="0"/>
          <w:i w:val="0"/>
          <w:color w:val="515151"/>
          <w:sz w:val="21"/>
        </w:rPr>
        <w:t>Qualquer alteração em uma propriedade prog_qtd_* ou na propriedade sistema dispara o re-enrollment no workflow [01. Integração Oracle - Grupo de Contrato] Split de serviços em itens de linha (v03).</w:t>
      </w:r>
    </w:p>
    <w:p/>
    <w:p>
      <w:r>
        <w:rPr>
          <w:rFonts w:ascii="Lato" w:hAnsi="Lato"/>
          <w:b/>
          <w:color w:val="303F63"/>
          <w:sz w:val="22"/>
        </w:rPr>
        <w:t xml:space="preserve">Passo 5: </w:t>
      </w:r>
      <w:r>
        <w:rPr>
          <w:rFonts w:ascii="Lato" w:hAnsi="Lato"/>
          <w:b/>
          <w:color w:val="0C0E0E"/>
          <w:sz w:val="22"/>
        </w:rPr>
        <w:t>Itens de linha existentes são arquivados</w:t>
      </w:r>
    </w:p>
    <w:p>
      <w:pPr>
        <w:ind w:left="432"/>
      </w:pPr>
      <w:r>
        <w:rPr>
          <w:rFonts w:ascii="Lato" w:hAnsi="Lato"/>
          <w:b w:val="0"/>
          <w:i w:val="0"/>
          <w:color w:val="515151"/>
          <w:sz w:val="21"/>
        </w:rPr>
        <w:t>O workflow executa um batch archive (delete-all) de todos os itens de linha atualmente associados ao Grupo de Contrato. Não há atualização item a item — todos são apagados e recriados a cada execução.</w:t>
      </w:r>
    </w:p>
    <w:p/>
    <w:p>
      <w:r>
        <w:rPr>
          <w:rFonts w:ascii="Lato" w:hAnsi="Lato"/>
          <w:b/>
          <w:color w:val="303F63"/>
          <w:sz w:val="22"/>
        </w:rPr>
        <w:t xml:space="preserve">Passo 6: </w:t>
      </w:r>
      <w:r>
        <w:rPr>
          <w:rFonts w:ascii="Lato" w:hAnsi="Lato"/>
          <w:b/>
          <w:color w:val="0C0E0E"/>
          <w:sz w:val="22"/>
        </w:rPr>
        <w:t>Novos itens de linha são criados com os valores atualizados</w:t>
      </w:r>
    </w:p>
    <w:p>
      <w:pPr>
        <w:ind w:left="432"/>
      </w:pPr>
      <w:r>
        <w:rPr>
          <w:rFonts w:ascii="Lato" w:hAnsi="Lato"/>
          <w:b w:val="0"/>
          <w:i w:val="0"/>
          <w:color w:val="515151"/>
          <w:sz w:val="21"/>
        </w:rPr>
        <w:t>O workflow determina se o caso requer split proporcional por sistema (Com Split) ou criação direta por serviço (Sem Split) e cria os itens de linha no HubSpot associados ao Grupo de Contrato.</w:t>
      </w:r>
    </w:p>
    <w:p/>
    <w:p>
      <w:r>
        <w:rPr>
          <w:rFonts w:ascii="Lato" w:hAnsi="Lato"/>
          <w:b/>
          <w:color w:val="303F63"/>
          <w:sz w:val="22"/>
        </w:rPr>
        <w:t xml:space="preserve">Passo 7: </w:t>
      </w:r>
      <w:r>
        <w:rPr>
          <w:rFonts w:ascii="Lato" w:hAnsi="Lato"/>
          <w:b/>
          <w:color w:val="0C0E0E"/>
          <w:sz w:val="22"/>
        </w:rPr>
        <w:t>Campos financeiros consolidados são recalculados</w:t>
      </w:r>
    </w:p>
    <w:p>
      <w:pPr>
        <w:ind w:left="432"/>
      </w:pPr>
      <w:r>
        <w:rPr>
          <w:rFonts w:ascii="Lato" w:hAnsi="Lato"/>
          <w:b w:val="0"/>
          <w:i w:val="0"/>
          <w:color w:val="515151"/>
          <w:sz w:val="21"/>
        </w:rPr>
        <w:t>Após a atualização dos prog_qtd_*, workflows secundários recalculam os campos Valor Serviço, Valor SaaS, Valor Manutenção Mensal (LU) e Valor Data Center (LU) no Grupo de Contrato.</w:t>
      </w:r>
    </w:p>
    <w:p/>
    <w:p>
      <w:pPr>
        <w:pStyle w:val="Heading2"/>
      </w:pPr>
      <w:r>
        <w:rPr>
          <w:rFonts w:ascii="Lato" w:hAnsi="Lato"/>
          <w:b/>
          <w:color w:val="303F63"/>
          <w:sz w:val="26"/>
        </w:rPr>
        <w:t>3.2 Regras de Negócio</w:t>
      </w:r>
    </w:p>
    <w:p>
      <w:r>
        <w:rPr>
          <w:rFonts w:ascii="Lato" w:hAnsi="Lato"/>
          <w:b/>
          <w:i w:val="0"/>
          <w:color w:val="0C0E0E"/>
          <w:sz w:val="22"/>
        </w:rPr>
        <w:t>Regra 1 — Identificação do Grupo de Contrato</w:t>
      </w:r>
    </w:p>
    <w:p>
      <w:pPr>
        <w:ind w:left="432"/>
      </w:pPr>
      <w:r>
        <w:rPr>
          <w:rFonts w:ascii="Lato" w:hAnsi="Lato"/>
          <w:b w:val="0"/>
          <w:i w:val="0"/>
          <w:color w:val="515151"/>
          <w:sz w:val="21"/>
        </w:rPr>
        <w:t>O ID do Grupo de Contrato no HubSpot (nr_contrato_hs) é derivado do número de contrato Oracle aplicando a regex ^[^._]+ — captura tudo antes do primeiro ponto (.), underline (_) ou hífen (-). Exemplo: nr_contrato "12345.001" gera grupo_id "12345".</w:t>
      </w:r>
    </w:p>
    <w:p/>
    <w:p>
      <w:r>
        <w:rPr>
          <w:rFonts w:ascii="Lato" w:hAnsi="Lato"/>
          <w:b/>
          <w:i w:val="0"/>
          <w:color w:val="0C0E0E"/>
          <w:sz w:val="22"/>
        </w:rPr>
        <w:t>Regra 2 — Estratégia delete-all + recreate</w:t>
      </w:r>
    </w:p>
    <w:p>
      <w:pPr>
        <w:ind w:left="432"/>
      </w:pPr>
      <w:r>
        <w:rPr>
          <w:rFonts w:ascii="Lato" w:hAnsi="Lato"/>
          <w:b w:val="0"/>
          <w:i w:val="0"/>
          <w:color w:val="515151"/>
          <w:sz w:val="21"/>
        </w:rPr>
        <w:t>A cada execução do workflow de split, todos os itens de linha existentes do Grupo de Contrato são arquivados (batch archive) antes de criar os novos. Não há tentativa de atualizar item a item. Isso evita inconsistências mas significa que, durante a execução (~segundos), o GC fica temporariamente sem itens.</w:t>
      </w:r>
    </w:p>
    <w:p/>
    <w:p>
      <w:r>
        <w:rPr>
          <w:rFonts w:ascii="Lato" w:hAnsi="Lato"/>
          <w:b/>
          <w:i w:val="0"/>
          <w:color w:val="0C0E0E"/>
          <w:sz w:val="22"/>
        </w:rPr>
        <w:t>Regra 3 — Split de SaaS / Manutenção por módulo</w:t>
      </w:r>
    </w:p>
    <w:p>
      <w:pPr>
        <w:ind w:left="432"/>
      </w:pPr>
      <w:r>
        <w:rPr>
          <w:rFonts w:ascii="Lato" w:hAnsi="Lato"/>
          <w:b w:val="0"/>
          <w:i w:val="0"/>
          <w:color w:val="515151"/>
          <w:sz w:val="21"/>
        </w:rPr>
        <w:t>Quando a propriedade sistema está preenchida e prog_qtd_saas ou prog_qtd_manutencao tem valor, o valor total é distribuído proporcionalmente entre os sistemas/módulos contratados. O peso de cada módulo é determinado pelo preço cadastrado no catálogo HubSpot (campo hs_price_brl do produto). Se dois módulos têm preços R$100 e R$400, o split é 20%/80% do valor total.</w:t>
      </w:r>
    </w:p>
    <w:p/>
    <w:p>
      <w:r>
        <w:rPr>
          <w:rFonts w:ascii="Lato" w:hAnsi="Lato"/>
          <w:b/>
          <w:i w:val="0"/>
          <w:color w:val="0C0E0E"/>
          <w:sz w:val="22"/>
        </w:rPr>
        <w:t>Regra 4 — Contrato misto SaaS + LU (Manutenção)</w:t>
      </w:r>
    </w:p>
    <w:p>
      <w:pPr>
        <w:ind w:left="432"/>
      </w:pPr>
      <w:r>
        <w:rPr>
          <w:rFonts w:ascii="Lato" w:hAnsi="Lato"/>
          <w:b w:val="0"/>
          <w:i w:val="0"/>
          <w:color w:val="515151"/>
          <w:sz w:val="21"/>
        </w:rPr>
        <w:t>Quando o cliente tem tanto prog_qtd_saas quanto prog_qtd_manutencao preenchidos: (a) o split proporcional por módulos usa o valor de prog_qtd_saas; (b) é criado um item adicional 'Manutenção Mensal' com o valor de prog_qtd_manutencao. Os itens de módulo são do tipo SaaS; o item de manutenção é separado.</w:t>
      </w:r>
    </w:p>
    <w:p/>
    <w:p>
      <w:r>
        <w:rPr>
          <w:rFonts w:ascii="Lato" w:hAnsi="Lato"/>
          <w:b/>
          <w:i w:val="0"/>
          <w:color w:val="0C0E0E"/>
          <w:sz w:val="22"/>
        </w:rPr>
        <w:t>Regra 5 — Sem sistemas (campo sistema vazio)</w:t>
      </w:r>
    </w:p>
    <w:p>
      <w:pPr>
        <w:ind w:left="432"/>
      </w:pPr>
      <w:r>
        <w:rPr>
          <w:rFonts w:ascii="Lato" w:hAnsi="Lato"/>
          <w:b w:val="0"/>
          <w:i w:val="0"/>
          <w:color w:val="515151"/>
          <w:sz w:val="21"/>
        </w:rPr>
        <w:t>Quando a propriedade sistema está vazia, é criado um único item genérico: 'SaaS' (hs_sku: 44918051665) com o valor de prog_qtd_saas, ou 'Manutenção' (hs_sku: 39980447525) com o valor de prog_qtd_manutencao, conforme disponível.</w:t>
      </w:r>
    </w:p>
    <w:p/>
    <w:p>
      <w:r>
        <w:rPr>
          <w:rFonts w:ascii="Lato" w:hAnsi="Lato"/>
          <w:b/>
          <w:i w:val="0"/>
          <w:color w:val="0C0E0E"/>
          <w:sz w:val="22"/>
        </w:rPr>
        <w:t>Regra 6 — Serviços com valor fixo (sem split por módulo)</w:t>
      </w:r>
    </w:p>
    <w:p>
      <w:pPr>
        <w:ind w:left="432"/>
      </w:pPr>
      <w:r>
        <w:rPr>
          <w:rFonts w:ascii="Lato" w:hAnsi="Lato"/>
          <w:b w:val="0"/>
          <w:i w:val="0"/>
          <w:color w:val="515151"/>
          <w:sz w:val="21"/>
        </w:rPr>
        <w:t>Os seguintes serviços não passam por split proporcional — recebem o valor diretamente do prog_qtd correspondente:</w:t>
      </w:r>
    </w:p>
    <w:tbl>
      <w:tblPr>
        <w:tblW w:type="auto" w:w="0"/>
        <w:tblLook w:firstColumn="1" w:firstRow="1" w:lastColumn="0" w:lastRow="0" w:noHBand="0" w:noVBand="1" w:val="04A0"/>
      </w:tblPr>
      <w:tblGrid>
        <w:gridCol w:w="4561"/>
        <w:gridCol w:w="4561"/>
      </w:tblGrid>
      <w:tr>
        <w:trPr>
          <w:cantSplit/>
        </w:trPr>
        <w:tc>
          <w:tcPr>
            <w:tcW w:type="dxa" w:w="5669"/>
            <w:shd w:val="clear" w:color="auto" w:fill="0C0E0E"/>
            <w:vAlign w:val="center"/>
          </w:tcPr>
          <w:p>
            <w:r>
              <w:rPr>
                <w:rFonts w:ascii="Lato" w:hAnsi="Lato"/>
                <w:b/>
                <w:color w:val="FFFFFF"/>
                <w:sz w:val="20"/>
              </w:rPr>
              <w:t>Serviço HubSpot</w:t>
            </w:r>
          </w:p>
        </w:tc>
        <w:tc>
          <w:tcPr>
            <w:tcW w:type="dxa" w:w="4535"/>
            <w:shd w:val="clear" w:color="auto" w:fill="0C0E0E"/>
            <w:vAlign w:val="center"/>
          </w:tcPr>
          <w:p>
            <w:r>
              <w:rPr>
                <w:rFonts w:ascii="Lato" w:hAnsi="Lato"/>
                <w:b/>
                <w:color w:val="FFFFFF"/>
                <w:sz w:val="20"/>
              </w:rPr>
              <w:t>Propriedade Oracle utilizada</w:t>
            </w:r>
          </w:p>
        </w:tc>
      </w:tr>
      <w:tr>
        <w:trPr>
          <w:cantSplit/>
        </w:trPr>
        <w:tc>
          <w:tcPr>
            <w:tcW w:type="dxa" w:w="5669"/>
            <w:shd w:val="clear" w:color="auto" w:fill="FFFFFF"/>
            <w:vAlign w:val="center"/>
          </w:tcPr>
          <w:p>
            <w:r>
              <w:rPr>
                <w:rFonts w:ascii="Lato" w:hAnsi="Lato"/>
                <w:b w:val="0"/>
                <w:color w:val="515151"/>
                <w:sz w:val="20"/>
              </w:rPr>
              <w:t>APIs (Start/Essencial/Special/Ultimate/Enterprise)</w:t>
            </w:r>
          </w:p>
        </w:tc>
        <w:tc>
          <w:tcPr>
            <w:tcW w:type="dxa" w:w="4535"/>
            <w:shd w:val="clear" w:color="auto" w:fill="FFFFFF"/>
            <w:vAlign w:val="center"/>
          </w:tcPr>
          <w:p>
            <w:r>
              <w:rPr>
                <w:rFonts w:ascii="Lato" w:hAnsi="Lato"/>
                <w:b w:val="0"/>
                <w:color w:val="515151"/>
                <w:sz w:val="20"/>
              </w:rPr>
              <w:t>prog_qtd_apis</w:t>
            </w:r>
          </w:p>
        </w:tc>
      </w:tr>
      <w:tr>
        <w:trPr>
          <w:cantSplit/>
        </w:trPr>
        <w:tc>
          <w:tcPr>
            <w:tcW w:type="dxa" w:w="5669"/>
            <w:shd w:val="clear" w:color="auto" w:fill="F5F5F5"/>
            <w:vAlign w:val="center"/>
          </w:tcPr>
          <w:p>
            <w:r>
              <w:rPr>
                <w:rFonts w:ascii="Lato" w:hAnsi="Lato"/>
                <w:b w:val="0"/>
                <w:color w:val="515151"/>
                <w:sz w:val="20"/>
              </w:rPr>
              <w:t>NFe / NFE até 9 usuários / NFE acima de 10 usuários</w:t>
            </w:r>
          </w:p>
        </w:tc>
        <w:tc>
          <w:tcPr>
            <w:tcW w:type="dxa" w:w="4535"/>
            <w:shd w:val="clear" w:color="auto" w:fill="F5F5F5"/>
            <w:vAlign w:val="center"/>
          </w:tcPr>
          <w:p>
            <w:r>
              <w:rPr>
                <w:rFonts w:ascii="Lato" w:hAnsi="Lato"/>
                <w:b w:val="0"/>
                <w:color w:val="515151"/>
                <w:sz w:val="20"/>
              </w:rPr>
              <w:t>prog_qtd_nota_fiscal_eletronica</w:t>
            </w:r>
          </w:p>
        </w:tc>
      </w:tr>
      <w:tr>
        <w:trPr>
          <w:cantSplit/>
        </w:trPr>
        <w:tc>
          <w:tcPr>
            <w:tcW w:type="dxa" w:w="5669"/>
            <w:shd w:val="clear" w:color="auto" w:fill="FFFFFF"/>
            <w:vAlign w:val="center"/>
          </w:tcPr>
          <w:p>
            <w:r>
              <w:rPr>
                <w:rFonts w:ascii="Lato" w:hAnsi="Lato"/>
                <w:b w:val="0"/>
                <w:color w:val="515151"/>
                <w:sz w:val="20"/>
              </w:rPr>
              <w:t>NFs (Nota Fiscal de Serviço)</w:t>
            </w:r>
          </w:p>
        </w:tc>
        <w:tc>
          <w:tcPr>
            <w:tcW w:type="dxa" w:w="4535"/>
            <w:shd w:val="clear" w:color="auto" w:fill="FFFFFF"/>
            <w:vAlign w:val="center"/>
          </w:tcPr>
          <w:p>
            <w:r>
              <w:rPr>
                <w:rFonts w:ascii="Lato" w:hAnsi="Lato"/>
                <w:b w:val="0"/>
                <w:color w:val="515151"/>
                <w:sz w:val="20"/>
              </w:rPr>
              <w:t>prog_qtd_nota_fiscal_de_servico</w:t>
            </w:r>
          </w:p>
        </w:tc>
      </w:tr>
      <w:tr>
        <w:trPr>
          <w:cantSplit/>
        </w:trPr>
        <w:tc>
          <w:tcPr>
            <w:tcW w:type="dxa" w:w="5669"/>
            <w:shd w:val="clear" w:color="auto" w:fill="F5F5F5"/>
            <w:vAlign w:val="center"/>
          </w:tcPr>
          <w:p>
            <w:r>
              <w:rPr>
                <w:rFonts w:ascii="Lato" w:hAnsi="Lato"/>
                <w:b w:val="0"/>
                <w:color w:val="515151"/>
                <w:sz w:val="20"/>
              </w:rPr>
              <w:t>Recepção de CTe</w:t>
            </w:r>
          </w:p>
        </w:tc>
        <w:tc>
          <w:tcPr>
            <w:tcW w:type="dxa" w:w="4535"/>
            <w:shd w:val="clear" w:color="auto" w:fill="F5F5F5"/>
            <w:vAlign w:val="center"/>
          </w:tcPr>
          <w:p>
            <w:r>
              <w:rPr>
                <w:rFonts w:ascii="Lato" w:hAnsi="Lato"/>
                <w:b w:val="0"/>
                <w:color w:val="515151"/>
                <w:sz w:val="20"/>
              </w:rPr>
              <w:t>prog_qtd_emissao_de_conhecimento_de_transporte_eletronico_cte</w:t>
            </w:r>
          </w:p>
        </w:tc>
      </w:tr>
      <w:tr>
        <w:trPr>
          <w:cantSplit/>
        </w:trPr>
        <w:tc>
          <w:tcPr>
            <w:tcW w:type="dxa" w:w="5669"/>
            <w:shd w:val="clear" w:color="auto" w:fill="FFFFFF"/>
            <w:vAlign w:val="center"/>
          </w:tcPr>
          <w:p>
            <w:r>
              <w:rPr>
                <w:rFonts w:ascii="Lato" w:hAnsi="Lato"/>
                <w:b w:val="0"/>
                <w:color w:val="515151"/>
                <w:sz w:val="20"/>
              </w:rPr>
              <w:t>Base Teste (Sem/Com Anexo, Custo fixo)</w:t>
            </w:r>
          </w:p>
        </w:tc>
        <w:tc>
          <w:tcPr>
            <w:tcW w:type="dxa" w:w="4535"/>
            <w:shd w:val="clear" w:color="auto" w:fill="FFFFFF"/>
            <w:vAlign w:val="center"/>
          </w:tcPr>
          <w:p>
            <w:r>
              <w:rPr>
                <w:rFonts w:ascii="Lato" w:hAnsi="Lato"/>
                <w:b w:val="0"/>
                <w:color w:val="515151"/>
                <w:sz w:val="20"/>
              </w:rPr>
              <w:t>prog_qtd_base_de_testes</w:t>
            </w:r>
          </w:p>
        </w:tc>
      </w:tr>
      <w:tr>
        <w:trPr>
          <w:cantSplit/>
        </w:trPr>
        <w:tc>
          <w:tcPr>
            <w:tcW w:type="dxa" w:w="5669"/>
            <w:shd w:val="clear" w:color="auto" w:fill="F5F5F5"/>
            <w:vAlign w:val="center"/>
          </w:tcPr>
          <w:p>
            <w:r>
              <w:rPr>
                <w:rFonts w:ascii="Lato" w:hAnsi="Lato"/>
                <w:b w:val="0"/>
                <w:color w:val="515151"/>
                <w:sz w:val="20"/>
              </w:rPr>
              <w:t>E-Custos</w:t>
            </w:r>
          </w:p>
        </w:tc>
        <w:tc>
          <w:tcPr>
            <w:tcW w:type="dxa" w:w="4535"/>
            <w:shd w:val="clear" w:color="auto" w:fill="F5F5F5"/>
            <w:vAlign w:val="center"/>
          </w:tcPr>
          <w:p>
            <w:r>
              <w:rPr>
                <w:rFonts w:ascii="Lato" w:hAnsi="Lato"/>
                <w:b w:val="0"/>
                <w:color w:val="515151"/>
                <w:sz w:val="20"/>
              </w:rPr>
              <w:t>prog_qtd_ecustos_integracao</w:t>
            </w:r>
          </w:p>
        </w:tc>
      </w:tr>
      <w:tr>
        <w:trPr>
          <w:cantSplit/>
        </w:trPr>
        <w:tc>
          <w:tcPr>
            <w:tcW w:type="dxa" w:w="5669"/>
            <w:shd w:val="clear" w:color="auto" w:fill="FFFFFF"/>
            <w:vAlign w:val="center"/>
          </w:tcPr>
          <w:p>
            <w:r>
              <w:rPr>
                <w:rFonts w:ascii="Lato" w:hAnsi="Lato"/>
                <w:b w:val="0"/>
                <w:color w:val="515151"/>
                <w:sz w:val="20"/>
              </w:rPr>
              <w:t>Data Center LU</w:t>
            </w:r>
          </w:p>
        </w:tc>
        <w:tc>
          <w:tcPr>
            <w:tcW w:type="dxa" w:w="4535"/>
            <w:shd w:val="clear" w:color="auto" w:fill="FFFFFF"/>
            <w:vAlign w:val="center"/>
          </w:tcPr>
          <w:p>
            <w:r>
              <w:rPr>
                <w:rFonts w:ascii="Lato" w:hAnsi="Lato"/>
                <w:b w:val="0"/>
                <w:color w:val="515151"/>
                <w:sz w:val="20"/>
              </w:rPr>
              <w:t>prog_qtd_locacao_de_data_center</w:t>
            </w:r>
          </w:p>
        </w:tc>
      </w:tr>
    </w:tbl>
    <w:p/>
    <w:p>
      <w:r>
        <w:rPr>
          <w:rFonts w:ascii="Lato" w:hAnsi="Lato"/>
          <w:b/>
          <w:i w:val="0"/>
          <w:color w:val="0C0E0E"/>
          <w:sz w:val="22"/>
        </w:rPr>
        <w:t>Regra 7 — Split de Conectores</w:t>
      </w:r>
    </w:p>
    <w:p>
      <w:pPr>
        <w:ind w:left="432"/>
      </w:pPr>
      <w:r>
        <w:rPr>
          <w:rFonts w:ascii="Lato" w:hAnsi="Lato"/>
          <w:b w:val="0"/>
          <w:i w:val="0"/>
          <w:color w:val="515151"/>
          <w:sz w:val="21"/>
        </w:rPr>
        <w:t>O valor total de prog_qtd_connectors é distribuído proporcionalmente entre os produtos cujo nome começa com 'Conector' ou 'Connectors', usando o preço do catálogo HubSpot como peso — mesma lógica do split de módulos.</w:t>
      </w:r>
    </w:p>
    <w:p/>
    <w:p>
      <w:r>
        <w:rPr>
          <w:rFonts w:ascii="Lato" w:hAnsi="Lato"/>
          <w:b/>
          <w:i w:val="0"/>
          <w:color w:val="0C0E0E"/>
          <w:sz w:val="22"/>
        </w:rPr>
        <w:t>Regra 8 — Anti-concorrência (execuções simultâneas)</w:t>
      </w:r>
    </w:p>
    <w:p>
      <w:pPr>
        <w:ind w:left="432"/>
      </w:pPr>
      <w:r>
        <w:rPr>
          <w:rFonts w:ascii="Lato" w:hAnsi="Lato"/>
          <w:b w:val="0"/>
          <w:i w:val="0"/>
          <w:color w:val="515151"/>
          <w:sz w:val="21"/>
        </w:rPr>
        <w:t>O workflow usa dois mecanismos para evitar que múltiplas alterações simultâneas em prog_qtd_* causem execuções paralelas e itens de linha duplicados: (a) random delay de 1 a 19 segundos no início de cada execução; (b) A/B test com 3 branches — uma executa imediatamente, outra aguarda 1 min, outra aguarda 2 min. Isso distribui o tempo de início das execuções concorrentes.</w:t>
      </w:r>
    </w:p>
    <w:p/>
    <w:p>
      <w:r>
        <w:rPr>
          <w:rFonts w:ascii="Lato" w:hAnsi="Lato"/>
          <w:b/>
          <w:i w:val="0"/>
          <w:color w:val="0C0E0E"/>
          <w:sz w:val="22"/>
        </w:rPr>
        <w:t>Regra 9 — Supressão de GCs cancelados</w:t>
      </w:r>
    </w:p>
    <w:p>
      <w:pPr>
        <w:ind w:left="432"/>
      </w:pPr>
      <w:r>
        <w:rPr>
          <w:rFonts w:ascii="Lato" w:hAnsi="Lato"/>
          <w:b w:val="0"/>
          <w:i w:val="0"/>
          <w:color w:val="515151"/>
          <w:sz w:val="21"/>
        </w:rPr>
        <w:t>Grupos de Contrato com a propriedade status = 'Cancelado' são excluídos do enrollment. O workflow não processa GCs de contratos encerrados.</w:t>
      </w:r>
    </w:p>
    <w:p/>
    <w:p>
      <w:r>
        <w:rPr>
          <w:rFonts w:ascii="Lato" w:hAnsi="Lato"/>
          <w:b/>
          <w:i w:val="0"/>
          <w:color w:val="0C0E0E"/>
          <w:sz w:val="22"/>
        </w:rPr>
        <w:t>Regra 10 — Itens de linha do Negócio (Deal) não são afetados</w:t>
      </w:r>
    </w:p>
    <w:p>
      <w:pPr>
        <w:ind w:left="432"/>
      </w:pPr>
      <w:r>
        <w:rPr>
          <w:rFonts w:ascii="Lato" w:hAnsi="Lato"/>
          <w:b w:val="0"/>
          <w:i w:val="0"/>
          <w:color w:val="515151"/>
          <w:sz w:val="21"/>
        </w:rPr>
        <w:t>O fluxo de integração Oracle opera exclusivamente sobre os itens de linha do Grupo de Contrato. Os itens de linha do Negócio (Deal) nunca devem ser alterados por este processo.</w:t>
      </w:r>
    </w:p>
    <w:p/>
    <w:p>
      <w:r>
        <w:rPr>
          <w:rFonts w:ascii="Lato" w:hAnsi="Lato"/>
          <w:b/>
          <w:i w:val="0"/>
          <w:color w:val="0C0E0E"/>
          <w:sz w:val="22"/>
        </w:rPr>
        <w:t>Regra 11 — Sem Split (quando saas/manutencao/connectors estão ausentes)</w:t>
      </w:r>
    </w:p>
    <w:p>
      <w:pPr>
        <w:ind w:left="432"/>
      </w:pPr>
      <w:r>
        <w:rPr>
          <w:rFonts w:ascii="Lato" w:hAnsi="Lato"/>
          <w:b w:val="0"/>
          <w:i w:val="0"/>
          <w:color w:val="515151"/>
          <w:sz w:val="21"/>
        </w:rPr>
        <w:t>Quando nenhum dos valores prog_qtd_saas, prog_qtd_manutencao ou prog_qtd_connectors está preenchido, o workflow executa o caminho 'Sem Split': cria itens de linha para todos os prog_qtd_* que tiverem valor, usando as propriedades lin_servico_desc_* do GC como nome do item e prog_qtd_* como preço. Neste caminho, os SKUs dos produtos conhecidos são aplicados via tabela estática.</w:t>
      </w:r>
    </w:p>
    <w:p/>
    <w:p>
      <w:pPr>
        <w:pStyle w:val="Heading2"/>
      </w:pPr>
      <w:r>
        <w:rPr>
          <w:rFonts w:ascii="Lato" w:hAnsi="Lato"/>
          <w:b/>
          <w:color w:val="303F63"/>
          <w:sz w:val="26"/>
        </w:rPr>
        <w:t>3.3 Critério de Validação</w:t>
      </w:r>
    </w:p>
    <w:p>
      <w:r>
        <w:rPr>
          <w:rFonts w:ascii="Lato" w:hAnsi="Lato"/>
          <w:b w:val="0"/>
          <w:i w:val="0"/>
          <w:color w:val="515151"/>
          <w:sz w:val="22"/>
        </w:rPr>
        <w:t>O processo foi executado corretamente quando:</w:t>
      </w:r>
    </w:p>
    <w:p>
      <w:pPr>
        <w:pStyle w:val="ListBullet"/>
        <w:ind w:left="432"/>
      </w:pPr>
      <w:r>
        <w:rPr>
          <w:rFonts w:ascii="Lato" w:hAnsi="Lato"/>
          <w:color w:val="515151"/>
          <w:sz w:val="21"/>
        </w:rPr>
        <w:t>Os itens de linha do Grupo de Contrato refletem os valores do Oracle para a data do dia.</w:t>
      </w:r>
    </w:p>
    <w:p>
      <w:pPr>
        <w:pStyle w:val="ListBullet"/>
        <w:ind w:left="432"/>
      </w:pPr>
      <w:r>
        <w:rPr>
          <w:rFonts w:ascii="Lato" w:hAnsi="Lato"/>
          <w:color w:val="515151"/>
          <w:sz w:val="21"/>
        </w:rPr>
        <w:t>O total dos itens de linha (sum dos preços) corresponde ao MRR calculado pelo Oracle para o cliente.</w:t>
      </w:r>
    </w:p>
    <w:p>
      <w:pPr>
        <w:pStyle w:val="ListBullet"/>
        <w:ind w:left="432"/>
      </w:pPr>
      <w:r>
        <w:rPr>
          <w:rFonts w:ascii="Lato" w:hAnsi="Lato"/>
          <w:color w:val="515151"/>
          <w:sz w:val="21"/>
        </w:rPr>
        <w:t>Para contratos SaaS com sistemas, cada módulo contratado tem um item de linha proporcional ao seu peso.</w:t>
      </w:r>
    </w:p>
    <w:p>
      <w:pPr>
        <w:pStyle w:val="ListBullet"/>
        <w:ind w:left="432"/>
      </w:pPr>
      <w:r>
        <w:rPr>
          <w:rFonts w:ascii="Lato" w:hAnsi="Lato"/>
          <w:color w:val="515151"/>
          <w:sz w:val="21"/>
        </w:rPr>
        <w:t>Não há itens de linha duplicados no Grupo de Contrato.</w:t>
      </w:r>
    </w:p>
    <w:p>
      <w:pPr>
        <w:pStyle w:val="ListBullet"/>
        <w:ind w:left="432"/>
      </w:pPr>
      <w:r>
        <w:rPr>
          <w:rFonts w:ascii="Lato" w:hAnsi="Lato"/>
          <w:color w:val="515151"/>
          <w:sz w:val="21"/>
        </w:rPr>
        <w:t>Os campos financeiros consolidados (Valor SaaS, Valor Serviço, MRR) estão atualizados no Grupo de Contrato.</w:t>
      </w:r>
    </w:p>
    <w:p>
      <w:pPr>
        <w:pStyle w:val="ListBullet"/>
        <w:ind w:left="432"/>
      </w:pPr>
      <w:r>
        <w:rPr>
          <w:rFonts w:ascii="Lato" w:hAnsi="Lato"/>
          <w:color w:val="515151"/>
          <w:sz w:val="21"/>
        </w:rPr>
        <w:t>Grupos com status = 'Cancelado' não têm itens de linha recriados.</w:t>
      </w:r>
    </w:p>
    <w:p/>
    <w:p>
      <w:pPr>
        <w:pStyle w:val="Heading1"/>
      </w:pPr>
      <w:r>
        <w:rPr>
          <w:rFonts w:ascii="Lato" w:hAnsi="Lato"/>
          <w:b/>
          <w:color w:val="0C0E0E"/>
          <w:sz w:val="32"/>
        </w:rPr>
        <w:t>4. Visão Técnica</w:t>
      </w:r>
    </w:p>
    <w:p>
      <w:pPr>
        <w:pStyle w:val="Heading2"/>
      </w:pPr>
      <w:r>
        <w:rPr>
          <w:rFonts w:ascii="Lato" w:hAnsi="Lato"/>
          <w:b/>
          <w:color w:val="303F63"/>
          <w:sz w:val="26"/>
        </w:rPr>
        <w:t>4.1 Objetos HubSpot Envolvidos</w:t>
      </w:r>
    </w:p>
    <w:tbl>
      <w:tblPr>
        <w:tblW w:type="auto" w:w="0"/>
        <w:tblLook w:firstColumn="1" w:firstRow="1" w:lastColumn="0" w:lastRow="0" w:noHBand="0" w:noVBand="1" w:val="04A0"/>
      </w:tblPr>
      <w:tblGrid>
        <w:gridCol w:w="3041"/>
        <w:gridCol w:w="3041"/>
        <w:gridCol w:w="3041"/>
      </w:tblGrid>
      <w:tr>
        <w:trPr>
          <w:cantSplit/>
        </w:trPr>
        <w:tc>
          <w:tcPr>
            <w:tcW w:type="dxa" w:w="2551"/>
            <w:shd w:val="clear" w:color="auto" w:fill="0C0E0E"/>
            <w:vAlign w:val="center"/>
          </w:tcPr>
          <w:p>
            <w:r>
              <w:rPr>
                <w:rFonts w:ascii="Lato" w:hAnsi="Lato"/>
                <w:b/>
                <w:color w:val="FFFFFF"/>
                <w:sz w:val="20"/>
              </w:rPr>
              <w:t>Objeto</w:t>
            </w:r>
          </w:p>
        </w:tc>
        <w:tc>
          <w:tcPr>
            <w:tcW w:type="dxa" w:w="1984"/>
            <w:shd w:val="clear" w:color="auto" w:fill="0C0E0E"/>
            <w:vAlign w:val="center"/>
          </w:tcPr>
          <w:p>
            <w:r>
              <w:rPr>
                <w:rFonts w:ascii="Lato" w:hAnsi="Lato"/>
                <w:b/>
                <w:color w:val="FFFFFF"/>
                <w:sz w:val="20"/>
              </w:rPr>
              <w:t>objectTypeId</w:t>
            </w:r>
          </w:p>
        </w:tc>
        <w:tc>
          <w:tcPr>
            <w:tcW w:type="dxa" w:w="5386"/>
            <w:shd w:val="clear" w:color="auto" w:fill="0C0E0E"/>
            <w:vAlign w:val="center"/>
          </w:tcPr>
          <w:p>
            <w:r>
              <w:rPr>
                <w:rFonts w:ascii="Lato" w:hAnsi="Lato"/>
                <w:b/>
                <w:color w:val="FFFFFF"/>
                <w:sz w:val="20"/>
              </w:rPr>
              <w:t>Papel no processo</w:t>
            </w:r>
          </w:p>
        </w:tc>
      </w:tr>
      <w:tr>
        <w:trPr>
          <w:cantSplit/>
        </w:trPr>
        <w:tc>
          <w:tcPr>
            <w:tcW w:type="dxa" w:w="2551"/>
            <w:shd w:val="clear" w:color="auto" w:fill="FFFFFF"/>
            <w:vAlign w:val="center"/>
          </w:tcPr>
          <w:p>
            <w:r>
              <w:rPr>
                <w:rFonts w:ascii="Lato" w:hAnsi="Lato"/>
                <w:b w:val="0"/>
                <w:color w:val="515151"/>
                <w:sz w:val="20"/>
              </w:rPr>
              <w:t>Grupo de Contrato</w:t>
            </w:r>
          </w:p>
        </w:tc>
        <w:tc>
          <w:tcPr>
            <w:tcW w:type="dxa" w:w="1984"/>
            <w:shd w:val="clear" w:color="auto" w:fill="FFFFFF"/>
            <w:vAlign w:val="center"/>
          </w:tcPr>
          <w:p>
            <w:r>
              <w:rPr>
                <w:rFonts w:ascii="Lato" w:hAnsi="Lato"/>
                <w:b w:val="0"/>
                <w:color w:val="515151"/>
                <w:sz w:val="20"/>
              </w:rPr>
              <w:t>2-54707985</w:t>
            </w:r>
          </w:p>
        </w:tc>
        <w:tc>
          <w:tcPr>
            <w:tcW w:type="dxa" w:w="5386"/>
            <w:shd w:val="clear" w:color="auto" w:fill="FFFFFF"/>
            <w:vAlign w:val="center"/>
          </w:tcPr>
          <w:p>
            <w:r>
              <w:rPr>
                <w:rFonts w:ascii="Lato" w:hAnsi="Lato"/>
                <w:b w:val="0"/>
                <w:color w:val="515151"/>
                <w:sz w:val="20"/>
              </w:rPr>
              <w:t>Objeto central. Recebe os valores Oracle (prog_qtd_*) e tem seus itens de linha reconstruídos.</w:t>
            </w:r>
          </w:p>
        </w:tc>
      </w:tr>
      <w:tr>
        <w:trPr>
          <w:cantSplit/>
        </w:trPr>
        <w:tc>
          <w:tcPr>
            <w:tcW w:type="dxa" w:w="2551"/>
            <w:shd w:val="clear" w:color="auto" w:fill="F5F5F5"/>
            <w:vAlign w:val="center"/>
          </w:tcPr>
          <w:p>
            <w:r>
              <w:rPr>
                <w:rFonts w:ascii="Lato" w:hAnsi="Lato"/>
                <w:b w:val="0"/>
                <w:color w:val="515151"/>
                <w:sz w:val="20"/>
              </w:rPr>
              <w:t>Contrato</w:t>
            </w:r>
          </w:p>
        </w:tc>
        <w:tc>
          <w:tcPr>
            <w:tcW w:type="dxa" w:w="1984"/>
            <w:shd w:val="clear" w:color="auto" w:fill="F5F5F5"/>
            <w:vAlign w:val="center"/>
          </w:tcPr>
          <w:p>
            <w:r>
              <w:rPr>
                <w:rFonts w:ascii="Lato" w:hAnsi="Lato"/>
                <w:b w:val="0"/>
                <w:color w:val="515151"/>
                <w:sz w:val="20"/>
              </w:rPr>
              <w:t>2-54707915</w:t>
            </w:r>
          </w:p>
        </w:tc>
        <w:tc>
          <w:tcPr>
            <w:tcW w:type="dxa" w:w="5386"/>
            <w:shd w:val="clear" w:color="auto" w:fill="F5F5F5"/>
            <w:vAlign w:val="center"/>
          </w:tcPr>
          <w:p>
            <w:r>
              <w:rPr>
                <w:rFonts w:ascii="Lato" w:hAnsi="Lato"/>
                <w:b w:val="0"/>
                <w:color w:val="515151"/>
                <w:sz w:val="20"/>
              </w:rPr>
              <w:t>Propaga prog_qtd_* para o GC quando um novo contrato é criado.</w:t>
            </w:r>
          </w:p>
        </w:tc>
      </w:tr>
      <w:tr>
        <w:trPr>
          <w:cantSplit/>
        </w:trPr>
        <w:tc>
          <w:tcPr>
            <w:tcW w:type="dxa" w:w="2551"/>
            <w:shd w:val="clear" w:color="auto" w:fill="FFFFFF"/>
            <w:vAlign w:val="center"/>
          </w:tcPr>
          <w:p>
            <w:r>
              <w:rPr>
                <w:rFonts w:ascii="Lato" w:hAnsi="Lato"/>
                <w:b w:val="0"/>
                <w:color w:val="515151"/>
                <w:sz w:val="20"/>
              </w:rPr>
              <w:t>Line Items (Itens de Linha)</w:t>
            </w:r>
          </w:p>
        </w:tc>
        <w:tc>
          <w:tcPr>
            <w:tcW w:type="dxa" w:w="1984"/>
            <w:shd w:val="clear" w:color="auto" w:fill="FFFFFF"/>
            <w:vAlign w:val="center"/>
          </w:tcPr>
          <w:p>
            <w:r>
              <w:rPr>
                <w:rFonts w:ascii="Lato" w:hAnsi="Lato"/>
                <w:b w:val="0"/>
                <w:color w:val="515151"/>
                <w:sz w:val="20"/>
              </w:rPr>
              <w:t>0-8 (line_items)</w:t>
            </w:r>
          </w:p>
        </w:tc>
        <w:tc>
          <w:tcPr>
            <w:tcW w:type="dxa" w:w="5386"/>
            <w:shd w:val="clear" w:color="auto" w:fill="FFFFFF"/>
            <w:vAlign w:val="center"/>
          </w:tcPr>
          <w:p>
            <w:r>
              <w:rPr>
                <w:rFonts w:ascii="Lato" w:hAnsi="Lato"/>
                <w:b w:val="0"/>
                <w:color w:val="515151"/>
                <w:sz w:val="20"/>
              </w:rPr>
              <w:t>São arquivados e recriados a cada execução do workflow de split.</w:t>
            </w:r>
          </w:p>
        </w:tc>
      </w:tr>
      <w:tr>
        <w:trPr>
          <w:cantSplit/>
        </w:trPr>
        <w:tc>
          <w:tcPr>
            <w:tcW w:type="dxa" w:w="2551"/>
            <w:shd w:val="clear" w:color="auto" w:fill="F5F5F5"/>
            <w:vAlign w:val="center"/>
          </w:tcPr>
          <w:p>
            <w:r>
              <w:rPr>
                <w:rFonts w:ascii="Lato" w:hAnsi="Lato"/>
                <w:b w:val="0"/>
                <w:color w:val="515151"/>
                <w:sz w:val="20"/>
              </w:rPr>
              <w:t>Empresa (Company)</w:t>
            </w:r>
          </w:p>
        </w:tc>
        <w:tc>
          <w:tcPr>
            <w:tcW w:type="dxa" w:w="1984"/>
            <w:shd w:val="clear" w:color="auto" w:fill="F5F5F5"/>
            <w:vAlign w:val="center"/>
          </w:tcPr>
          <w:p>
            <w:r>
              <w:rPr>
                <w:rFonts w:ascii="Lato" w:hAnsi="Lato"/>
                <w:b w:val="0"/>
                <w:color w:val="515151"/>
                <w:sz w:val="20"/>
              </w:rPr>
              <w:t>0-2</w:t>
            </w:r>
          </w:p>
        </w:tc>
        <w:tc>
          <w:tcPr>
            <w:tcW w:type="dxa" w:w="5386"/>
            <w:shd w:val="clear" w:color="auto" w:fill="F5F5F5"/>
            <w:vAlign w:val="center"/>
          </w:tcPr>
          <w:p>
            <w:r>
              <w:rPr>
                <w:rFonts w:ascii="Lato" w:hAnsi="Lato"/>
                <w:b w:val="0"/>
                <w:color w:val="515151"/>
                <w:sz w:val="20"/>
              </w:rPr>
              <w:t>Associada ao GC. É o objeto a partir do qual o Portfólio é criado.</w:t>
            </w:r>
          </w:p>
        </w:tc>
      </w:tr>
      <w:tr>
        <w:trPr>
          <w:cantSplit/>
        </w:trPr>
        <w:tc>
          <w:tcPr>
            <w:tcW w:type="dxa" w:w="2551"/>
            <w:shd w:val="clear" w:color="auto" w:fill="FFFFFF"/>
            <w:vAlign w:val="center"/>
          </w:tcPr>
          <w:p>
            <w:r>
              <w:rPr>
                <w:rFonts w:ascii="Lato" w:hAnsi="Lato"/>
                <w:b w:val="0"/>
                <w:color w:val="515151"/>
                <w:sz w:val="20"/>
              </w:rPr>
              <w:t>Portfólio</w:t>
            </w:r>
          </w:p>
        </w:tc>
        <w:tc>
          <w:tcPr>
            <w:tcW w:type="dxa" w:w="1984"/>
            <w:shd w:val="clear" w:color="auto" w:fill="FFFFFF"/>
            <w:vAlign w:val="center"/>
          </w:tcPr>
          <w:p>
            <w:r>
              <w:rPr>
                <w:rFonts w:ascii="Lato" w:hAnsi="Lato"/>
                <w:b w:val="0"/>
                <w:color w:val="515151"/>
                <w:sz w:val="20"/>
              </w:rPr>
              <w:t>2-54708014</w:t>
            </w:r>
          </w:p>
        </w:tc>
        <w:tc>
          <w:tcPr>
            <w:tcW w:type="dxa" w:w="5386"/>
            <w:shd w:val="clear" w:color="auto" w:fill="FFFFFF"/>
            <w:vAlign w:val="center"/>
          </w:tcPr>
          <w:p>
            <w:r>
              <w:rPr>
                <w:rFonts w:ascii="Lato" w:hAnsi="Lato"/>
                <w:b w:val="0"/>
                <w:color w:val="515151"/>
                <w:sz w:val="20"/>
              </w:rPr>
              <w:t>Associado ao GC. Recebe agregação de itens de linha via cluster de workflows Portfólio. O workflow [03.01] de atualização direta do GC está atualmente desabilitado (ver Pontos a Validar).</w:t>
            </w:r>
          </w:p>
        </w:tc>
      </w:tr>
    </w:tbl>
    <w:p/>
    <w:p>
      <w:pPr>
        <w:pStyle w:val="Heading2"/>
      </w:pPr>
      <w:r>
        <w:rPr>
          <w:rFonts w:ascii="Lato" w:hAnsi="Lato"/>
          <w:b/>
          <w:color w:val="303F63"/>
          <w:sz w:val="26"/>
        </w:rPr>
        <w:t>4.2 Propriedades Críticas</w:t>
      </w:r>
    </w:p>
    <w:p>
      <w:r>
        <w:rPr>
          <w:rFonts w:ascii="Lato" w:hAnsi="Lato"/>
          <w:b/>
          <w:i w:val="0"/>
          <w:color w:val="303F63"/>
          <w:sz w:val="22"/>
        </w:rPr>
        <w:t>Propriedades de valores Oracle — prog_qtd_* (grupo: integração_oracle)</w:t>
      </w:r>
    </w:p>
    <w:p>
      <w:pPr>
        <w:ind w:left="432"/>
      </w:pPr>
      <w:r>
        <w:rPr>
          <w:rFonts w:ascii="Lato" w:hAnsi="Lato"/>
          <w:b w:val="0"/>
          <w:i w:val="0"/>
          <w:color w:val="515151"/>
          <w:sz w:val="20"/>
        </w:rPr>
        <w:t>Cada propriedade armazena o valor mensal faturado pelo Oracle para o tipo de serviço correspondente.</w:t>
      </w:r>
    </w:p>
    <w:tbl>
      <w:tblPr>
        <w:tblW w:type="auto" w:w="0"/>
        <w:tblLook w:firstColumn="1" w:firstRow="1" w:lastColumn="0" w:lastRow="0" w:noHBand="0" w:noVBand="1" w:val="04A0"/>
      </w:tblPr>
      <w:tblGrid>
        <w:gridCol w:w="3041"/>
        <w:gridCol w:w="3041"/>
        <w:gridCol w:w="3041"/>
      </w:tblGrid>
      <w:tr>
        <w:trPr>
          <w:cantSplit/>
        </w:trPr>
        <w:tc>
          <w:tcPr>
            <w:tcW w:type="dxa" w:w="4252"/>
            <w:shd w:val="clear" w:color="auto" w:fill="0C0E0E"/>
            <w:vAlign w:val="center"/>
          </w:tcPr>
          <w:p>
            <w:r>
              <w:rPr>
                <w:rFonts w:ascii="Lato" w:hAnsi="Lato"/>
                <w:b/>
                <w:color w:val="FFFFFF"/>
                <w:sz w:val="20"/>
              </w:rPr>
              <w:t>Propriedade HubSpot</w:t>
            </w:r>
          </w:p>
        </w:tc>
        <w:tc>
          <w:tcPr>
            <w:tcW w:type="dxa" w:w="1417"/>
            <w:shd w:val="clear" w:color="auto" w:fill="0C0E0E"/>
            <w:vAlign w:val="center"/>
          </w:tcPr>
          <w:p>
            <w:r>
              <w:rPr>
                <w:rFonts w:ascii="Lato" w:hAnsi="Lato"/>
                <w:b/>
                <w:color w:val="FFFFFF"/>
                <w:sz w:val="20"/>
              </w:rPr>
              <w:t>Tipo</w:t>
            </w:r>
          </w:p>
        </w:tc>
        <w:tc>
          <w:tcPr>
            <w:tcW w:type="dxa" w:w="4252"/>
            <w:shd w:val="clear" w:color="auto" w:fill="0C0E0E"/>
            <w:vAlign w:val="center"/>
          </w:tcPr>
          <w:p>
            <w:r>
              <w:rPr>
                <w:rFonts w:ascii="Lato" w:hAnsi="Lato"/>
                <w:b/>
                <w:color w:val="FFFFFF"/>
                <w:sz w:val="20"/>
              </w:rPr>
              <w:t>Origem / Finalidade</w:t>
            </w:r>
          </w:p>
        </w:tc>
      </w:tr>
      <w:tr>
        <w:trPr>
          <w:cantSplit/>
        </w:trPr>
        <w:tc>
          <w:tcPr>
            <w:tcW w:type="dxa" w:w="4252"/>
            <w:shd w:val="clear" w:color="auto" w:fill="FFFFFF"/>
            <w:vAlign w:val="center"/>
          </w:tcPr>
          <w:p>
            <w:r>
              <w:rPr>
                <w:rFonts w:ascii="Lato" w:hAnsi="Lato"/>
                <w:b w:val="0"/>
                <w:color w:val="515151"/>
                <w:sz w:val="20"/>
              </w:rPr>
              <w:t>nr_contrato_hs</w:t>
            </w:r>
          </w:p>
        </w:tc>
        <w:tc>
          <w:tcPr>
            <w:tcW w:type="dxa" w:w="1417"/>
            <w:shd w:val="clear" w:color="auto" w:fill="FFFFFF"/>
            <w:vAlign w:val="center"/>
          </w:tcPr>
          <w:p>
            <w:r>
              <w:rPr>
                <w:rFonts w:ascii="Lato" w:hAnsi="Lato"/>
                <w:b w:val="0"/>
                <w:color w:val="515151"/>
                <w:sz w:val="20"/>
              </w:rPr>
              <w:t>string</w:t>
            </w:r>
          </w:p>
        </w:tc>
        <w:tc>
          <w:tcPr>
            <w:tcW w:type="dxa" w:w="4252"/>
            <w:shd w:val="clear" w:color="auto" w:fill="FFFFFF"/>
            <w:vAlign w:val="center"/>
          </w:tcPr>
          <w:p>
            <w:r>
              <w:rPr>
                <w:rFonts w:ascii="Lato" w:hAnsi="Lato"/>
                <w:b w:val="0"/>
                <w:color w:val="515151"/>
                <w:sz w:val="20"/>
              </w:rPr>
              <w:t>Número do contrato Oracle. Chave de busca do GC no Oracle.</w:t>
            </w:r>
          </w:p>
        </w:tc>
      </w:tr>
      <w:tr>
        <w:trPr>
          <w:cantSplit/>
        </w:trPr>
        <w:tc>
          <w:tcPr>
            <w:tcW w:type="dxa" w:w="4252"/>
            <w:shd w:val="clear" w:color="auto" w:fill="F5F5F5"/>
            <w:vAlign w:val="center"/>
          </w:tcPr>
          <w:p>
            <w:r>
              <w:rPr>
                <w:rFonts w:ascii="Lato" w:hAnsi="Lato"/>
                <w:b w:val="0"/>
                <w:color w:val="515151"/>
                <w:sz w:val="20"/>
              </w:rPr>
              <w:t>sistema</w:t>
            </w:r>
          </w:p>
        </w:tc>
        <w:tc>
          <w:tcPr>
            <w:tcW w:type="dxa" w:w="1417"/>
            <w:shd w:val="clear" w:color="auto" w:fill="F5F5F5"/>
            <w:vAlign w:val="center"/>
          </w:tcPr>
          <w:p>
            <w:r>
              <w:rPr>
                <w:rFonts w:ascii="Lato" w:hAnsi="Lato"/>
                <w:b w:val="0"/>
                <w:color w:val="515151"/>
                <w:sz w:val="20"/>
              </w:rPr>
              <w:t>enumeration (checkbox)</w:t>
            </w:r>
          </w:p>
        </w:tc>
        <w:tc>
          <w:tcPr>
            <w:tcW w:type="dxa" w:w="4252"/>
            <w:shd w:val="clear" w:color="auto" w:fill="F5F5F5"/>
            <w:vAlign w:val="center"/>
          </w:tcPr>
          <w:p>
            <w:r>
              <w:rPr>
                <w:rFonts w:ascii="Lato" w:hAnsi="Lato"/>
                <w:b w:val="0"/>
                <w:color w:val="515151"/>
                <w:sz w:val="20"/>
              </w:rPr>
              <w:t>Módulos/sistemas Sienge contratados. Determina o split de SaaS/MM.</w:t>
            </w:r>
          </w:p>
        </w:tc>
      </w:tr>
      <w:tr>
        <w:trPr>
          <w:cantSplit/>
        </w:trPr>
        <w:tc>
          <w:tcPr>
            <w:tcW w:type="dxa" w:w="4252"/>
            <w:shd w:val="clear" w:color="auto" w:fill="FFFFFF"/>
            <w:vAlign w:val="center"/>
          </w:tcPr>
          <w:p>
            <w:r>
              <w:rPr>
                <w:rFonts w:ascii="Lato" w:hAnsi="Lato"/>
                <w:b w:val="0"/>
                <w:color w:val="515151"/>
                <w:sz w:val="20"/>
              </w:rPr>
              <w:t>prog_qtd_saas</w:t>
            </w:r>
          </w:p>
        </w:tc>
        <w:tc>
          <w:tcPr>
            <w:tcW w:type="dxa" w:w="1417"/>
            <w:shd w:val="clear" w:color="auto" w:fill="FFFFFF"/>
            <w:vAlign w:val="center"/>
          </w:tcPr>
          <w:p>
            <w:r>
              <w:rPr>
                <w:rFonts w:ascii="Lato" w:hAnsi="Lato"/>
                <w:b w:val="0"/>
                <w:color w:val="515151"/>
                <w:sz w:val="20"/>
              </w:rPr>
              <w:t>number</w:t>
            </w:r>
          </w:p>
        </w:tc>
        <w:tc>
          <w:tcPr>
            <w:tcW w:type="dxa" w:w="4252"/>
            <w:shd w:val="clear" w:color="auto" w:fill="FFFFFF"/>
            <w:vAlign w:val="center"/>
          </w:tcPr>
          <w:p>
            <w:r>
              <w:rPr>
                <w:rFonts w:ascii="Lato" w:hAnsi="Lato"/>
                <w:b w:val="0"/>
                <w:color w:val="515151"/>
                <w:sz w:val="20"/>
              </w:rPr>
              <w:t>Valor mensal SaaS vindo do Oracle (VS_LUS.00013)</w:t>
            </w:r>
          </w:p>
        </w:tc>
      </w:tr>
      <w:tr>
        <w:trPr>
          <w:cantSplit/>
        </w:trPr>
        <w:tc>
          <w:tcPr>
            <w:tcW w:type="dxa" w:w="4252"/>
            <w:shd w:val="clear" w:color="auto" w:fill="F5F5F5"/>
            <w:vAlign w:val="center"/>
          </w:tcPr>
          <w:p>
            <w:r>
              <w:rPr>
                <w:rFonts w:ascii="Lato" w:hAnsi="Lato"/>
                <w:b w:val="0"/>
                <w:color w:val="515151"/>
                <w:sz w:val="20"/>
              </w:rPr>
              <w:t>prog_qtd_manutencao</w:t>
            </w:r>
          </w:p>
        </w:tc>
        <w:tc>
          <w:tcPr>
            <w:tcW w:type="dxa" w:w="1417"/>
            <w:shd w:val="clear" w:color="auto" w:fill="F5F5F5"/>
            <w:vAlign w:val="center"/>
          </w:tcPr>
          <w:p>
            <w:r>
              <w:rPr>
                <w:rFonts w:ascii="Lato" w:hAnsi="Lato"/>
                <w:b w:val="0"/>
                <w:color w:val="515151"/>
                <w:sz w:val="20"/>
              </w:rPr>
              <w:t>number</w:t>
            </w:r>
          </w:p>
        </w:tc>
        <w:tc>
          <w:tcPr>
            <w:tcW w:type="dxa" w:w="4252"/>
            <w:shd w:val="clear" w:color="auto" w:fill="F5F5F5"/>
            <w:vAlign w:val="center"/>
          </w:tcPr>
          <w:p>
            <w:r>
              <w:rPr>
                <w:rFonts w:ascii="Lato" w:hAnsi="Lato"/>
                <w:b w:val="0"/>
                <w:color w:val="515151"/>
                <w:sz w:val="20"/>
              </w:rPr>
              <w:t>Valor mensal de Manutenção LU vindo do Oracle (VS_MAN.00122)</w:t>
            </w:r>
          </w:p>
        </w:tc>
      </w:tr>
      <w:tr>
        <w:trPr>
          <w:cantSplit/>
        </w:trPr>
        <w:tc>
          <w:tcPr>
            <w:tcW w:type="dxa" w:w="4252"/>
            <w:shd w:val="clear" w:color="auto" w:fill="FFFFFF"/>
            <w:vAlign w:val="center"/>
          </w:tcPr>
          <w:p>
            <w:r>
              <w:rPr>
                <w:rFonts w:ascii="Lato" w:hAnsi="Lato"/>
                <w:b w:val="0"/>
                <w:color w:val="515151"/>
                <w:sz w:val="20"/>
              </w:rPr>
              <w:t>prog_qtd_apis</w:t>
            </w:r>
          </w:p>
        </w:tc>
        <w:tc>
          <w:tcPr>
            <w:tcW w:type="dxa" w:w="1417"/>
            <w:shd w:val="clear" w:color="auto" w:fill="FFFFFF"/>
            <w:vAlign w:val="center"/>
          </w:tcPr>
          <w:p>
            <w:r>
              <w:rPr>
                <w:rFonts w:ascii="Lato" w:hAnsi="Lato"/>
                <w:b w:val="0"/>
                <w:color w:val="515151"/>
                <w:sz w:val="20"/>
              </w:rPr>
              <w:t>number</w:t>
            </w:r>
          </w:p>
        </w:tc>
        <w:tc>
          <w:tcPr>
            <w:tcW w:type="dxa" w:w="4252"/>
            <w:shd w:val="clear" w:color="auto" w:fill="FFFFFF"/>
            <w:vAlign w:val="center"/>
          </w:tcPr>
          <w:p>
            <w:r>
              <w:rPr>
                <w:rFonts w:ascii="Lato" w:hAnsi="Lato"/>
                <w:b w:val="0"/>
                <w:color w:val="515151"/>
                <w:sz w:val="20"/>
              </w:rPr>
              <w:t>Valor mensal de APIs (VS_LUS.00031)</w:t>
            </w:r>
          </w:p>
        </w:tc>
      </w:tr>
      <w:tr>
        <w:trPr>
          <w:cantSplit/>
        </w:trPr>
        <w:tc>
          <w:tcPr>
            <w:tcW w:type="dxa" w:w="4252"/>
            <w:shd w:val="clear" w:color="auto" w:fill="F5F5F5"/>
            <w:vAlign w:val="center"/>
          </w:tcPr>
          <w:p>
            <w:r>
              <w:rPr>
                <w:rFonts w:ascii="Lato" w:hAnsi="Lato"/>
                <w:b w:val="0"/>
                <w:color w:val="515151"/>
                <w:sz w:val="20"/>
              </w:rPr>
              <w:t>prog_qtd_connectors</w:t>
            </w:r>
          </w:p>
        </w:tc>
        <w:tc>
          <w:tcPr>
            <w:tcW w:type="dxa" w:w="1417"/>
            <w:shd w:val="clear" w:color="auto" w:fill="F5F5F5"/>
            <w:vAlign w:val="center"/>
          </w:tcPr>
          <w:p>
            <w:r>
              <w:rPr>
                <w:rFonts w:ascii="Lato" w:hAnsi="Lato"/>
                <w:b w:val="0"/>
                <w:color w:val="515151"/>
                <w:sz w:val="20"/>
              </w:rPr>
              <w:t>number</w:t>
            </w:r>
          </w:p>
        </w:tc>
        <w:tc>
          <w:tcPr>
            <w:tcW w:type="dxa" w:w="4252"/>
            <w:shd w:val="clear" w:color="auto" w:fill="F5F5F5"/>
            <w:vAlign w:val="center"/>
          </w:tcPr>
          <w:p>
            <w:r>
              <w:rPr>
                <w:rFonts w:ascii="Lato" w:hAnsi="Lato"/>
                <w:b w:val="0"/>
                <w:color w:val="515151"/>
                <w:sz w:val="20"/>
              </w:rPr>
              <w:t>Valor mensal de Connectors (VS_LUS.00032)</w:t>
            </w:r>
          </w:p>
        </w:tc>
      </w:tr>
      <w:tr>
        <w:trPr>
          <w:cantSplit/>
        </w:trPr>
        <w:tc>
          <w:tcPr>
            <w:tcW w:type="dxa" w:w="4252"/>
            <w:shd w:val="clear" w:color="auto" w:fill="FFFFFF"/>
            <w:vAlign w:val="center"/>
          </w:tcPr>
          <w:p>
            <w:r>
              <w:rPr>
                <w:rFonts w:ascii="Lato" w:hAnsi="Lato"/>
                <w:b w:val="0"/>
                <w:color w:val="515151"/>
                <w:sz w:val="20"/>
              </w:rPr>
              <w:t>prog_qtd_consultoria</w:t>
            </w:r>
          </w:p>
        </w:tc>
        <w:tc>
          <w:tcPr>
            <w:tcW w:type="dxa" w:w="1417"/>
            <w:shd w:val="clear" w:color="auto" w:fill="FFFFFF"/>
            <w:vAlign w:val="center"/>
          </w:tcPr>
          <w:p>
            <w:r>
              <w:rPr>
                <w:rFonts w:ascii="Lato" w:hAnsi="Lato"/>
                <w:b w:val="0"/>
                <w:color w:val="515151"/>
                <w:sz w:val="20"/>
              </w:rPr>
              <w:t>number</w:t>
            </w:r>
          </w:p>
        </w:tc>
        <w:tc>
          <w:tcPr>
            <w:tcW w:type="dxa" w:w="4252"/>
            <w:shd w:val="clear" w:color="auto" w:fill="FFFFFF"/>
            <w:vAlign w:val="center"/>
          </w:tcPr>
          <w:p>
            <w:r>
              <w:rPr>
                <w:rFonts w:ascii="Lato" w:hAnsi="Lato"/>
                <w:b w:val="0"/>
                <w:color w:val="515151"/>
                <w:sz w:val="20"/>
              </w:rPr>
              <w:t>Valor de Consultoria (VS_CNS.00001)</w:t>
            </w:r>
          </w:p>
        </w:tc>
      </w:tr>
      <w:tr>
        <w:trPr>
          <w:cantSplit/>
        </w:trPr>
        <w:tc>
          <w:tcPr>
            <w:tcW w:type="dxa" w:w="4252"/>
            <w:shd w:val="clear" w:color="auto" w:fill="F5F5F5"/>
            <w:vAlign w:val="center"/>
          </w:tcPr>
          <w:p>
            <w:r>
              <w:rPr>
                <w:rFonts w:ascii="Lato" w:hAnsi="Lato"/>
                <w:b w:val="0"/>
                <w:color w:val="515151"/>
                <w:sz w:val="20"/>
              </w:rPr>
              <w:t>prog_qtd_locacao_de_data_center</w:t>
            </w:r>
          </w:p>
        </w:tc>
        <w:tc>
          <w:tcPr>
            <w:tcW w:type="dxa" w:w="1417"/>
            <w:shd w:val="clear" w:color="auto" w:fill="F5F5F5"/>
            <w:vAlign w:val="center"/>
          </w:tcPr>
          <w:p>
            <w:r>
              <w:rPr>
                <w:rFonts w:ascii="Lato" w:hAnsi="Lato"/>
                <w:b w:val="0"/>
                <w:color w:val="515151"/>
                <w:sz w:val="20"/>
              </w:rPr>
              <w:t>number</w:t>
            </w:r>
          </w:p>
        </w:tc>
        <w:tc>
          <w:tcPr>
            <w:tcW w:type="dxa" w:w="4252"/>
            <w:shd w:val="clear" w:color="auto" w:fill="F5F5F5"/>
            <w:vAlign w:val="center"/>
          </w:tcPr>
          <w:p>
            <w:r>
              <w:rPr>
                <w:rFonts w:ascii="Lato" w:hAnsi="Lato"/>
                <w:b w:val="0"/>
                <w:color w:val="515151"/>
                <w:sz w:val="20"/>
              </w:rPr>
              <w:t>Data Center (VS_LDT.00009)</w:t>
            </w:r>
          </w:p>
        </w:tc>
      </w:tr>
      <w:tr>
        <w:trPr>
          <w:cantSplit/>
        </w:trPr>
        <w:tc>
          <w:tcPr>
            <w:tcW w:type="dxa" w:w="4252"/>
            <w:shd w:val="clear" w:color="auto" w:fill="FFFFFF"/>
            <w:vAlign w:val="center"/>
          </w:tcPr>
          <w:p>
            <w:r>
              <w:rPr>
                <w:rFonts w:ascii="Lato" w:hAnsi="Lato"/>
                <w:b w:val="0"/>
                <w:color w:val="515151"/>
                <w:sz w:val="20"/>
              </w:rPr>
              <w:t>prog_qtd_base_de_testes</w:t>
            </w:r>
          </w:p>
        </w:tc>
        <w:tc>
          <w:tcPr>
            <w:tcW w:type="dxa" w:w="1417"/>
            <w:shd w:val="clear" w:color="auto" w:fill="FFFFFF"/>
            <w:vAlign w:val="center"/>
          </w:tcPr>
          <w:p>
            <w:r>
              <w:rPr>
                <w:rFonts w:ascii="Lato" w:hAnsi="Lato"/>
                <w:b w:val="0"/>
                <w:color w:val="515151"/>
                <w:sz w:val="20"/>
              </w:rPr>
              <w:t>number</w:t>
            </w:r>
          </w:p>
        </w:tc>
        <w:tc>
          <w:tcPr>
            <w:tcW w:type="dxa" w:w="4252"/>
            <w:shd w:val="clear" w:color="auto" w:fill="FFFFFF"/>
            <w:vAlign w:val="center"/>
          </w:tcPr>
          <w:p>
            <w:r>
              <w:rPr>
                <w:rFonts w:ascii="Lato" w:hAnsi="Lato"/>
                <w:b w:val="0"/>
                <w:color w:val="515151"/>
                <w:sz w:val="20"/>
              </w:rPr>
              <w:t>Base de Testes (VS_LUS.00010)</w:t>
            </w:r>
          </w:p>
        </w:tc>
      </w:tr>
      <w:tr>
        <w:trPr>
          <w:cantSplit/>
        </w:trPr>
        <w:tc>
          <w:tcPr>
            <w:tcW w:type="dxa" w:w="4252"/>
            <w:shd w:val="clear" w:color="auto" w:fill="F5F5F5"/>
            <w:vAlign w:val="center"/>
          </w:tcPr>
          <w:p>
            <w:r>
              <w:rPr>
                <w:rFonts w:ascii="Lato" w:hAnsi="Lato"/>
                <w:b w:val="0"/>
                <w:color w:val="515151"/>
                <w:sz w:val="20"/>
              </w:rPr>
              <w:t>prog_qtd_ecustos_integracao</w:t>
            </w:r>
          </w:p>
        </w:tc>
        <w:tc>
          <w:tcPr>
            <w:tcW w:type="dxa" w:w="1417"/>
            <w:shd w:val="clear" w:color="auto" w:fill="F5F5F5"/>
            <w:vAlign w:val="center"/>
          </w:tcPr>
          <w:p>
            <w:r>
              <w:rPr>
                <w:rFonts w:ascii="Lato" w:hAnsi="Lato"/>
                <w:b w:val="0"/>
                <w:color w:val="515151"/>
                <w:sz w:val="20"/>
              </w:rPr>
              <w:t>number</w:t>
            </w:r>
          </w:p>
        </w:tc>
        <w:tc>
          <w:tcPr>
            <w:tcW w:type="dxa" w:w="4252"/>
            <w:shd w:val="clear" w:color="auto" w:fill="F5F5F5"/>
            <w:vAlign w:val="center"/>
          </w:tcPr>
          <w:p>
            <w:r>
              <w:rPr>
                <w:rFonts w:ascii="Lato" w:hAnsi="Lato"/>
                <w:b w:val="0"/>
                <w:color w:val="515151"/>
                <w:sz w:val="20"/>
              </w:rPr>
              <w:t>E-Custos Integração (VS_LUS.00033)</w:t>
            </w:r>
          </w:p>
        </w:tc>
      </w:tr>
      <w:tr>
        <w:trPr>
          <w:cantSplit/>
        </w:trPr>
        <w:tc>
          <w:tcPr>
            <w:tcW w:type="dxa" w:w="4252"/>
            <w:shd w:val="clear" w:color="auto" w:fill="FFFFFF"/>
            <w:vAlign w:val="center"/>
          </w:tcPr>
          <w:p>
            <w:r>
              <w:rPr>
                <w:rFonts w:ascii="Lato" w:hAnsi="Lato"/>
                <w:b w:val="0"/>
                <w:color w:val="515151"/>
                <w:sz w:val="20"/>
              </w:rPr>
              <w:t>prog_qtd_locacao</w:t>
            </w:r>
          </w:p>
        </w:tc>
        <w:tc>
          <w:tcPr>
            <w:tcW w:type="dxa" w:w="1417"/>
            <w:shd w:val="clear" w:color="auto" w:fill="FFFFFF"/>
            <w:vAlign w:val="center"/>
          </w:tcPr>
          <w:p>
            <w:r>
              <w:rPr>
                <w:rFonts w:ascii="Lato" w:hAnsi="Lato"/>
                <w:b w:val="0"/>
                <w:color w:val="515151"/>
                <w:sz w:val="20"/>
              </w:rPr>
              <w:t>number</w:t>
            </w:r>
          </w:p>
        </w:tc>
        <w:tc>
          <w:tcPr>
            <w:tcW w:type="dxa" w:w="4252"/>
            <w:shd w:val="clear" w:color="auto" w:fill="FFFFFF"/>
            <w:vAlign w:val="center"/>
          </w:tcPr>
          <w:p>
            <w:r>
              <w:rPr>
                <w:rFonts w:ascii="Lato" w:hAnsi="Lato"/>
                <w:b w:val="0"/>
                <w:color w:val="515151"/>
                <w:sz w:val="20"/>
              </w:rPr>
              <w:t>Locação (VS_LCC.00008)</w:t>
            </w:r>
          </w:p>
        </w:tc>
      </w:tr>
      <w:tr>
        <w:trPr>
          <w:cantSplit/>
        </w:trPr>
        <w:tc>
          <w:tcPr>
            <w:tcW w:type="dxa" w:w="4252"/>
            <w:shd w:val="clear" w:color="auto" w:fill="F5F5F5"/>
            <w:vAlign w:val="center"/>
          </w:tcPr>
          <w:p>
            <w:r>
              <w:rPr>
                <w:rFonts w:ascii="Lato" w:hAnsi="Lato"/>
                <w:b w:val="0"/>
                <w:color w:val="515151"/>
                <w:sz w:val="20"/>
              </w:rPr>
              <w:t>prog_qtd_nota_fiscal_eletronica</w:t>
            </w:r>
          </w:p>
        </w:tc>
        <w:tc>
          <w:tcPr>
            <w:tcW w:type="dxa" w:w="1417"/>
            <w:shd w:val="clear" w:color="auto" w:fill="F5F5F5"/>
            <w:vAlign w:val="center"/>
          </w:tcPr>
          <w:p>
            <w:r>
              <w:rPr>
                <w:rFonts w:ascii="Lato" w:hAnsi="Lato"/>
                <w:b w:val="0"/>
                <w:color w:val="515151"/>
                <w:sz w:val="20"/>
              </w:rPr>
              <w:t>number</w:t>
            </w:r>
          </w:p>
        </w:tc>
        <w:tc>
          <w:tcPr>
            <w:tcW w:type="dxa" w:w="4252"/>
            <w:shd w:val="clear" w:color="auto" w:fill="F5F5F5"/>
            <w:vAlign w:val="center"/>
          </w:tcPr>
          <w:p>
            <w:r>
              <w:rPr>
                <w:rFonts w:ascii="Lato" w:hAnsi="Lato"/>
                <w:b w:val="0"/>
                <w:color w:val="515151"/>
                <w:sz w:val="20"/>
              </w:rPr>
              <w:t>NFe (VS_SD.00100)</w:t>
            </w:r>
          </w:p>
        </w:tc>
      </w:tr>
      <w:tr>
        <w:trPr>
          <w:cantSplit/>
        </w:trPr>
        <w:tc>
          <w:tcPr>
            <w:tcW w:type="dxa" w:w="4252"/>
            <w:shd w:val="clear" w:color="auto" w:fill="FFFFFF"/>
            <w:vAlign w:val="center"/>
          </w:tcPr>
          <w:p>
            <w:r>
              <w:rPr>
                <w:rFonts w:ascii="Lato" w:hAnsi="Lato"/>
                <w:b w:val="0"/>
                <w:color w:val="515151"/>
                <w:sz w:val="20"/>
              </w:rPr>
              <w:t>prog_qtd_nota_fiscal_de_servico</w:t>
            </w:r>
          </w:p>
        </w:tc>
        <w:tc>
          <w:tcPr>
            <w:tcW w:type="dxa" w:w="1417"/>
            <w:shd w:val="clear" w:color="auto" w:fill="FFFFFF"/>
            <w:vAlign w:val="center"/>
          </w:tcPr>
          <w:p>
            <w:r>
              <w:rPr>
                <w:rFonts w:ascii="Lato" w:hAnsi="Lato"/>
                <w:b w:val="0"/>
                <w:color w:val="515151"/>
                <w:sz w:val="20"/>
              </w:rPr>
              <w:t>number</w:t>
            </w:r>
          </w:p>
        </w:tc>
        <w:tc>
          <w:tcPr>
            <w:tcW w:type="dxa" w:w="4252"/>
            <w:shd w:val="clear" w:color="auto" w:fill="FFFFFF"/>
            <w:vAlign w:val="center"/>
          </w:tcPr>
          <w:p>
            <w:r>
              <w:rPr>
                <w:rFonts w:ascii="Lato" w:hAnsi="Lato"/>
                <w:b w:val="0"/>
                <w:color w:val="515151"/>
                <w:sz w:val="20"/>
              </w:rPr>
              <w:t>NFs (VS_SD.00094)</w:t>
            </w:r>
          </w:p>
        </w:tc>
      </w:tr>
      <w:tr>
        <w:trPr>
          <w:cantSplit/>
        </w:trPr>
        <w:tc>
          <w:tcPr>
            <w:tcW w:type="dxa" w:w="4252"/>
            <w:shd w:val="clear" w:color="auto" w:fill="F5F5F5"/>
            <w:vAlign w:val="center"/>
          </w:tcPr>
          <w:p>
            <w:r>
              <w:rPr>
                <w:rFonts w:ascii="Lato" w:hAnsi="Lato"/>
                <w:b w:val="0"/>
                <w:color w:val="515151"/>
                <w:sz w:val="20"/>
              </w:rPr>
              <w:t>prog_qtd_emissao_de_conhecimento_de_transporte_eletronico_cte</w:t>
            </w:r>
          </w:p>
        </w:tc>
        <w:tc>
          <w:tcPr>
            <w:tcW w:type="dxa" w:w="1417"/>
            <w:shd w:val="clear" w:color="auto" w:fill="F5F5F5"/>
            <w:vAlign w:val="center"/>
          </w:tcPr>
          <w:p>
            <w:r>
              <w:rPr>
                <w:rFonts w:ascii="Lato" w:hAnsi="Lato"/>
                <w:b w:val="0"/>
                <w:color w:val="515151"/>
                <w:sz w:val="20"/>
              </w:rPr>
              <w:t>number</w:t>
            </w:r>
          </w:p>
        </w:tc>
        <w:tc>
          <w:tcPr>
            <w:tcW w:type="dxa" w:w="4252"/>
            <w:shd w:val="clear" w:color="auto" w:fill="F5F5F5"/>
            <w:vAlign w:val="center"/>
          </w:tcPr>
          <w:p>
            <w:r>
              <w:rPr>
                <w:rFonts w:ascii="Lato" w:hAnsi="Lato"/>
                <w:b w:val="0"/>
                <w:color w:val="515151"/>
                <w:sz w:val="20"/>
              </w:rPr>
              <w:t>CTe (VS_SD.00096)</w:t>
            </w:r>
          </w:p>
        </w:tc>
      </w:tr>
      <w:tr>
        <w:trPr>
          <w:cantSplit/>
        </w:trPr>
        <w:tc>
          <w:tcPr>
            <w:tcW w:type="dxa" w:w="4252"/>
            <w:shd w:val="clear" w:color="auto" w:fill="FFFFFF"/>
            <w:vAlign w:val="center"/>
          </w:tcPr>
          <w:p>
            <w:r>
              <w:rPr>
                <w:rFonts w:ascii="Lato" w:hAnsi="Lato"/>
                <w:b w:val="0"/>
                <w:color w:val="515151"/>
                <w:sz w:val="20"/>
              </w:rPr>
              <w:t>prog_qtd_nota_fiscal_eletronica_projeto_recepcao_nota_fiscal</w:t>
            </w:r>
          </w:p>
        </w:tc>
        <w:tc>
          <w:tcPr>
            <w:tcW w:type="dxa" w:w="1417"/>
            <w:shd w:val="clear" w:color="auto" w:fill="FFFFFF"/>
            <w:vAlign w:val="center"/>
          </w:tcPr>
          <w:p>
            <w:r>
              <w:rPr>
                <w:rFonts w:ascii="Lato" w:hAnsi="Lato"/>
                <w:b w:val="0"/>
                <w:color w:val="515151"/>
                <w:sz w:val="20"/>
              </w:rPr>
              <w:t>number</w:t>
            </w:r>
          </w:p>
        </w:tc>
        <w:tc>
          <w:tcPr>
            <w:tcW w:type="dxa" w:w="4252"/>
            <w:shd w:val="clear" w:color="auto" w:fill="FFFFFF"/>
            <w:vAlign w:val="center"/>
          </w:tcPr>
          <w:p>
            <w:r>
              <w:rPr>
                <w:rFonts w:ascii="Lato" w:hAnsi="Lato"/>
                <w:b w:val="0"/>
                <w:color w:val="515151"/>
                <w:sz w:val="20"/>
              </w:rPr>
              <w:t>Recepção NFe (VS_SD.00071)</w:t>
            </w:r>
          </w:p>
        </w:tc>
      </w:tr>
      <w:tr>
        <w:trPr>
          <w:cantSplit/>
        </w:trPr>
        <w:tc>
          <w:tcPr>
            <w:tcW w:type="dxa" w:w="4252"/>
            <w:shd w:val="clear" w:color="auto" w:fill="F5F5F5"/>
            <w:vAlign w:val="center"/>
          </w:tcPr>
          <w:p>
            <w:r>
              <w:rPr>
                <w:rFonts w:ascii="Lato" w:hAnsi="Lato"/>
                <w:b w:val="0"/>
                <w:color w:val="515151"/>
                <w:sz w:val="20"/>
              </w:rPr>
              <w:t>prog_qtd_intermediacao</w:t>
            </w:r>
          </w:p>
        </w:tc>
        <w:tc>
          <w:tcPr>
            <w:tcW w:type="dxa" w:w="1417"/>
            <w:shd w:val="clear" w:color="auto" w:fill="F5F5F5"/>
            <w:vAlign w:val="center"/>
          </w:tcPr>
          <w:p>
            <w:r>
              <w:rPr>
                <w:rFonts w:ascii="Lato" w:hAnsi="Lato"/>
                <w:b w:val="0"/>
                <w:color w:val="515151"/>
                <w:sz w:val="20"/>
              </w:rPr>
              <w:t>number</w:t>
            </w:r>
          </w:p>
        </w:tc>
        <w:tc>
          <w:tcPr>
            <w:tcW w:type="dxa" w:w="4252"/>
            <w:shd w:val="clear" w:color="auto" w:fill="F5F5F5"/>
            <w:vAlign w:val="center"/>
          </w:tcPr>
          <w:p>
            <w:r>
              <w:rPr>
                <w:rFonts w:ascii="Lato" w:hAnsi="Lato"/>
                <w:b w:val="0"/>
                <w:color w:val="515151"/>
                <w:sz w:val="20"/>
              </w:rPr>
              <w:t>Intermediação (VS_INT.00089)</w:t>
            </w:r>
          </w:p>
        </w:tc>
      </w:tr>
      <w:tr>
        <w:trPr>
          <w:cantSplit/>
        </w:trPr>
        <w:tc>
          <w:tcPr>
            <w:tcW w:type="dxa" w:w="4252"/>
            <w:shd w:val="clear" w:color="auto" w:fill="FFFFFF"/>
            <w:vAlign w:val="center"/>
          </w:tcPr>
          <w:p>
            <w:r>
              <w:rPr>
                <w:rFonts w:ascii="Lato" w:hAnsi="Lato"/>
                <w:b w:val="0"/>
                <w:color w:val="515151"/>
                <w:sz w:val="20"/>
              </w:rPr>
              <w:t>prog_qtd_desenvolvimento_fabrica_de_desenvolvimento</w:t>
            </w:r>
          </w:p>
        </w:tc>
        <w:tc>
          <w:tcPr>
            <w:tcW w:type="dxa" w:w="1417"/>
            <w:shd w:val="clear" w:color="auto" w:fill="FFFFFF"/>
            <w:vAlign w:val="center"/>
          </w:tcPr>
          <w:p>
            <w:r>
              <w:rPr>
                <w:rFonts w:ascii="Lato" w:hAnsi="Lato"/>
                <w:b w:val="0"/>
                <w:color w:val="515151"/>
                <w:sz w:val="20"/>
              </w:rPr>
              <w:t>number</w:t>
            </w:r>
          </w:p>
        </w:tc>
        <w:tc>
          <w:tcPr>
            <w:tcW w:type="dxa" w:w="4252"/>
            <w:shd w:val="clear" w:color="auto" w:fill="FFFFFF"/>
            <w:vAlign w:val="center"/>
          </w:tcPr>
          <w:p>
            <w:r>
              <w:rPr>
                <w:rFonts w:ascii="Lato" w:hAnsi="Lato"/>
                <w:b w:val="0"/>
                <w:color w:val="515151"/>
                <w:sz w:val="20"/>
              </w:rPr>
              <w:t>Dev/Fábrica (VS_DSV.00003)</w:t>
            </w:r>
          </w:p>
        </w:tc>
      </w:tr>
      <w:tr>
        <w:trPr>
          <w:cantSplit/>
        </w:trPr>
        <w:tc>
          <w:tcPr>
            <w:tcW w:type="dxa" w:w="4252"/>
            <w:shd w:val="clear" w:color="auto" w:fill="F5F5F5"/>
            <w:vAlign w:val="center"/>
          </w:tcPr>
          <w:p>
            <w:r>
              <w:rPr>
                <w:rFonts w:ascii="Lato" w:hAnsi="Lato"/>
                <w:b w:val="0"/>
                <w:color w:val="515151"/>
                <w:sz w:val="20"/>
              </w:rPr>
              <w:t>prog_qtd_licenca_de_uso_base_client_share</w:t>
            </w:r>
          </w:p>
        </w:tc>
        <w:tc>
          <w:tcPr>
            <w:tcW w:type="dxa" w:w="1417"/>
            <w:shd w:val="clear" w:color="auto" w:fill="F5F5F5"/>
            <w:vAlign w:val="center"/>
          </w:tcPr>
          <w:p>
            <w:r>
              <w:rPr>
                <w:rFonts w:ascii="Lato" w:hAnsi="Lato"/>
                <w:b w:val="0"/>
                <w:color w:val="515151"/>
                <w:sz w:val="20"/>
              </w:rPr>
              <w:t>number</w:t>
            </w:r>
          </w:p>
        </w:tc>
        <w:tc>
          <w:tcPr>
            <w:tcW w:type="dxa" w:w="4252"/>
            <w:shd w:val="clear" w:color="auto" w:fill="F5F5F5"/>
            <w:vAlign w:val="center"/>
          </w:tcPr>
          <w:p>
            <w:r>
              <w:rPr>
                <w:rFonts w:ascii="Lato" w:hAnsi="Lato"/>
                <w:b w:val="0"/>
                <w:color w:val="515151"/>
                <w:sz w:val="20"/>
              </w:rPr>
              <w:t>Licença de Uso Base Client Share (VS_LCC.00008)</w:t>
            </w:r>
          </w:p>
        </w:tc>
      </w:tr>
      <w:tr>
        <w:trPr>
          <w:cantSplit/>
        </w:trPr>
        <w:tc>
          <w:tcPr>
            <w:tcW w:type="dxa" w:w="4252"/>
            <w:shd w:val="clear" w:color="auto" w:fill="FFFFFF"/>
            <w:vAlign w:val="center"/>
          </w:tcPr>
          <w:p>
            <w:r>
              <w:rPr>
                <w:rFonts w:ascii="Lato" w:hAnsi="Lato"/>
                <w:b w:val="0"/>
                <w:color w:val="515151"/>
                <w:sz w:val="20"/>
              </w:rPr>
              <w:t>last_sync_at_hs</w:t>
            </w:r>
          </w:p>
        </w:tc>
        <w:tc>
          <w:tcPr>
            <w:tcW w:type="dxa" w:w="1417"/>
            <w:shd w:val="clear" w:color="auto" w:fill="FFFFFF"/>
            <w:vAlign w:val="center"/>
          </w:tcPr>
          <w:p>
            <w:r>
              <w:rPr>
                <w:rFonts w:ascii="Lato" w:hAnsi="Lato"/>
                <w:b w:val="0"/>
                <w:color w:val="515151"/>
                <w:sz w:val="20"/>
              </w:rPr>
              <w:t>datetime</w:t>
            </w:r>
          </w:p>
        </w:tc>
        <w:tc>
          <w:tcPr>
            <w:tcW w:type="dxa" w:w="4252"/>
            <w:shd w:val="clear" w:color="auto" w:fill="FFFFFF"/>
            <w:vAlign w:val="center"/>
          </w:tcPr>
          <w:p>
            <w:r>
              <w:rPr>
                <w:rFonts w:ascii="Lato" w:hAnsi="Lato"/>
                <w:b w:val="0"/>
                <w:color w:val="515151"/>
                <w:sz w:val="20"/>
              </w:rPr>
              <w:t>Data/hora da última execução de sync</w:t>
            </w:r>
          </w:p>
        </w:tc>
      </w:tr>
      <w:tr>
        <w:trPr>
          <w:cantSplit/>
        </w:trPr>
        <w:tc>
          <w:tcPr>
            <w:tcW w:type="dxa" w:w="4252"/>
            <w:shd w:val="clear" w:color="auto" w:fill="F5F5F5"/>
            <w:vAlign w:val="center"/>
          </w:tcPr>
          <w:p>
            <w:r>
              <w:rPr>
                <w:rFonts w:ascii="Lato" w:hAnsi="Lato"/>
                <w:b w:val="0"/>
                <w:color w:val="515151"/>
                <w:sz w:val="20"/>
              </w:rPr>
              <w:t>sync_status_hs</w:t>
            </w:r>
          </w:p>
        </w:tc>
        <w:tc>
          <w:tcPr>
            <w:tcW w:type="dxa" w:w="1417"/>
            <w:shd w:val="clear" w:color="auto" w:fill="F5F5F5"/>
            <w:vAlign w:val="center"/>
          </w:tcPr>
          <w:p>
            <w:r>
              <w:rPr>
                <w:rFonts w:ascii="Lato" w:hAnsi="Lato"/>
                <w:b w:val="0"/>
                <w:color w:val="515151"/>
                <w:sz w:val="20"/>
              </w:rPr>
              <w:t>string</w:t>
            </w:r>
          </w:p>
        </w:tc>
        <w:tc>
          <w:tcPr>
            <w:tcW w:type="dxa" w:w="4252"/>
            <w:shd w:val="clear" w:color="auto" w:fill="F5F5F5"/>
            <w:vAlign w:val="center"/>
          </w:tcPr>
          <w:p>
            <w:r>
              <w:rPr>
                <w:rFonts w:ascii="Lato" w:hAnsi="Lato"/>
                <w:b w:val="0"/>
                <w:color w:val="515151"/>
                <w:sz w:val="20"/>
              </w:rPr>
              <w:t>Log de erro da última sync (quando houver)</w:t>
            </w:r>
          </w:p>
        </w:tc>
      </w:tr>
    </w:tbl>
    <w:p/>
    <w:p>
      <w:r>
        <w:rPr>
          <w:rFonts w:ascii="Lato" w:hAnsi="Lato"/>
          <w:b/>
          <w:i w:val="0"/>
          <w:color w:val="303F63"/>
          <w:sz w:val="22"/>
        </w:rPr>
        <w:t>Propriedades de descrição Oracle — lin_servico_desc_* (grupo: integração_oracle)</w:t>
      </w:r>
    </w:p>
    <w:p>
      <w:pPr>
        <w:ind w:left="432"/>
      </w:pPr>
      <w:r>
        <w:rPr>
          <w:rFonts w:ascii="Lato" w:hAnsi="Lato"/>
          <w:b w:val="0"/>
          <w:i w:val="0"/>
          <w:color w:val="515151"/>
          <w:sz w:val="20"/>
        </w:rPr>
        <w:t>Armazenam o texto descritivo do serviço retornado pelo Oracle. Usadas pelo workflow de Split no caminho 'Sem Split' como nome do item de linha criado (Regra 11). Confirmadas no schema do Grupo de Contrato via MCP em 15/06/2026.</w:t>
      </w:r>
    </w:p>
    <w:tbl>
      <w:tblPr>
        <w:tblW w:type="auto" w:w="0"/>
        <w:tblLook w:firstColumn="1" w:firstRow="1" w:lastColumn="0" w:lastRow="0" w:noHBand="0" w:noVBand="1" w:val="04A0"/>
      </w:tblPr>
      <w:tblGrid>
        <w:gridCol w:w="3041"/>
        <w:gridCol w:w="3041"/>
        <w:gridCol w:w="3041"/>
      </w:tblGrid>
      <w:tr>
        <w:trPr>
          <w:cantSplit/>
        </w:trPr>
        <w:tc>
          <w:tcPr>
            <w:tcW w:type="dxa" w:w="4252"/>
            <w:shd w:val="clear" w:color="auto" w:fill="0C0E0E"/>
            <w:vAlign w:val="center"/>
          </w:tcPr>
          <w:p>
            <w:r>
              <w:rPr>
                <w:rFonts w:ascii="Lato" w:hAnsi="Lato"/>
                <w:b/>
                <w:color w:val="FFFFFF"/>
                <w:sz w:val="20"/>
              </w:rPr>
              <w:t>Propriedade HubSpot</w:t>
            </w:r>
          </w:p>
        </w:tc>
        <w:tc>
          <w:tcPr>
            <w:tcW w:type="dxa" w:w="1984"/>
            <w:shd w:val="clear" w:color="auto" w:fill="0C0E0E"/>
            <w:vAlign w:val="center"/>
          </w:tcPr>
          <w:p>
            <w:r>
              <w:rPr>
                <w:rFonts w:ascii="Lato" w:hAnsi="Lato"/>
                <w:b/>
                <w:color w:val="FFFFFF"/>
                <w:sz w:val="20"/>
              </w:rPr>
              <w:t>Valor típico (Oracle)</w:t>
            </w:r>
          </w:p>
        </w:tc>
        <w:tc>
          <w:tcPr>
            <w:tcW w:type="dxa" w:w="3685"/>
            <w:shd w:val="clear" w:color="auto" w:fill="0C0E0E"/>
            <w:vAlign w:val="center"/>
          </w:tcPr>
          <w:p>
            <w:r>
              <w:rPr>
                <w:rFonts w:ascii="Lato" w:hAnsi="Lato"/>
                <w:b/>
                <w:color w:val="FFFFFF"/>
                <w:sz w:val="20"/>
              </w:rPr>
              <w:t>Uso</w:t>
            </w:r>
          </w:p>
        </w:tc>
      </w:tr>
      <w:tr>
        <w:trPr>
          <w:cantSplit/>
        </w:trPr>
        <w:tc>
          <w:tcPr>
            <w:tcW w:type="dxa" w:w="4252"/>
            <w:shd w:val="clear" w:color="auto" w:fill="FFFFFF"/>
            <w:vAlign w:val="center"/>
          </w:tcPr>
          <w:p>
            <w:r>
              <w:rPr>
                <w:rFonts w:ascii="Lato" w:hAnsi="Lato"/>
                <w:b w:val="0"/>
                <w:color w:val="515151"/>
                <w:sz w:val="20"/>
              </w:rPr>
              <w:t>lin_servico_desc_saas</w:t>
            </w:r>
          </w:p>
        </w:tc>
        <w:tc>
          <w:tcPr>
            <w:tcW w:type="dxa" w:w="1984"/>
            <w:shd w:val="clear" w:color="auto" w:fill="FFFFFF"/>
            <w:vAlign w:val="center"/>
          </w:tcPr>
          <w:p>
            <w:r>
              <w:rPr>
                <w:rFonts w:ascii="Lato" w:hAnsi="Lato"/>
                <w:b w:val="0"/>
                <w:color w:val="515151"/>
                <w:sz w:val="20"/>
              </w:rPr>
              <w:t>SAAS</w:t>
            </w:r>
          </w:p>
        </w:tc>
        <w:tc>
          <w:tcPr>
            <w:tcW w:type="dxa" w:w="3685"/>
            <w:shd w:val="clear" w:color="auto" w:fill="FFFFFF"/>
            <w:vAlign w:val="center"/>
          </w:tcPr>
          <w:p>
            <w:r>
              <w:rPr>
                <w:rFonts w:ascii="Lato" w:hAnsi="Lato"/>
                <w:b w:val="0"/>
                <w:color w:val="515151"/>
                <w:sz w:val="20"/>
              </w:rPr>
              <w:t>Nome do item no caminho Sem Split</w:t>
            </w:r>
          </w:p>
        </w:tc>
      </w:tr>
      <w:tr>
        <w:trPr>
          <w:cantSplit/>
        </w:trPr>
        <w:tc>
          <w:tcPr>
            <w:tcW w:type="dxa" w:w="4252"/>
            <w:shd w:val="clear" w:color="auto" w:fill="F5F5F5"/>
            <w:vAlign w:val="center"/>
          </w:tcPr>
          <w:p>
            <w:r>
              <w:rPr>
                <w:rFonts w:ascii="Lato" w:hAnsi="Lato"/>
                <w:b w:val="0"/>
                <w:color w:val="515151"/>
                <w:sz w:val="20"/>
              </w:rPr>
              <w:t>lin_servico_desc_manutencao</w:t>
            </w:r>
          </w:p>
        </w:tc>
        <w:tc>
          <w:tcPr>
            <w:tcW w:type="dxa" w:w="1984"/>
            <w:shd w:val="clear" w:color="auto" w:fill="F5F5F5"/>
            <w:vAlign w:val="center"/>
          </w:tcPr>
          <w:p>
            <w:r>
              <w:rPr>
                <w:rFonts w:ascii="Lato" w:hAnsi="Lato"/>
                <w:b w:val="0"/>
                <w:color w:val="515151"/>
                <w:sz w:val="20"/>
              </w:rPr>
              <w:t>MANUTENCAO</w:t>
            </w:r>
          </w:p>
        </w:tc>
        <w:tc>
          <w:tcPr>
            <w:tcW w:type="dxa" w:w="3685"/>
            <w:shd w:val="clear" w:color="auto" w:fill="F5F5F5"/>
            <w:vAlign w:val="center"/>
          </w:tcPr>
          <w:p>
            <w:r>
              <w:rPr>
                <w:rFonts w:ascii="Lato" w:hAnsi="Lato"/>
                <w:b w:val="0"/>
                <w:color w:val="515151"/>
                <w:sz w:val="20"/>
              </w:rPr>
              <w:t>Nome do item no caminho Sem Split</w:t>
            </w:r>
          </w:p>
        </w:tc>
      </w:tr>
      <w:tr>
        <w:trPr>
          <w:cantSplit/>
        </w:trPr>
        <w:tc>
          <w:tcPr>
            <w:tcW w:type="dxa" w:w="4252"/>
            <w:shd w:val="clear" w:color="auto" w:fill="FFFFFF"/>
            <w:vAlign w:val="center"/>
          </w:tcPr>
          <w:p>
            <w:r>
              <w:rPr>
                <w:rFonts w:ascii="Lato" w:hAnsi="Lato"/>
                <w:b w:val="0"/>
                <w:color w:val="515151"/>
                <w:sz w:val="20"/>
              </w:rPr>
              <w:t>lin_servico_desc_apis</w:t>
            </w:r>
          </w:p>
        </w:tc>
        <w:tc>
          <w:tcPr>
            <w:tcW w:type="dxa" w:w="1984"/>
            <w:shd w:val="clear" w:color="auto" w:fill="FFFFFF"/>
            <w:vAlign w:val="center"/>
          </w:tcPr>
          <w:p>
            <w:r>
              <w:rPr>
                <w:rFonts w:ascii="Lato" w:hAnsi="Lato"/>
                <w:b w:val="0"/>
                <w:color w:val="515151"/>
                <w:sz w:val="20"/>
              </w:rPr>
              <w:t>APIs</w:t>
            </w:r>
          </w:p>
        </w:tc>
        <w:tc>
          <w:tcPr>
            <w:tcW w:type="dxa" w:w="3685"/>
            <w:shd w:val="clear" w:color="auto" w:fill="FFFFFF"/>
            <w:vAlign w:val="center"/>
          </w:tcPr>
          <w:p>
            <w:r>
              <w:rPr>
                <w:rFonts w:ascii="Lato" w:hAnsi="Lato"/>
                <w:b w:val="0"/>
                <w:color w:val="515151"/>
                <w:sz w:val="20"/>
              </w:rPr>
              <w:t>Nome do item no caminho Sem Split</w:t>
            </w:r>
          </w:p>
        </w:tc>
      </w:tr>
      <w:tr>
        <w:trPr>
          <w:cantSplit/>
        </w:trPr>
        <w:tc>
          <w:tcPr>
            <w:tcW w:type="dxa" w:w="4252"/>
            <w:shd w:val="clear" w:color="auto" w:fill="F5F5F5"/>
            <w:vAlign w:val="center"/>
          </w:tcPr>
          <w:p>
            <w:r>
              <w:rPr>
                <w:rFonts w:ascii="Lato" w:hAnsi="Lato"/>
                <w:b w:val="0"/>
                <w:color w:val="515151"/>
                <w:sz w:val="20"/>
              </w:rPr>
              <w:t>lin_servico_desc_connectors</w:t>
            </w:r>
          </w:p>
        </w:tc>
        <w:tc>
          <w:tcPr>
            <w:tcW w:type="dxa" w:w="1984"/>
            <w:shd w:val="clear" w:color="auto" w:fill="F5F5F5"/>
            <w:vAlign w:val="center"/>
          </w:tcPr>
          <w:p>
            <w:r>
              <w:rPr>
                <w:rFonts w:ascii="Lato" w:hAnsi="Lato"/>
                <w:b w:val="0"/>
                <w:color w:val="515151"/>
                <w:sz w:val="20"/>
              </w:rPr>
              <w:t>CONNECTORS</w:t>
            </w:r>
          </w:p>
        </w:tc>
        <w:tc>
          <w:tcPr>
            <w:tcW w:type="dxa" w:w="3685"/>
            <w:shd w:val="clear" w:color="auto" w:fill="F5F5F5"/>
            <w:vAlign w:val="center"/>
          </w:tcPr>
          <w:p>
            <w:r>
              <w:rPr>
                <w:rFonts w:ascii="Lato" w:hAnsi="Lato"/>
                <w:b w:val="0"/>
                <w:color w:val="515151"/>
                <w:sz w:val="20"/>
              </w:rPr>
              <w:t>Nome do item no caminho Sem Split</w:t>
            </w:r>
          </w:p>
        </w:tc>
      </w:tr>
      <w:tr>
        <w:trPr>
          <w:cantSplit/>
        </w:trPr>
        <w:tc>
          <w:tcPr>
            <w:tcW w:type="dxa" w:w="4252"/>
            <w:shd w:val="clear" w:color="auto" w:fill="FFFFFF"/>
            <w:vAlign w:val="center"/>
          </w:tcPr>
          <w:p>
            <w:r>
              <w:rPr>
                <w:rFonts w:ascii="Lato" w:hAnsi="Lato"/>
                <w:b w:val="0"/>
                <w:color w:val="515151"/>
                <w:sz w:val="20"/>
              </w:rPr>
              <w:t>lin_servico_desc_consultoria</w:t>
            </w:r>
          </w:p>
        </w:tc>
        <w:tc>
          <w:tcPr>
            <w:tcW w:type="dxa" w:w="1984"/>
            <w:shd w:val="clear" w:color="auto" w:fill="FFFFFF"/>
            <w:vAlign w:val="center"/>
          </w:tcPr>
          <w:p>
            <w:r>
              <w:rPr>
                <w:rFonts w:ascii="Lato" w:hAnsi="Lato"/>
                <w:b w:val="0"/>
                <w:color w:val="515151"/>
                <w:sz w:val="20"/>
              </w:rPr>
              <w:t>CONSULTORIA</w:t>
            </w:r>
          </w:p>
        </w:tc>
        <w:tc>
          <w:tcPr>
            <w:tcW w:type="dxa" w:w="3685"/>
            <w:shd w:val="clear" w:color="auto" w:fill="FFFFFF"/>
            <w:vAlign w:val="center"/>
          </w:tcPr>
          <w:p>
            <w:r>
              <w:rPr>
                <w:rFonts w:ascii="Lato" w:hAnsi="Lato"/>
                <w:b w:val="0"/>
                <w:color w:val="515151"/>
                <w:sz w:val="20"/>
              </w:rPr>
              <w:t>Nome do item no caminho Sem Split</w:t>
            </w:r>
          </w:p>
        </w:tc>
      </w:tr>
      <w:tr>
        <w:trPr>
          <w:cantSplit/>
        </w:trPr>
        <w:tc>
          <w:tcPr>
            <w:tcW w:type="dxa" w:w="4252"/>
            <w:shd w:val="clear" w:color="auto" w:fill="F5F5F5"/>
            <w:vAlign w:val="center"/>
          </w:tcPr>
          <w:p>
            <w:r>
              <w:rPr>
                <w:rFonts w:ascii="Lato" w:hAnsi="Lato"/>
                <w:b w:val="0"/>
                <w:color w:val="515151"/>
                <w:sz w:val="20"/>
              </w:rPr>
              <w:t>lin_servico_desc_locacao_de_data_center</w:t>
            </w:r>
          </w:p>
        </w:tc>
        <w:tc>
          <w:tcPr>
            <w:tcW w:type="dxa" w:w="1984"/>
            <w:shd w:val="clear" w:color="auto" w:fill="F5F5F5"/>
            <w:vAlign w:val="center"/>
          </w:tcPr>
          <w:p>
            <w:r>
              <w:rPr>
                <w:rFonts w:ascii="Lato" w:hAnsi="Lato"/>
                <w:b w:val="0"/>
                <w:color w:val="515151"/>
                <w:sz w:val="20"/>
              </w:rPr>
              <w:t>LOCACAO DE DATA CENTER</w:t>
            </w:r>
          </w:p>
        </w:tc>
        <w:tc>
          <w:tcPr>
            <w:tcW w:type="dxa" w:w="3685"/>
            <w:shd w:val="clear" w:color="auto" w:fill="F5F5F5"/>
            <w:vAlign w:val="center"/>
          </w:tcPr>
          <w:p>
            <w:r>
              <w:rPr>
                <w:rFonts w:ascii="Lato" w:hAnsi="Lato"/>
                <w:b w:val="0"/>
                <w:color w:val="515151"/>
                <w:sz w:val="20"/>
              </w:rPr>
              <w:t>Nome do item no caminho Sem Split</w:t>
            </w:r>
          </w:p>
        </w:tc>
      </w:tr>
      <w:tr>
        <w:trPr>
          <w:cantSplit/>
        </w:trPr>
        <w:tc>
          <w:tcPr>
            <w:tcW w:type="dxa" w:w="4252"/>
            <w:shd w:val="clear" w:color="auto" w:fill="FFFFFF"/>
            <w:vAlign w:val="center"/>
          </w:tcPr>
          <w:p>
            <w:r>
              <w:rPr>
                <w:rFonts w:ascii="Lato" w:hAnsi="Lato"/>
                <w:b w:val="0"/>
                <w:color w:val="515151"/>
                <w:sz w:val="20"/>
              </w:rPr>
              <w:t>lin_servico_desc_base_de_testes</w:t>
            </w:r>
          </w:p>
        </w:tc>
        <w:tc>
          <w:tcPr>
            <w:tcW w:type="dxa" w:w="1984"/>
            <w:shd w:val="clear" w:color="auto" w:fill="FFFFFF"/>
            <w:vAlign w:val="center"/>
          </w:tcPr>
          <w:p>
            <w:r>
              <w:rPr>
                <w:rFonts w:ascii="Lato" w:hAnsi="Lato"/>
                <w:b w:val="0"/>
                <w:color w:val="515151"/>
                <w:sz w:val="20"/>
              </w:rPr>
              <w:t>BASE DE TESTES</w:t>
            </w:r>
          </w:p>
        </w:tc>
        <w:tc>
          <w:tcPr>
            <w:tcW w:type="dxa" w:w="3685"/>
            <w:shd w:val="clear" w:color="auto" w:fill="FFFFFF"/>
            <w:vAlign w:val="center"/>
          </w:tcPr>
          <w:p>
            <w:r>
              <w:rPr>
                <w:rFonts w:ascii="Lato" w:hAnsi="Lato"/>
                <w:b w:val="0"/>
                <w:color w:val="515151"/>
                <w:sz w:val="20"/>
              </w:rPr>
              <w:t>Nome do item no caminho Sem Split</w:t>
            </w:r>
          </w:p>
        </w:tc>
      </w:tr>
      <w:tr>
        <w:trPr>
          <w:cantSplit/>
        </w:trPr>
        <w:tc>
          <w:tcPr>
            <w:tcW w:type="dxa" w:w="4252"/>
            <w:shd w:val="clear" w:color="auto" w:fill="F5F5F5"/>
            <w:vAlign w:val="center"/>
          </w:tcPr>
          <w:p>
            <w:r>
              <w:rPr>
                <w:rFonts w:ascii="Lato" w:hAnsi="Lato"/>
                <w:b w:val="0"/>
                <w:color w:val="515151"/>
                <w:sz w:val="20"/>
              </w:rPr>
              <w:t>lin_servico_desc_ecustos_integracao</w:t>
            </w:r>
          </w:p>
        </w:tc>
        <w:tc>
          <w:tcPr>
            <w:tcW w:type="dxa" w:w="1984"/>
            <w:shd w:val="clear" w:color="auto" w:fill="F5F5F5"/>
            <w:vAlign w:val="center"/>
          </w:tcPr>
          <w:p>
            <w:r>
              <w:rPr>
                <w:rFonts w:ascii="Lato" w:hAnsi="Lato"/>
                <w:b w:val="0"/>
                <w:color w:val="515151"/>
                <w:sz w:val="20"/>
              </w:rPr>
              <w:t>ECUSTOS INTEGRAÇÃO</w:t>
            </w:r>
          </w:p>
        </w:tc>
        <w:tc>
          <w:tcPr>
            <w:tcW w:type="dxa" w:w="3685"/>
            <w:shd w:val="clear" w:color="auto" w:fill="F5F5F5"/>
            <w:vAlign w:val="center"/>
          </w:tcPr>
          <w:p>
            <w:r>
              <w:rPr>
                <w:rFonts w:ascii="Lato" w:hAnsi="Lato"/>
                <w:b w:val="0"/>
                <w:color w:val="515151"/>
                <w:sz w:val="20"/>
              </w:rPr>
              <w:t>Nome do item no caminho Sem Split</w:t>
            </w:r>
          </w:p>
        </w:tc>
      </w:tr>
      <w:tr>
        <w:trPr>
          <w:cantSplit/>
        </w:trPr>
        <w:tc>
          <w:tcPr>
            <w:tcW w:type="dxa" w:w="4252"/>
            <w:shd w:val="clear" w:color="auto" w:fill="FFFFFF"/>
            <w:vAlign w:val="center"/>
          </w:tcPr>
          <w:p>
            <w:r>
              <w:rPr>
                <w:rFonts w:ascii="Lato" w:hAnsi="Lato"/>
                <w:b w:val="0"/>
                <w:color w:val="515151"/>
                <w:sz w:val="20"/>
              </w:rPr>
              <w:t>lin_servico_desc_nota_fiscal_eletronica</w:t>
            </w:r>
          </w:p>
        </w:tc>
        <w:tc>
          <w:tcPr>
            <w:tcW w:type="dxa" w:w="1984"/>
            <w:shd w:val="clear" w:color="auto" w:fill="FFFFFF"/>
            <w:vAlign w:val="center"/>
          </w:tcPr>
          <w:p>
            <w:r>
              <w:rPr>
                <w:rFonts w:ascii="Lato" w:hAnsi="Lato"/>
                <w:b w:val="0"/>
                <w:color w:val="515151"/>
                <w:sz w:val="20"/>
              </w:rPr>
              <w:t>NOTA FISCAL ELETRONICA</w:t>
            </w:r>
          </w:p>
        </w:tc>
        <w:tc>
          <w:tcPr>
            <w:tcW w:type="dxa" w:w="3685"/>
            <w:shd w:val="clear" w:color="auto" w:fill="FFFFFF"/>
            <w:vAlign w:val="center"/>
          </w:tcPr>
          <w:p>
            <w:r>
              <w:rPr>
                <w:rFonts w:ascii="Lato" w:hAnsi="Lato"/>
                <w:b w:val="0"/>
                <w:color w:val="515151"/>
                <w:sz w:val="20"/>
              </w:rPr>
              <w:t>Nome do item no caminho Sem Split</w:t>
            </w:r>
          </w:p>
        </w:tc>
      </w:tr>
      <w:tr>
        <w:trPr>
          <w:cantSplit/>
        </w:trPr>
        <w:tc>
          <w:tcPr>
            <w:tcW w:type="dxa" w:w="4252"/>
            <w:shd w:val="clear" w:color="auto" w:fill="F5F5F5"/>
            <w:vAlign w:val="center"/>
          </w:tcPr>
          <w:p>
            <w:r>
              <w:rPr>
                <w:rFonts w:ascii="Lato" w:hAnsi="Lato"/>
                <w:b w:val="0"/>
                <w:color w:val="515151"/>
                <w:sz w:val="20"/>
              </w:rPr>
              <w:t>lin_servico_desc_nota_fiscal_de_servico</w:t>
            </w:r>
          </w:p>
        </w:tc>
        <w:tc>
          <w:tcPr>
            <w:tcW w:type="dxa" w:w="1984"/>
            <w:shd w:val="clear" w:color="auto" w:fill="F5F5F5"/>
            <w:vAlign w:val="center"/>
          </w:tcPr>
          <w:p>
            <w:r>
              <w:rPr>
                <w:rFonts w:ascii="Lato" w:hAnsi="Lato"/>
                <w:b w:val="0"/>
                <w:color w:val="515151"/>
                <w:sz w:val="20"/>
              </w:rPr>
              <w:t>NOTA FISCAL DE SERVICO</w:t>
            </w:r>
          </w:p>
        </w:tc>
        <w:tc>
          <w:tcPr>
            <w:tcW w:type="dxa" w:w="3685"/>
            <w:shd w:val="clear" w:color="auto" w:fill="F5F5F5"/>
            <w:vAlign w:val="center"/>
          </w:tcPr>
          <w:p>
            <w:r>
              <w:rPr>
                <w:rFonts w:ascii="Lato" w:hAnsi="Lato"/>
                <w:b w:val="0"/>
                <w:color w:val="515151"/>
                <w:sz w:val="20"/>
              </w:rPr>
              <w:t>Nome do item no caminho Sem Split</w:t>
            </w:r>
          </w:p>
        </w:tc>
      </w:tr>
      <w:tr>
        <w:trPr>
          <w:cantSplit/>
        </w:trPr>
        <w:tc>
          <w:tcPr>
            <w:tcW w:type="dxa" w:w="4252"/>
            <w:shd w:val="clear" w:color="auto" w:fill="FFFFFF"/>
            <w:vAlign w:val="center"/>
          </w:tcPr>
          <w:p>
            <w:r>
              <w:rPr>
                <w:rFonts w:ascii="Lato" w:hAnsi="Lato"/>
                <w:b w:val="0"/>
                <w:color w:val="515151"/>
                <w:sz w:val="20"/>
              </w:rPr>
              <w:t>lin_servico_desc_emissao_de_conhecimento_de_transporte_eletronico_cte</w:t>
            </w:r>
          </w:p>
        </w:tc>
        <w:tc>
          <w:tcPr>
            <w:tcW w:type="dxa" w:w="1984"/>
            <w:shd w:val="clear" w:color="auto" w:fill="FFFFFF"/>
            <w:vAlign w:val="center"/>
          </w:tcPr>
          <w:p>
            <w:r>
              <w:rPr>
                <w:rFonts w:ascii="Lato" w:hAnsi="Lato"/>
                <w:b w:val="0"/>
                <w:color w:val="515151"/>
                <w:sz w:val="20"/>
              </w:rPr>
              <w:t>EMISSAO DE CTe</w:t>
            </w:r>
          </w:p>
        </w:tc>
        <w:tc>
          <w:tcPr>
            <w:tcW w:type="dxa" w:w="3685"/>
            <w:shd w:val="clear" w:color="auto" w:fill="FFFFFF"/>
            <w:vAlign w:val="center"/>
          </w:tcPr>
          <w:p>
            <w:r>
              <w:rPr>
                <w:rFonts w:ascii="Lato" w:hAnsi="Lato"/>
                <w:b w:val="0"/>
                <w:color w:val="515151"/>
                <w:sz w:val="20"/>
              </w:rPr>
              <w:t>Nome do item no caminho Sem Split</w:t>
            </w:r>
          </w:p>
        </w:tc>
      </w:tr>
      <w:tr>
        <w:trPr>
          <w:cantSplit/>
        </w:trPr>
        <w:tc>
          <w:tcPr>
            <w:tcW w:type="dxa" w:w="4252"/>
            <w:shd w:val="clear" w:color="auto" w:fill="F5F5F5"/>
            <w:vAlign w:val="center"/>
          </w:tcPr>
          <w:p>
            <w:r>
              <w:rPr>
                <w:rFonts w:ascii="Lato" w:hAnsi="Lato"/>
                <w:b w:val="0"/>
                <w:color w:val="515151"/>
                <w:sz w:val="20"/>
              </w:rPr>
              <w:t>lin_servico_desc_intermediacao</w:t>
            </w:r>
          </w:p>
        </w:tc>
        <w:tc>
          <w:tcPr>
            <w:tcW w:type="dxa" w:w="1984"/>
            <w:shd w:val="clear" w:color="auto" w:fill="F5F5F5"/>
            <w:vAlign w:val="center"/>
          </w:tcPr>
          <w:p>
            <w:r>
              <w:rPr>
                <w:rFonts w:ascii="Lato" w:hAnsi="Lato"/>
                <w:b w:val="0"/>
                <w:color w:val="515151"/>
                <w:sz w:val="20"/>
              </w:rPr>
              <w:t>INTERMEDIACAO</w:t>
            </w:r>
          </w:p>
        </w:tc>
        <w:tc>
          <w:tcPr>
            <w:tcW w:type="dxa" w:w="3685"/>
            <w:shd w:val="clear" w:color="auto" w:fill="F5F5F5"/>
            <w:vAlign w:val="center"/>
          </w:tcPr>
          <w:p>
            <w:r>
              <w:rPr>
                <w:rFonts w:ascii="Lato" w:hAnsi="Lato"/>
                <w:b w:val="0"/>
                <w:color w:val="515151"/>
                <w:sz w:val="20"/>
              </w:rPr>
              <w:t>Nome do item no caminho Sem Split</w:t>
            </w:r>
          </w:p>
        </w:tc>
      </w:tr>
      <w:tr>
        <w:trPr>
          <w:cantSplit/>
        </w:trPr>
        <w:tc>
          <w:tcPr>
            <w:tcW w:type="dxa" w:w="4252"/>
            <w:shd w:val="clear" w:color="auto" w:fill="FFFFFF"/>
            <w:vAlign w:val="center"/>
          </w:tcPr>
          <w:p>
            <w:r>
              <w:rPr>
                <w:rFonts w:ascii="Lato" w:hAnsi="Lato"/>
                <w:b w:val="0"/>
                <w:color w:val="515151"/>
                <w:sz w:val="20"/>
              </w:rPr>
              <w:t>lin_servico_desc_desenvolvimento_fabrica_de_desenvolvimento</w:t>
            </w:r>
          </w:p>
        </w:tc>
        <w:tc>
          <w:tcPr>
            <w:tcW w:type="dxa" w:w="1984"/>
            <w:shd w:val="clear" w:color="auto" w:fill="FFFFFF"/>
            <w:vAlign w:val="center"/>
          </w:tcPr>
          <w:p>
            <w:r>
              <w:rPr>
                <w:rFonts w:ascii="Lato" w:hAnsi="Lato"/>
                <w:b w:val="0"/>
                <w:color w:val="515151"/>
                <w:sz w:val="20"/>
              </w:rPr>
              <w:t>DESENVOLVIMENTO (FABRICA)</w:t>
            </w:r>
          </w:p>
        </w:tc>
        <w:tc>
          <w:tcPr>
            <w:tcW w:type="dxa" w:w="3685"/>
            <w:shd w:val="clear" w:color="auto" w:fill="FFFFFF"/>
            <w:vAlign w:val="center"/>
          </w:tcPr>
          <w:p>
            <w:r>
              <w:rPr>
                <w:rFonts w:ascii="Lato" w:hAnsi="Lato"/>
                <w:b w:val="0"/>
                <w:color w:val="515151"/>
                <w:sz w:val="20"/>
              </w:rPr>
              <w:t>Nome do item no caminho Sem Split</w:t>
            </w:r>
          </w:p>
        </w:tc>
      </w:tr>
      <w:tr>
        <w:trPr>
          <w:cantSplit/>
        </w:trPr>
        <w:tc>
          <w:tcPr>
            <w:tcW w:type="dxa" w:w="4252"/>
            <w:shd w:val="clear" w:color="auto" w:fill="F5F5F5"/>
            <w:vAlign w:val="center"/>
          </w:tcPr>
          <w:p>
            <w:r>
              <w:rPr>
                <w:rFonts w:ascii="Lato" w:hAnsi="Lato"/>
                <w:b w:val="0"/>
                <w:color w:val="515151"/>
                <w:sz w:val="20"/>
              </w:rPr>
              <w:t>lin_servico_desc_licenca_de_uso_base_client_share</w:t>
            </w:r>
          </w:p>
        </w:tc>
        <w:tc>
          <w:tcPr>
            <w:tcW w:type="dxa" w:w="1984"/>
            <w:shd w:val="clear" w:color="auto" w:fill="F5F5F5"/>
            <w:vAlign w:val="center"/>
          </w:tcPr>
          <w:p>
            <w:r>
              <w:rPr>
                <w:rFonts w:ascii="Lato" w:hAnsi="Lato"/>
                <w:b w:val="0"/>
                <w:color w:val="515151"/>
                <w:sz w:val="20"/>
              </w:rPr>
              <w:t>LICENCA DE USO BASE (CLIENT SHARE)</w:t>
            </w:r>
          </w:p>
        </w:tc>
        <w:tc>
          <w:tcPr>
            <w:tcW w:type="dxa" w:w="3685"/>
            <w:shd w:val="clear" w:color="auto" w:fill="F5F5F5"/>
            <w:vAlign w:val="center"/>
          </w:tcPr>
          <w:p>
            <w:r>
              <w:rPr>
                <w:rFonts w:ascii="Lato" w:hAnsi="Lato"/>
                <w:b w:val="0"/>
                <w:color w:val="515151"/>
                <w:sz w:val="20"/>
              </w:rPr>
              <w:t>Nome do item no caminho Sem Split</w:t>
            </w:r>
          </w:p>
        </w:tc>
      </w:tr>
      <w:tr>
        <w:trPr>
          <w:cantSplit/>
        </w:trPr>
        <w:tc>
          <w:tcPr>
            <w:tcW w:type="dxa" w:w="4252"/>
            <w:shd w:val="clear" w:color="auto" w:fill="FFFFFF"/>
            <w:vAlign w:val="center"/>
          </w:tcPr>
          <w:p>
            <w:r>
              <w:rPr>
                <w:rFonts w:ascii="Lato" w:hAnsi="Lato"/>
                <w:b w:val="0"/>
                <w:color w:val="515151"/>
                <w:sz w:val="20"/>
              </w:rPr>
              <w:t>lin_servico_desc_hs</w:t>
            </w:r>
          </w:p>
        </w:tc>
        <w:tc>
          <w:tcPr>
            <w:tcW w:type="dxa" w:w="1984"/>
            <w:shd w:val="clear" w:color="auto" w:fill="FFFFFF"/>
            <w:vAlign w:val="center"/>
          </w:tcPr>
          <w:p>
            <w:r>
              <w:rPr>
                <w:rFonts w:ascii="Lato" w:hAnsi="Lato"/>
                <w:b w:val="0"/>
                <w:color w:val="515151"/>
                <w:sz w:val="20"/>
              </w:rPr>
              <w:t>variável</w:t>
            </w:r>
          </w:p>
        </w:tc>
        <w:tc>
          <w:tcPr>
            <w:tcW w:type="dxa" w:w="3685"/>
            <w:shd w:val="clear" w:color="auto" w:fill="FFFFFF"/>
            <w:vAlign w:val="center"/>
          </w:tcPr>
          <w:p>
            <w:r>
              <w:rPr>
                <w:rFonts w:ascii="Lato" w:hAnsi="Lato"/>
                <w:b w:val="0"/>
                <w:color w:val="515151"/>
                <w:sz w:val="20"/>
              </w:rPr>
              <w:t>Campo genérico de descrição (primeira ocorrência Oracle)</w:t>
            </w:r>
          </w:p>
        </w:tc>
      </w:tr>
    </w:tbl>
    <w:p/>
    <w:p>
      <w:r>
        <w:rPr>
          <w:rFonts w:ascii="Lato" w:hAnsi="Lato"/>
          <w:b/>
          <w:i w:val="0"/>
          <w:color w:val="303F63"/>
          <w:sz w:val="22"/>
        </w:rPr>
        <w:t>Propriedades de controle e resultado (grupo: grupos_de_contrato_information)</w:t>
      </w:r>
    </w:p>
    <w:tbl>
      <w:tblPr>
        <w:tblW w:type="auto" w:w="0"/>
        <w:tblLook w:firstColumn="1" w:firstRow="1" w:lastColumn="0" w:lastRow="0" w:noHBand="0" w:noVBand="1" w:val="04A0"/>
      </w:tblPr>
      <w:tblGrid>
        <w:gridCol w:w="3041"/>
        <w:gridCol w:w="3041"/>
        <w:gridCol w:w="3041"/>
      </w:tblGrid>
      <w:tr>
        <w:trPr>
          <w:cantSplit/>
        </w:trPr>
        <w:tc>
          <w:tcPr>
            <w:tcW w:type="dxa" w:w="4252"/>
            <w:shd w:val="clear" w:color="auto" w:fill="0C0E0E"/>
            <w:vAlign w:val="center"/>
          </w:tcPr>
          <w:p>
            <w:r>
              <w:rPr>
                <w:rFonts w:ascii="Lato" w:hAnsi="Lato"/>
                <w:b/>
                <w:color w:val="FFFFFF"/>
                <w:sz w:val="20"/>
              </w:rPr>
              <w:t>Propriedade HubSpot</w:t>
            </w:r>
          </w:p>
        </w:tc>
        <w:tc>
          <w:tcPr>
            <w:tcW w:type="dxa" w:w="1417"/>
            <w:shd w:val="clear" w:color="auto" w:fill="0C0E0E"/>
            <w:vAlign w:val="center"/>
          </w:tcPr>
          <w:p>
            <w:r>
              <w:rPr>
                <w:rFonts w:ascii="Lato" w:hAnsi="Lato"/>
                <w:b/>
                <w:color w:val="FFFFFF"/>
                <w:sz w:val="20"/>
              </w:rPr>
              <w:t>Tipo</w:t>
            </w:r>
          </w:p>
        </w:tc>
        <w:tc>
          <w:tcPr>
            <w:tcW w:type="dxa" w:w="4252"/>
            <w:shd w:val="clear" w:color="auto" w:fill="0C0E0E"/>
            <w:vAlign w:val="center"/>
          </w:tcPr>
          <w:p>
            <w:r>
              <w:rPr>
                <w:rFonts w:ascii="Lato" w:hAnsi="Lato"/>
                <w:b/>
                <w:color w:val="FFFFFF"/>
                <w:sz w:val="20"/>
              </w:rPr>
              <w:t>Finalidade</w:t>
            </w:r>
          </w:p>
        </w:tc>
      </w:tr>
      <w:tr>
        <w:trPr>
          <w:cantSplit/>
        </w:trPr>
        <w:tc>
          <w:tcPr>
            <w:tcW w:type="dxa" w:w="4252"/>
            <w:shd w:val="clear" w:color="auto" w:fill="FFFFFF"/>
            <w:vAlign w:val="center"/>
          </w:tcPr>
          <w:p>
            <w:r>
              <w:rPr>
                <w:rFonts w:ascii="Lato" w:hAnsi="Lato"/>
                <w:b w:val="0"/>
                <w:color w:val="515151"/>
                <w:sz w:val="20"/>
              </w:rPr>
              <w:t>mrr_oficial</w:t>
            </w:r>
          </w:p>
        </w:tc>
        <w:tc>
          <w:tcPr>
            <w:tcW w:type="dxa" w:w="1417"/>
            <w:shd w:val="clear" w:color="auto" w:fill="FFFFFF"/>
            <w:vAlign w:val="center"/>
          </w:tcPr>
          <w:p>
            <w:r>
              <w:rPr>
                <w:rFonts w:ascii="Lato" w:hAnsi="Lato"/>
                <w:b w:val="0"/>
                <w:color w:val="515151"/>
                <w:sz w:val="20"/>
              </w:rPr>
              <w:t>number</w:t>
            </w:r>
          </w:p>
        </w:tc>
        <w:tc>
          <w:tcPr>
            <w:tcW w:type="dxa" w:w="4252"/>
            <w:shd w:val="clear" w:color="auto" w:fill="FFFFFF"/>
            <w:vAlign w:val="center"/>
          </w:tcPr>
          <w:p>
            <w:r>
              <w:rPr>
                <w:rFonts w:ascii="Lato" w:hAnsi="Lato"/>
                <w:b w:val="0"/>
                <w:color w:val="515151"/>
                <w:sz w:val="20"/>
              </w:rPr>
              <w:t>MRR calculado do GC — alimentado por workflow secundário</w:t>
            </w:r>
          </w:p>
        </w:tc>
      </w:tr>
      <w:tr>
        <w:trPr>
          <w:cantSplit/>
        </w:trPr>
        <w:tc>
          <w:tcPr>
            <w:tcW w:type="dxa" w:w="4252"/>
            <w:shd w:val="clear" w:color="auto" w:fill="F5F5F5"/>
            <w:vAlign w:val="center"/>
          </w:tcPr>
          <w:p>
            <w:r>
              <w:rPr>
                <w:rFonts w:ascii="Lato" w:hAnsi="Lato"/>
                <w:b w:val="0"/>
                <w:color w:val="515151"/>
                <w:sz w:val="20"/>
              </w:rPr>
              <w:t>valor_saas_oficial</w:t>
            </w:r>
          </w:p>
        </w:tc>
        <w:tc>
          <w:tcPr>
            <w:tcW w:type="dxa" w:w="1417"/>
            <w:shd w:val="clear" w:color="auto" w:fill="F5F5F5"/>
            <w:vAlign w:val="center"/>
          </w:tcPr>
          <w:p>
            <w:r>
              <w:rPr>
                <w:rFonts w:ascii="Lato" w:hAnsi="Lato"/>
                <w:b w:val="0"/>
                <w:color w:val="515151"/>
                <w:sz w:val="20"/>
              </w:rPr>
              <w:t>number</w:t>
            </w:r>
          </w:p>
        </w:tc>
        <w:tc>
          <w:tcPr>
            <w:tcW w:type="dxa" w:w="4252"/>
            <w:shd w:val="clear" w:color="auto" w:fill="F5F5F5"/>
            <w:vAlign w:val="center"/>
          </w:tcPr>
          <w:p>
            <w:r>
              <w:rPr>
                <w:rFonts w:ascii="Lato" w:hAnsi="Lato"/>
                <w:b w:val="0"/>
                <w:color w:val="515151"/>
                <w:sz w:val="20"/>
              </w:rPr>
              <w:t>Valor SaaS total — alimentado por workflow secundário</w:t>
            </w:r>
          </w:p>
        </w:tc>
      </w:tr>
      <w:tr>
        <w:trPr>
          <w:cantSplit/>
        </w:trPr>
        <w:tc>
          <w:tcPr>
            <w:tcW w:type="dxa" w:w="4252"/>
            <w:shd w:val="clear" w:color="auto" w:fill="FFFFFF"/>
            <w:vAlign w:val="center"/>
          </w:tcPr>
          <w:p>
            <w:r>
              <w:rPr>
                <w:rFonts w:ascii="Lato" w:hAnsi="Lato"/>
                <w:b w:val="0"/>
                <w:color w:val="515151"/>
                <w:sz w:val="20"/>
              </w:rPr>
              <w:t>valor_servico__oficial</w:t>
            </w:r>
          </w:p>
        </w:tc>
        <w:tc>
          <w:tcPr>
            <w:tcW w:type="dxa" w:w="1417"/>
            <w:shd w:val="clear" w:color="auto" w:fill="FFFFFF"/>
            <w:vAlign w:val="center"/>
          </w:tcPr>
          <w:p>
            <w:r>
              <w:rPr>
                <w:rFonts w:ascii="Lato" w:hAnsi="Lato"/>
                <w:b w:val="0"/>
                <w:color w:val="515151"/>
                <w:sz w:val="20"/>
              </w:rPr>
              <w:t>number</w:t>
            </w:r>
          </w:p>
        </w:tc>
        <w:tc>
          <w:tcPr>
            <w:tcW w:type="dxa" w:w="4252"/>
            <w:shd w:val="clear" w:color="auto" w:fill="FFFFFF"/>
            <w:vAlign w:val="center"/>
          </w:tcPr>
          <w:p>
            <w:r>
              <w:rPr>
                <w:rFonts w:ascii="Lato" w:hAnsi="Lato"/>
                <w:b w:val="0"/>
                <w:color w:val="515151"/>
                <w:sz w:val="20"/>
              </w:rPr>
              <w:t>Valor Serviço total — alimentado por workflow secundário</w:t>
            </w:r>
          </w:p>
        </w:tc>
      </w:tr>
      <w:tr>
        <w:trPr>
          <w:cantSplit/>
        </w:trPr>
        <w:tc>
          <w:tcPr>
            <w:tcW w:type="dxa" w:w="4252"/>
            <w:shd w:val="clear" w:color="auto" w:fill="F5F5F5"/>
            <w:vAlign w:val="center"/>
          </w:tcPr>
          <w:p>
            <w:r>
              <w:rPr>
                <w:rFonts w:ascii="Lato" w:hAnsi="Lato"/>
                <w:b w:val="0"/>
                <w:color w:val="515151"/>
                <w:sz w:val="20"/>
              </w:rPr>
              <w:t>valor_data_center_lu</w:t>
            </w:r>
          </w:p>
        </w:tc>
        <w:tc>
          <w:tcPr>
            <w:tcW w:type="dxa" w:w="1417"/>
            <w:shd w:val="clear" w:color="auto" w:fill="F5F5F5"/>
            <w:vAlign w:val="center"/>
          </w:tcPr>
          <w:p>
            <w:r>
              <w:rPr>
                <w:rFonts w:ascii="Lato" w:hAnsi="Lato"/>
                <w:b w:val="0"/>
                <w:color w:val="515151"/>
                <w:sz w:val="20"/>
              </w:rPr>
              <w:t>number</w:t>
            </w:r>
          </w:p>
        </w:tc>
        <w:tc>
          <w:tcPr>
            <w:tcW w:type="dxa" w:w="4252"/>
            <w:shd w:val="clear" w:color="auto" w:fill="F5F5F5"/>
            <w:vAlign w:val="center"/>
          </w:tcPr>
          <w:p>
            <w:r>
              <w:rPr>
                <w:rFonts w:ascii="Lato" w:hAnsi="Lato"/>
                <w:b w:val="0"/>
                <w:color w:val="515151"/>
                <w:sz w:val="20"/>
              </w:rPr>
              <w:t>Valor Data Center LU — alimentado por workflow secundário</w:t>
            </w:r>
          </w:p>
        </w:tc>
      </w:tr>
      <w:tr>
        <w:trPr>
          <w:cantSplit/>
        </w:trPr>
        <w:tc>
          <w:tcPr>
            <w:tcW w:type="dxa" w:w="4252"/>
            <w:shd w:val="clear" w:color="auto" w:fill="FFFFFF"/>
            <w:vAlign w:val="center"/>
          </w:tcPr>
          <w:p>
            <w:r>
              <w:rPr>
                <w:rFonts w:ascii="Lato" w:hAnsi="Lato"/>
                <w:b w:val="0"/>
                <w:color w:val="515151"/>
                <w:sz w:val="20"/>
              </w:rPr>
              <w:t>valor_manutencao_mensal_lu</w:t>
            </w:r>
          </w:p>
        </w:tc>
        <w:tc>
          <w:tcPr>
            <w:tcW w:type="dxa" w:w="1417"/>
            <w:shd w:val="clear" w:color="auto" w:fill="FFFFFF"/>
            <w:vAlign w:val="center"/>
          </w:tcPr>
          <w:p>
            <w:r>
              <w:rPr>
                <w:rFonts w:ascii="Lato" w:hAnsi="Lato"/>
                <w:b w:val="0"/>
                <w:color w:val="515151"/>
                <w:sz w:val="20"/>
              </w:rPr>
              <w:t>number</w:t>
            </w:r>
          </w:p>
        </w:tc>
        <w:tc>
          <w:tcPr>
            <w:tcW w:type="dxa" w:w="4252"/>
            <w:shd w:val="clear" w:color="auto" w:fill="FFFFFF"/>
            <w:vAlign w:val="center"/>
          </w:tcPr>
          <w:p>
            <w:r>
              <w:rPr>
                <w:rFonts w:ascii="Lato" w:hAnsi="Lato"/>
                <w:b w:val="0"/>
                <w:color w:val="515151"/>
                <w:sz w:val="20"/>
              </w:rPr>
              <w:t>Valor Manutenção Mensal LU — alimentado por workflow secundário</w:t>
            </w:r>
          </w:p>
        </w:tc>
      </w:tr>
      <w:tr>
        <w:trPr>
          <w:cantSplit/>
        </w:trPr>
        <w:tc>
          <w:tcPr>
            <w:tcW w:type="dxa" w:w="4252"/>
            <w:shd w:val="clear" w:color="auto" w:fill="F5F5F5"/>
            <w:vAlign w:val="center"/>
          </w:tcPr>
          <w:p>
            <w:r>
              <w:rPr>
                <w:rFonts w:ascii="Lato" w:hAnsi="Lato"/>
                <w:b w:val="0"/>
                <w:color w:val="515151"/>
                <w:sz w:val="20"/>
              </w:rPr>
              <w:t>gatilho_de_atualizacao_de_itens_de_linha</w:t>
            </w:r>
          </w:p>
        </w:tc>
        <w:tc>
          <w:tcPr>
            <w:tcW w:type="dxa" w:w="1417"/>
            <w:shd w:val="clear" w:color="auto" w:fill="F5F5F5"/>
            <w:vAlign w:val="center"/>
          </w:tcPr>
          <w:p>
            <w:r>
              <w:rPr>
                <w:rFonts w:ascii="Lato" w:hAnsi="Lato"/>
                <w:b w:val="0"/>
                <w:color w:val="515151"/>
                <w:sz w:val="20"/>
              </w:rPr>
              <w:t>bool</w:t>
            </w:r>
          </w:p>
        </w:tc>
        <w:tc>
          <w:tcPr>
            <w:tcW w:type="dxa" w:w="4252"/>
            <w:shd w:val="clear" w:color="auto" w:fill="F5F5F5"/>
            <w:vAlign w:val="center"/>
          </w:tcPr>
          <w:p>
            <w:r>
              <w:rPr>
                <w:rFonts w:ascii="Lato" w:hAnsi="Lato"/>
                <w:b w:val="0"/>
                <w:color w:val="515151"/>
                <w:sz w:val="20"/>
              </w:rPr>
              <w:t>Dispara reconstrução de itens de linha quando um Contrato novo é associado ao GC</w:t>
            </w:r>
          </w:p>
        </w:tc>
      </w:tr>
      <w:tr>
        <w:trPr>
          <w:cantSplit/>
        </w:trPr>
        <w:tc>
          <w:tcPr>
            <w:tcW w:type="dxa" w:w="4252"/>
            <w:shd w:val="clear" w:color="auto" w:fill="FFFFFF"/>
            <w:vAlign w:val="center"/>
          </w:tcPr>
          <w:p>
            <w:r>
              <w:rPr>
                <w:rFonts w:ascii="Lato" w:hAnsi="Lato"/>
                <w:b w:val="0"/>
                <w:color w:val="515151"/>
                <w:sz w:val="20"/>
              </w:rPr>
              <w:t>status</w:t>
            </w:r>
          </w:p>
        </w:tc>
        <w:tc>
          <w:tcPr>
            <w:tcW w:type="dxa" w:w="1417"/>
            <w:shd w:val="clear" w:color="auto" w:fill="FFFFFF"/>
            <w:vAlign w:val="center"/>
          </w:tcPr>
          <w:p>
            <w:r>
              <w:rPr>
                <w:rFonts w:ascii="Lato" w:hAnsi="Lato"/>
                <w:b w:val="0"/>
                <w:color w:val="515151"/>
                <w:sz w:val="20"/>
              </w:rPr>
              <w:t>enumeration</w:t>
            </w:r>
          </w:p>
        </w:tc>
        <w:tc>
          <w:tcPr>
            <w:tcW w:type="dxa" w:w="4252"/>
            <w:shd w:val="clear" w:color="auto" w:fill="FFFFFF"/>
            <w:vAlign w:val="center"/>
          </w:tcPr>
          <w:p>
            <w:r>
              <w:rPr>
                <w:rFonts w:ascii="Lato" w:hAnsi="Lato"/>
                <w:b w:val="0"/>
                <w:color w:val="515151"/>
                <w:sz w:val="20"/>
              </w:rPr>
              <w:t>Ativo ou Cancelado. GCs Cancelados são suprimidos da integração Oracle.</w:t>
            </w:r>
          </w:p>
        </w:tc>
      </w:tr>
    </w:tbl>
    <w:p/>
    <w:p>
      <w:pPr>
        <w:pStyle w:val="Heading2"/>
      </w:pPr>
      <w:r>
        <w:rPr>
          <w:rFonts w:ascii="Lato" w:hAnsi="Lato"/>
          <w:b/>
          <w:color w:val="303F63"/>
          <w:sz w:val="26"/>
        </w:rPr>
        <w:t>4.3 Workflows Envolvidos</w:t>
      </w:r>
    </w:p>
    <w:p>
      <w:r>
        <w:rPr>
          <w:rFonts w:ascii="Lato" w:hAnsi="Lato"/>
          <w:b/>
          <w:color w:val="303F63"/>
          <w:sz w:val="22"/>
        </w:rPr>
        <w:t>Workflow: [DEV] Integração Oracle — Grupo de Contrato</w:t>
      </w:r>
    </w:p>
    <w:tbl>
      <w:tblPr>
        <w:tblStyle w:val="TableGrid"/>
        <w:tblW w:type="auto" w:w="0"/>
        <w:tblLook w:firstColumn="1" w:firstRow="1" w:lastColumn="0" w:lastRow="0" w:noHBand="0" w:noVBand="1" w:val="04A0"/>
      </w:tblPr>
      <w:tblGrid>
        <w:gridCol w:w="4561"/>
        <w:gridCol w:w="4561"/>
      </w:tblGrid>
      <w:tr>
        <w:tc>
          <w:tcPr>
            <w:tcW w:type="dxa" w:w="2551"/>
            <w:shd w:val="clear" w:color="auto" w:fill="EEF3FB"/>
          </w:tcPr>
          <w:p>
            <w:r>
              <w:rPr>
                <w:rFonts w:ascii="Lato" w:hAnsi="Lato"/>
                <w:b/>
                <w:color w:val="303F63"/>
                <w:sz w:val="19"/>
              </w:rPr>
              <w:t>ID</w:t>
            </w:r>
          </w:p>
        </w:tc>
        <w:tc>
          <w:tcPr>
            <w:tcW w:type="dxa" w:w="7370"/>
            <w:shd w:val="clear" w:color="auto" w:fill="FFFFFF"/>
          </w:tcPr>
          <w:p>
            <w:r>
              <w:rPr>
                <w:rFonts w:ascii="Lato" w:hAnsi="Lato"/>
                <w:color w:val="515151"/>
                <w:sz w:val="19"/>
              </w:rPr>
              <w:t>1758086000</w:t>
            </w:r>
          </w:p>
        </w:tc>
      </w:tr>
      <w:tr>
        <w:tc>
          <w:tcPr>
            <w:tcW w:type="dxa" w:w="2551"/>
            <w:shd w:val="clear" w:color="auto" w:fill="EEF3FB"/>
          </w:tcPr>
          <w:p>
            <w:r>
              <w:rPr>
                <w:rFonts w:ascii="Lato" w:hAnsi="Lato"/>
                <w:b/>
                <w:color w:val="303F63"/>
                <w:sz w:val="19"/>
              </w:rPr>
              <w:t>Objetivo</w:t>
            </w:r>
          </w:p>
        </w:tc>
        <w:tc>
          <w:tcPr>
            <w:tcW w:type="dxa" w:w="7370"/>
            <w:shd w:val="clear" w:color="auto" w:fill="F5F5F5"/>
          </w:tcPr>
          <w:p>
            <w:r>
              <w:rPr>
                <w:rFonts w:ascii="Lato" w:hAnsi="Lato"/>
                <w:color w:val="515151"/>
                <w:sz w:val="19"/>
              </w:rPr>
              <w:t>Autenticar no Oracle ERP, consultar os valores de contrato do dia e gravar nas propriedades prog_qtd_* do Grupo de Contrato correspondente.</w:t>
            </w:r>
          </w:p>
        </w:tc>
      </w:tr>
      <w:tr>
        <w:tc>
          <w:tcPr>
            <w:tcW w:type="dxa" w:w="2551"/>
            <w:shd w:val="clear" w:color="auto" w:fill="EEF3FB"/>
          </w:tcPr>
          <w:p>
            <w:r>
              <w:rPr>
                <w:rFonts w:ascii="Lato" w:hAnsi="Lato"/>
                <w:b/>
                <w:color w:val="303F63"/>
                <w:sz w:val="19"/>
              </w:rPr>
              <w:t>Status</w:t>
            </w:r>
          </w:p>
        </w:tc>
        <w:tc>
          <w:tcPr>
            <w:tcW w:type="dxa" w:w="7370"/>
            <w:shd w:val="clear" w:color="auto" w:fill="FFFFFF"/>
          </w:tcPr>
          <w:p>
            <w:r>
              <w:rPr>
                <w:rFonts w:ascii="Lato" w:hAnsi="Lato"/>
                <w:color w:val="515151"/>
                <w:sz w:val="19"/>
              </w:rPr>
              <w:t>Ativo (DEV)</w:t>
            </w:r>
          </w:p>
        </w:tc>
      </w:tr>
      <w:tr>
        <w:tc>
          <w:tcPr>
            <w:tcW w:type="dxa" w:w="2551"/>
            <w:shd w:val="clear" w:color="auto" w:fill="EEF3FB"/>
          </w:tcPr>
          <w:p>
            <w:r>
              <w:rPr>
                <w:rFonts w:ascii="Lato" w:hAnsi="Lato"/>
                <w:b/>
                <w:color w:val="303F63"/>
                <w:sz w:val="19"/>
              </w:rPr>
              <w:t>Objeto HubSpot</w:t>
            </w:r>
          </w:p>
        </w:tc>
        <w:tc>
          <w:tcPr>
            <w:tcW w:type="dxa" w:w="7370"/>
            <w:shd w:val="clear" w:color="auto" w:fill="F5F5F5"/>
          </w:tcPr>
          <w:p>
            <w:r>
              <w:rPr>
                <w:rFonts w:ascii="Lato" w:hAnsi="Lato"/>
                <w:color w:val="515151"/>
                <w:sz w:val="19"/>
              </w:rPr>
              <w:t>Grupo de Contrato (2-54707985)</w:t>
            </w:r>
          </w:p>
        </w:tc>
      </w:tr>
      <w:tr>
        <w:tc>
          <w:tcPr>
            <w:tcW w:type="dxa" w:w="2551"/>
            <w:shd w:val="clear" w:color="auto" w:fill="EEF3FB"/>
          </w:tcPr>
          <w:p>
            <w:r>
              <w:rPr>
                <w:rFonts w:ascii="Lato" w:hAnsi="Lato"/>
                <w:b/>
                <w:color w:val="303F63"/>
                <w:sz w:val="19"/>
              </w:rPr>
              <w:t>Disparo</w:t>
            </w:r>
          </w:p>
        </w:tc>
        <w:tc>
          <w:tcPr>
            <w:tcW w:type="dxa" w:w="7370"/>
            <w:shd w:val="clear" w:color="auto" w:fill="FFFFFF"/>
          </w:tcPr>
          <w:p>
            <w:r>
              <w:rPr>
                <w:rFonts w:ascii="Lato" w:hAnsi="Lato"/>
                <w:color w:val="515151"/>
                <w:sz w:val="19"/>
              </w:rPr>
              <w:t>Agendado diariamente às 03:30h (schedule). Re-enrollment ativo.</w:t>
            </w:r>
          </w:p>
        </w:tc>
      </w:tr>
      <w:tr>
        <w:tc>
          <w:tcPr>
            <w:tcW w:type="dxa" w:w="2551"/>
            <w:shd w:val="clear" w:color="auto" w:fill="EEF3FB"/>
          </w:tcPr>
          <w:p>
            <w:r>
              <w:rPr>
                <w:rFonts w:ascii="Lato" w:hAnsi="Lato"/>
                <w:b/>
                <w:color w:val="303F63"/>
                <w:sz w:val="19"/>
              </w:rPr>
              <w:t>Ações principais</w:t>
            </w:r>
          </w:p>
        </w:tc>
        <w:tc>
          <w:tcPr>
            <w:tcW w:type="dxa" w:w="7370"/>
            <w:shd w:val="clear" w:color="auto" w:fill="F5F5F5"/>
          </w:tcPr>
          <w:p>
            <w:r>
              <w:rPr>
                <w:rFonts w:ascii="Lato" w:hAnsi="Lato"/>
                <w:color w:val="515151"/>
                <w:sz w:val="19"/>
              </w:rPr>
              <w:t>1. Autentica no Oracle via POST /auth/login com ORACLE_USERNAME / ORACLE_PASSWORD → obtém oracle_token.</w:t>
              <w:br/>
              <w:t>2. Branch SUCCESS.</w:t>
              <w:br/>
              <w:t>3. Consulta GET /contratos?p_data={DDMMYYYY}&amp;x_api_token={token}&amp;p_operacao=1 → retorna dados de todos os contratos do dia.</w:t>
              <w:br/>
              <w:t>4. Branch SUCCESS.</w:t>
              <w:br/>
              <w:t>5. Processa o JSON retornado: para cada cliente, extrai nr_contrato e calcula grupo_de_contrato_id via regex ^[^._]+ (prefixo antes do primeiro ponto, underline ou hífen). Acumula total de prog_qtd por grupo.</w:t>
            </w:r>
          </w:p>
        </w:tc>
      </w:tr>
      <w:tr>
        <w:tc>
          <w:tcPr>
            <w:tcW w:type="dxa" w:w="2551"/>
            <w:shd w:val="clear" w:color="auto" w:fill="EEF3FB"/>
          </w:tcPr>
          <w:p>
            <w:r>
              <w:rPr>
                <w:rFonts w:ascii="Lato" w:hAnsi="Lato"/>
                <w:b/>
                <w:color w:val="303F63"/>
                <w:sz w:val="19"/>
              </w:rPr>
              <w:t>Dependências</w:t>
            </w:r>
          </w:p>
        </w:tc>
        <w:tc>
          <w:tcPr>
            <w:tcW w:type="dxa" w:w="7370"/>
            <w:shd w:val="clear" w:color="auto" w:fill="FFFFFF"/>
          </w:tcPr>
          <w:p>
            <w:r>
              <w:rPr>
                <w:rFonts w:ascii="Lato" w:hAnsi="Lato"/>
                <w:color w:val="515151"/>
                <w:sz w:val="19"/>
              </w:rPr>
              <w:t>Enrollment atual: um único GC específico (hs_object_id 45054877487) — configuração de desenvolvimento. O mecanismo de atualização em massa das propriedades prog_qtd_* nos GCs de produção não está mapeado no HubSpot via MCP. Ver PV-01.</w:t>
            </w:r>
          </w:p>
        </w:tc>
      </w:tr>
    </w:tbl>
    <w:p/>
    <w:p>
      <w:r>
        <w:rPr>
          <w:rFonts w:ascii="Lato" w:hAnsi="Lato"/>
          <w:b/>
          <w:color w:val="303F63"/>
          <w:sz w:val="22"/>
        </w:rPr>
        <w:t>Workflow: [01. Integração Oracle - Grupo de Contrato] Split de serviços em itens de linha (v03)</w:t>
      </w:r>
    </w:p>
    <w:tbl>
      <w:tblPr>
        <w:tblStyle w:val="TableGrid"/>
        <w:tblW w:type="auto" w:w="0"/>
        <w:tblLook w:firstColumn="1" w:firstRow="1" w:lastColumn="0" w:lastRow="0" w:noHBand="0" w:noVBand="1" w:val="04A0"/>
      </w:tblPr>
      <w:tblGrid>
        <w:gridCol w:w="4561"/>
        <w:gridCol w:w="4561"/>
      </w:tblGrid>
      <w:tr>
        <w:tc>
          <w:tcPr>
            <w:tcW w:type="dxa" w:w="2551"/>
            <w:shd w:val="clear" w:color="auto" w:fill="EEF3FB"/>
          </w:tcPr>
          <w:p>
            <w:r>
              <w:rPr>
                <w:rFonts w:ascii="Lato" w:hAnsi="Lato"/>
                <w:b/>
                <w:color w:val="303F63"/>
                <w:sz w:val="19"/>
              </w:rPr>
              <w:t>ID</w:t>
            </w:r>
          </w:p>
        </w:tc>
        <w:tc>
          <w:tcPr>
            <w:tcW w:type="dxa" w:w="7370"/>
            <w:shd w:val="clear" w:color="auto" w:fill="FFFFFF"/>
          </w:tcPr>
          <w:p>
            <w:r>
              <w:rPr>
                <w:rFonts w:ascii="Lato" w:hAnsi="Lato"/>
                <w:color w:val="515151"/>
                <w:sz w:val="19"/>
              </w:rPr>
              <w:t>1785580697</w:t>
            </w:r>
          </w:p>
        </w:tc>
      </w:tr>
      <w:tr>
        <w:tc>
          <w:tcPr>
            <w:tcW w:type="dxa" w:w="2551"/>
            <w:shd w:val="clear" w:color="auto" w:fill="EEF3FB"/>
          </w:tcPr>
          <w:p>
            <w:r>
              <w:rPr>
                <w:rFonts w:ascii="Lato" w:hAnsi="Lato"/>
                <w:b/>
                <w:color w:val="303F63"/>
                <w:sz w:val="19"/>
              </w:rPr>
              <w:t>Objetivo</w:t>
            </w:r>
          </w:p>
        </w:tc>
        <w:tc>
          <w:tcPr>
            <w:tcW w:type="dxa" w:w="7370"/>
            <w:shd w:val="clear" w:color="auto" w:fill="F5F5F5"/>
          </w:tcPr>
          <w:p>
            <w:r>
              <w:rPr>
                <w:rFonts w:ascii="Lato" w:hAnsi="Lato"/>
                <w:color w:val="515151"/>
                <w:sz w:val="19"/>
              </w:rPr>
              <w:t>Reconstruir os itens de linha do Grupo de Contrato refletindo os valores Oracle atualizados, distribuindo proporcionalmente por módulo/sistema quando aplicável.</w:t>
            </w:r>
          </w:p>
        </w:tc>
      </w:tr>
      <w:tr>
        <w:tc>
          <w:tcPr>
            <w:tcW w:type="dxa" w:w="2551"/>
            <w:shd w:val="clear" w:color="auto" w:fill="EEF3FB"/>
          </w:tcPr>
          <w:p>
            <w:r>
              <w:rPr>
                <w:rFonts w:ascii="Lato" w:hAnsi="Lato"/>
                <w:b/>
                <w:color w:val="303F63"/>
                <w:sz w:val="19"/>
              </w:rPr>
              <w:t>Status</w:t>
            </w:r>
          </w:p>
        </w:tc>
        <w:tc>
          <w:tcPr>
            <w:tcW w:type="dxa" w:w="7370"/>
            <w:shd w:val="clear" w:color="auto" w:fill="FFFFFF"/>
          </w:tcPr>
          <w:p>
            <w:r>
              <w:rPr>
                <w:rFonts w:ascii="Lato" w:hAnsi="Lato"/>
                <w:color w:val="515151"/>
                <w:sz w:val="19"/>
              </w:rPr>
              <w:t>Ativo</w:t>
            </w:r>
          </w:p>
        </w:tc>
      </w:tr>
      <w:tr>
        <w:tc>
          <w:tcPr>
            <w:tcW w:type="dxa" w:w="2551"/>
            <w:shd w:val="clear" w:color="auto" w:fill="EEF3FB"/>
          </w:tcPr>
          <w:p>
            <w:r>
              <w:rPr>
                <w:rFonts w:ascii="Lato" w:hAnsi="Lato"/>
                <w:b/>
                <w:color w:val="303F63"/>
                <w:sz w:val="19"/>
              </w:rPr>
              <w:t>Objeto HubSpot</w:t>
            </w:r>
          </w:p>
        </w:tc>
        <w:tc>
          <w:tcPr>
            <w:tcW w:type="dxa" w:w="7370"/>
            <w:shd w:val="clear" w:color="auto" w:fill="F5F5F5"/>
          </w:tcPr>
          <w:p>
            <w:r>
              <w:rPr>
                <w:rFonts w:ascii="Lato" w:hAnsi="Lato"/>
                <w:color w:val="515151"/>
                <w:sz w:val="19"/>
              </w:rPr>
              <w:t>Grupo de Contrato (2-54707985)</w:t>
            </w:r>
          </w:p>
        </w:tc>
      </w:tr>
      <w:tr>
        <w:tc>
          <w:tcPr>
            <w:tcW w:type="dxa" w:w="2551"/>
            <w:shd w:val="clear" w:color="auto" w:fill="EEF3FB"/>
          </w:tcPr>
          <w:p>
            <w:r>
              <w:rPr>
                <w:rFonts w:ascii="Lato" w:hAnsi="Lato"/>
                <w:b/>
                <w:color w:val="303F63"/>
                <w:sz w:val="19"/>
              </w:rPr>
              <w:t>Disparo</w:t>
            </w:r>
          </w:p>
        </w:tc>
        <w:tc>
          <w:tcPr>
            <w:tcW w:type="dxa" w:w="7370"/>
            <w:shd w:val="clear" w:color="auto" w:fill="FFFFFF"/>
          </w:tcPr>
          <w:p>
            <w:r>
              <w:rPr>
                <w:rFonts w:ascii="Lato" w:hAnsi="Lato"/>
                <w:color w:val="515151"/>
                <w:sz w:val="19"/>
              </w:rPr>
              <w:t>Re-enrollment ativo. Disparado por qualquer alteração em qualquer propriedade prog_qtd_* ou na propriedade sistema. Suprimido para GCs com status = 'Cancelado'.</w:t>
            </w:r>
          </w:p>
        </w:tc>
      </w:tr>
      <w:tr>
        <w:tc>
          <w:tcPr>
            <w:tcW w:type="dxa" w:w="2551"/>
            <w:shd w:val="clear" w:color="auto" w:fill="EEF3FB"/>
          </w:tcPr>
          <w:p>
            <w:r>
              <w:rPr>
                <w:rFonts w:ascii="Lato" w:hAnsi="Lato"/>
                <w:b/>
                <w:color w:val="303F63"/>
                <w:sz w:val="19"/>
              </w:rPr>
              <w:t>Ações principais</w:t>
            </w:r>
          </w:p>
        </w:tc>
        <w:tc>
          <w:tcPr>
            <w:tcW w:type="dxa" w:w="7370"/>
            <w:shd w:val="clear" w:color="auto" w:fill="F5F5F5"/>
          </w:tcPr>
          <w:p>
            <w:r>
              <w:rPr>
                <w:rFonts w:ascii="Lato" w:hAnsi="Lato"/>
                <w:color w:val="515151"/>
                <w:sz w:val="19"/>
              </w:rPr>
              <w:t>1. Random delay 1-19 segundos (anti-concorrência inicial).</w:t>
              <w:br/>
              <w:t>2. A/B Test em 3 branches: direto / wait 1 min / wait 2 min (distribui execuções concorrentes no tempo).</w:t>
              <w:br/>
              <w:t>3. Batch archive de todos os itens de linha existentes do GC (delete-all).</w:t>
              <w:br/>
              <w:t>4. Branch SUCCESS do archive.</w:t>
              <w:br/>
              <w:t>5. Random delay 1-19 segundos.</w:t>
              <w:br/>
              <w:t>6. Branch 'Com Split' (se prog_qtd_saas OR prog_qtd_manutencao OR prog_qtd_connectors IS_KNOWN):</w:t>
              <w:br/>
              <w:t xml:space="preserve">   — Busca produtos HubSpot pelos nomes dos sistemas (campo sistema do GC);</w:t>
              <w:br/>
              <w:t xml:space="preserve">   — Split de sistemas: distribui o valor SaaS/MM proporcionalmente pelo hs_price_brl de cada módulo;</w:t>
              <w:br/>
              <w:t xml:space="preserve">   — Serviços fixos (APIs, NFe, NFs, CTe, Base Teste, E-Custos, Data Center): preço = prog_qtd_* correspondente;</w:t>
              <w:br/>
              <w:t xml:space="preserve">   — Split de conectores: distribui prog_qtd_connectors proporcionalmente entre produtos 'Conector*';</w:t>
              <w:br/>
              <w:t xml:space="preserve">   — Contrato misto SaaS+MM: itens de sistema (valor SaaS) + item 'Manutenção Mensal' separado.</w:t>
              <w:br/>
              <w:t xml:space="preserve">   — Sem sistemas: item único 'SaaS' ou 'Manutenção' com valor total.</w:t>
              <w:br/>
              <w:t>7. Branch 'Sem Split' (demais casos):</w:t>
              <w:br/>
              <w:t xml:space="preserve">   — Cria item por prog_qtd_* não nulo, usando lin_servico_desc_* do GC como nome e prog_qtd como preço.</w:t>
            </w:r>
          </w:p>
        </w:tc>
      </w:tr>
      <w:tr>
        <w:tc>
          <w:tcPr>
            <w:tcW w:type="dxa" w:w="2551"/>
            <w:shd w:val="clear" w:color="auto" w:fill="EEF3FB"/>
          </w:tcPr>
          <w:p>
            <w:r>
              <w:rPr>
                <w:rFonts w:ascii="Lato" w:hAnsi="Lato"/>
                <w:b/>
                <w:color w:val="303F63"/>
                <w:sz w:val="19"/>
              </w:rPr>
              <w:t>Dependências</w:t>
            </w:r>
          </w:p>
        </w:tc>
        <w:tc>
          <w:tcPr>
            <w:tcW w:type="dxa" w:w="7370"/>
            <w:shd w:val="clear" w:color="auto" w:fill="FFFFFF"/>
          </w:tcPr>
          <w:p>
            <w:r>
              <w:rPr>
                <w:rFonts w:ascii="Lato" w:hAnsi="Lato"/>
                <w:color w:val="515151"/>
                <w:sz w:val="19"/>
              </w:rPr>
              <w:t>Requer que sistema esteja preenchido para split proporcional. Requer produtos com hs_price_brl preenchido no catálogo HubSpot para split funcionar. Secret: HUBSPOT_INTEGRATIONS.</w:t>
            </w:r>
          </w:p>
        </w:tc>
      </w:tr>
    </w:tbl>
    <w:p/>
    <w:p>
      <w:r>
        <w:rPr>
          <w:rFonts w:ascii="Lato" w:hAnsi="Lato"/>
          <w:b/>
          <w:color w:val="303F63"/>
          <w:sz w:val="22"/>
        </w:rPr>
        <w:t>Workflow: [02.03. Contratos] Novo contrato criado → Cria ou Associa à um Grupo de Contrato + Replica Itens de Linha</w:t>
      </w:r>
    </w:p>
    <w:tbl>
      <w:tblPr>
        <w:tblStyle w:val="TableGrid"/>
        <w:tblW w:type="auto" w:w="0"/>
        <w:tblLook w:firstColumn="1" w:firstRow="1" w:lastColumn="0" w:lastRow="0" w:noHBand="0" w:noVBand="1" w:val="04A0"/>
      </w:tblPr>
      <w:tblGrid>
        <w:gridCol w:w="4561"/>
        <w:gridCol w:w="4561"/>
      </w:tblGrid>
      <w:tr>
        <w:tc>
          <w:tcPr>
            <w:tcW w:type="dxa" w:w="2551"/>
            <w:shd w:val="clear" w:color="auto" w:fill="EEF3FB"/>
          </w:tcPr>
          <w:p>
            <w:r>
              <w:rPr>
                <w:rFonts w:ascii="Lato" w:hAnsi="Lato"/>
                <w:b/>
                <w:color w:val="303F63"/>
                <w:sz w:val="19"/>
              </w:rPr>
              <w:t>ID</w:t>
            </w:r>
          </w:p>
        </w:tc>
        <w:tc>
          <w:tcPr>
            <w:tcW w:type="dxa" w:w="7370"/>
            <w:shd w:val="clear" w:color="auto" w:fill="FFFFFF"/>
          </w:tcPr>
          <w:p>
            <w:r>
              <w:rPr>
                <w:rFonts w:ascii="Lato" w:hAnsi="Lato"/>
                <w:color w:val="515151"/>
                <w:sz w:val="19"/>
              </w:rPr>
              <w:t>1744643667</w:t>
            </w:r>
          </w:p>
        </w:tc>
      </w:tr>
      <w:tr>
        <w:tc>
          <w:tcPr>
            <w:tcW w:type="dxa" w:w="2551"/>
            <w:shd w:val="clear" w:color="auto" w:fill="EEF3FB"/>
          </w:tcPr>
          <w:p>
            <w:r>
              <w:rPr>
                <w:rFonts w:ascii="Lato" w:hAnsi="Lato"/>
                <w:b/>
                <w:color w:val="303F63"/>
                <w:sz w:val="19"/>
              </w:rPr>
              <w:t>Objetivo</w:t>
            </w:r>
          </w:p>
        </w:tc>
        <w:tc>
          <w:tcPr>
            <w:tcW w:type="dxa" w:w="7370"/>
            <w:shd w:val="clear" w:color="auto" w:fill="F5F5F5"/>
          </w:tcPr>
          <w:p>
            <w:r>
              <w:rPr>
                <w:rFonts w:ascii="Lato" w:hAnsi="Lato"/>
                <w:color w:val="515151"/>
                <w:sz w:val="19"/>
              </w:rPr>
              <w:t>Criar ou associar o Grupo de Contrato correto quando um novo Contrato é registrado, propagando os valores iniciais de prog_qtd_* e os itens de linha elegíveis.</w:t>
            </w:r>
          </w:p>
        </w:tc>
      </w:tr>
      <w:tr>
        <w:tc>
          <w:tcPr>
            <w:tcW w:type="dxa" w:w="2551"/>
            <w:shd w:val="clear" w:color="auto" w:fill="EEF3FB"/>
          </w:tcPr>
          <w:p>
            <w:r>
              <w:rPr>
                <w:rFonts w:ascii="Lato" w:hAnsi="Lato"/>
                <w:b/>
                <w:color w:val="303F63"/>
                <w:sz w:val="19"/>
              </w:rPr>
              <w:t>Status</w:t>
            </w:r>
          </w:p>
        </w:tc>
        <w:tc>
          <w:tcPr>
            <w:tcW w:type="dxa" w:w="7370"/>
            <w:shd w:val="clear" w:color="auto" w:fill="FFFFFF"/>
          </w:tcPr>
          <w:p>
            <w:r>
              <w:rPr>
                <w:rFonts w:ascii="Lato" w:hAnsi="Lato"/>
                <w:color w:val="515151"/>
                <w:sz w:val="19"/>
              </w:rPr>
              <w:t>Ativo</w:t>
            </w:r>
          </w:p>
        </w:tc>
      </w:tr>
      <w:tr>
        <w:tc>
          <w:tcPr>
            <w:tcW w:type="dxa" w:w="2551"/>
            <w:shd w:val="clear" w:color="auto" w:fill="EEF3FB"/>
          </w:tcPr>
          <w:p>
            <w:r>
              <w:rPr>
                <w:rFonts w:ascii="Lato" w:hAnsi="Lato"/>
                <w:b/>
                <w:color w:val="303F63"/>
                <w:sz w:val="19"/>
              </w:rPr>
              <w:t>Objeto HubSpot</w:t>
            </w:r>
          </w:p>
        </w:tc>
        <w:tc>
          <w:tcPr>
            <w:tcW w:type="dxa" w:w="7370"/>
            <w:shd w:val="clear" w:color="auto" w:fill="F5F5F5"/>
          </w:tcPr>
          <w:p>
            <w:r>
              <w:rPr>
                <w:rFonts w:ascii="Lato" w:hAnsi="Lato"/>
                <w:color w:val="515151"/>
                <w:sz w:val="19"/>
              </w:rPr>
              <w:t>Contrato (2-54707915)</w:t>
            </w:r>
          </w:p>
        </w:tc>
      </w:tr>
      <w:tr>
        <w:tc>
          <w:tcPr>
            <w:tcW w:type="dxa" w:w="2551"/>
            <w:shd w:val="clear" w:color="auto" w:fill="EEF3FB"/>
          </w:tcPr>
          <w:p>
            <w:r>
              <w:rPr>
                <w:rFonts w:ascii="Lato" w:hAnsi="Lato"/>
                <w:b/>
                <w:color w:val="303F63"/>
                <w:sz w:val="19"/>
              </w:rPr>
              <w:t>Disparo</w:t>
            </w:r>
          </w:p>
        </w:tc>
        <w:tc>
          <w:tcPr>
            <w:tcW w:type="dxa" w:w="7370"/>
            <w:shd w:val="clear" w:color="auto" w:fill="FFFFFF"/>
          </w:tcPr>
          <w:p>
            <w:r>
              <w:rPr>
                <w:rFonts w:ascii="Lato" w:hAnsi="Lato"/>
                <w:color w:val="515151"/>
                <w:sz w:val="19"/>
              </w:rPr>
              <w:t>Criação de Contrato com tipo_de_orcamento = 'Primeira Venda', 'Aditivo de Retração' ou 'Aditivo de Expansão'. Re-enrollment ativo.</w:t>
            </w:r>
          </w:p>
        </w:tc>
      </w:tr>
      <w:tr>
        <w:tc>
          <w:tcPr>
            <w:tcW w:type="dxa" w:w="2551"/>
            <w:shd w:val="clear" w:color="auto" w:fill="EEF3FB"/>
          </w:tcPr>
          <w:p>
            <w:r>
              <w:rPr>
                <w:rFonts w:ascii="Lato" w:hAnsi="Lato"/>
                <w:b/>
                <w:color w:val="303F63"/>
                <w:sz w:val="19"/>
              </w:rPr>
              <w:t>Ações principais</w:t>
            </w:r>
          </w:p>
        </w:tc>
        <w:tc>
          <w:tcPr>
            <w:tcW w:type="dxa" w:w="7370"/>
            <w:shd w:val="clear" w:color="auto" w:fill="F5F5F5"/>
          </w:tcPr>
          <w:p>
            <w:r>
              <w:rPr>
                <w:rFonts w:ascii="Lato" w:hAnsi="Lato"/>
                <w:color w:val="515151"/>
                <w:sz w:val="19"/>
              </w:rPr>
              <w:t>Para Primeira Venda e Expansão com Nova Base / Migração LU→SaaS:</w:t>
              <w:br/>
              <w:t xml:space="preserve">  — Cria novo Grupo de Contrato com ~30 propriedades copiadas do Contrato (incluindo todas as prog_qtd_*).</w:t>
              <w:br/>
              <w:t>Para Aditivo de Expansão — Base Teste:</w:t>
              <w:br/>
              <w:t xml:space="preserve">  — Cria GC marcado como Base de Teste.</w:t>
              <w:br/>
              <w:t>Para Retração / Expansão com GC existente:</w:t>
              <w:br/>
              <w:t xml:space="preserve">  — Associa o Contrato ao GC já existente.</w:t>
              <w:br/>
              <w:t>Em todos os casos:</w:t>
              <w:br/>
              <w:t xml:space="preserve">  — Replica itens de linha elegíveis do Contrato para o GC (excluindo: aditivos de usuário, retração de usuário, Data Center por Usuário, implantação, Licença de Uso LU).</w:t>
              <w:br/>
              <w:t xml:space="preserve">  — Para expansão: soma o novo valor ao item existente no GC.</w:t>
              <w:br/>
              <w:t xml:space="preserve">  — Para retração: subtrai o valor do item existente no GC.</w:t>
            </w:r>
          </w:p>
        </w:tc>
      </w:tr>
      <w:tr>
        <w:tc>
          <w:tcPr>
            <w:tcW w:type="dxa" w:w="2551"/>
            <w:shd w:val="clear" w:color="auto" w:fill="EEF3FB"/>
          </w:tcPr>
          <w:p>
            <w:r>
              <w:rPr>
                <w:rFonts w:ascii="Lato" w:hAnsi="Lato"/>
                <w:b/>
                <w:color w:val="303F63"/>
                <w:sz w:val="19"/>
              </w:rPr>
              <w:t>Dependências</w:t>
            </w:r>
          </w:p>
        </w:tc>
        <w:tc>
          <w:tcPr>
            <w:tcW w:type="dxa" w:w="7370"/>
            <w:shd w:val="clear" w:color="auto" w:fill="FFFFFF"/>
          </w:tcPr>
          <w:p>
            <w:r>
              <w:rPr>
                <w:rFonts w:ascii="Lato" w:hAnsi="Lato"/>
                <w:color w:val="515151"/>
                <w:sz w:val="19"/>
              </w:rPr>
              <w:t>Depende da existência do GC para casos de retração/expansão. Secret: nx_interno.</w:t>
            </w:r>
          </w:p>
        </w:tc>
      </w:tr>
    </w:tbl>
    <w:p/>
    <w:p>
      <w:r>
        <w:rPr>
          <w:rFonts w:ascii="Lato" w:hAnsi="Lato"/>
          <w:b/>
          <w:color w:val="303F63"/>
          <w:sz w:val="22"/>
        </w:rPr>
        <w:t>Workflow: [04.04.01] Valor Serviço / [04.04.02] Valor SaaS / [04.04.03] MM LU / [04.04.04] Data Center LU</w:t>
      </w:r>
    </w:p>
    <w:tbl>
      <w:tblPr>
        <w:tblStyle w:val="TableGrid"/>
        <w:tblW w:type="auto" w:w="0"/>
        <w:tblLook w:firstColumn="1" w:firstRow="1" w:lastColumn="0" w:lastRow="0" w:noHBand="0" w:noVBand="1" w:val="04A0"/>
      </w:tblPr>
      <w:tblGrid>
        <w:gridCol w:w="4561"/>
        <w:gridCol w:w="4561"/>
      </w:tblGrid>
      <w:tr>
        <w:tc>
          <w:tcPr>
            <w:tcW w:type="dxa" w:w="2551"/>
            <w:shd w:val="clear" w:color="auto" w:fill="EEF3FB"/>
          </w:tcPr>
          <w:p>
            <w:r>
              <w:rPr>
                <w:rFonts w:ascii="Lato" w:hAnsi="Lato"/>
                <w:b/>
                <w:color w:val="303F63"/>
                <w:sz w:val="19"/>
              </w:rPr>
              <w:t>ID</w:t>
            </w:r>
          </w:p>
        </w:tc>
        <w:tc>
          <w:tcPr>
            <w:tcW w:type="dxa" w:w="7370"/>
            <w:shd w:val="clear" w:color="auto" w:fill="FFFFFF"/>
          </w:tcPr>
          <w:p>
            <w:r>
              <w:rPr>
                <w:rFonts w:ascii="Lato" w:hAnsi="Lato"/>
                <w:color w:val="515151"/>
                <w:sz w:val="19"/>
              </w:rPr>
              <w:t>1789582978 / 1789452035 / 1789589316 / 1789539100</w:t>
            </w:r>
          </w:p>
        </w:tc>
      </w:tr>
      <w:tr>
        <w:tc>
          <w:tcPr>
            <w:tcW w:type="dxa" w:w="2551"/>
            <w:shd w:val="clear" w:color="auto" w:fill="EEF3FB"/>
          </w:tcPr>
          <w:p>
            <w:r>
              <w:rPr>
                <w:rFonts w:ascii="Lato" w:hAnsi="Lato"/>
                <w:b/>
                <w:color w:val="303F63"/>
                <w:sz w:val="19"/>
              </w:rPr>
              <w:t>Objetivo</w:t>
            </w:r>
          </w:p>
        </w:tc>
        <w:tc>
          <w:tcPr>
            <w:tcW w:type="dxa" w:w="7370"/>
            <w:shd w:val="clear" w:color="auto" w:fill="F5F5F5"/>
          </w:tcPr>
          <w:p>
            <w:r>
              <w:rPr>
                <w:rFonts w:ascii="Lato" w:hAnsi="Lato"/>
                <w:color w:val="515151"/>
                <w:sz w:val="19"/>
              </w:rPr>
              <w:t>Atualizar os campos financeiros consolidados do GC (MRR, Valor SaaS, Valor Serviço, MM LU, DC LU) após cada sync Oracle.</w:t>
            </w:r>
          </w:p>
        </w:tc>
      </w:tr>
      <w:tr>
        <w:tc>
          <w:tcPr>
            <w:tcW w:type="dxa" w:w="2551"/>
            <w:shd w:val="clear" w:color="auto" w:fill="EEF3FB"/>
          </w:tcPr>
          <w:p>
            <w:r>
              <w:rPr>
                <w:rFonts w:ascii="Lato" w:hAnsi="Lato"/>
                <w:b/>
                <w:color w:val="303F63"/>
                <w:sz w:val="19"/>
              </w:rPr>
              <w:t>Status</w:t>
            </w:r>
          </w:p>
        </w:tc>
        <w:tc>
          <w:tcPr>
            <w:tcW w:type="dxa" w:w="7370"/>
            <w:shd w:val="clear" w:color="auto" w:fill="FFFFFF"/>
          </w:tcPr>
          <w:p>
            <w:r>
              <w:rPr>
                <w:rFonts w:ascii="Lato" w:hAnsi="Lato"/>
                <w:color w:val="515151"/>
                <w:sz w:val="19"/>
              </w:rPr>
              <w:t>Ativo</w:t>
            </w:r>
          </w:p>
        </w:tc>
      </w:tr>
      <w:tr>
        <w:tc>
          <w:tcPr>
            <w:tcW w:type="dxa" w:w="2551"/>
            <w:shd w:val="clear" w:color="auto" w:fill="EEF3FB"/>
          </w:tcPr>
          <w:p>
            <w:r>
              <w:rPr>
                <w:rFonts w:ascii="Lato" w:hAnsi="Lato"/>
                <w:b/>
                <w:color w:val="303F63"/>
                <w:sz w:val="19"/>
              </w:rPr>
              <w:t>Objeto HubSpot</w:t>
            </w:r>
          </w:p>
        </w:tc>
        <w:tc>
          <w:tcPr>
            <w:tcW w:type="dxa" w:w="7370"/>
            <w:shd w:val="clear" w:color="auto" w:fill="F5F5F5"/>
          </w:tcPr>
          <w:p>
            <w:r>
              <w:rPr>
                <w:rFonts w:ascii="Lato" w:hAnsi="Lato"/>
                <w:color w:val="515151"/>
                <w:sz w:val="19"/>
              </w:rPr>
              <w:t>Grupo de Contrato (2-54707985)</w:t>
            </w:r>
          </w:p>
        </w:tc>
      </w:tr>
      <w:tr>
        <w:tc>
          <w:tcPr>
            <w:tcW w:type="dxa" w:w="2551"/>
            <w:shd w:val="clear" w:color="auto" w:fill="EEF3FB"/>
          </w:tcPr>
          <w:p>
            <w:r>
              <w:rPr>
                <w:rFonts w:ascii="Lato" w:hAnsi="Lato"/>
                <w:b/>
                <w:color w:val="303F63"/>
                <w:sz w:val="19"/>
              </w:rPr>
              <w:t>Disparo</w:t>
            </w:r>
          </w:p>
        </w:tc>
        <w:tc>
          <w:tcPr>
            <w:tcW w:type="dxa" w:w="7370"/>
            <w:shd w:val="clear" w:color="auto" w:fill="FFFFFF"/>
          </w:tcPr>
          <w:p>
            <w:r>
              <w:rPr>
                <w:rFonts w:ascii="Lato" w:hAnsi="Lato"/>
                <w:color w:val="515151"/>
                <w:sz w:val="19"/>
              </w:rPr>
              <w:t>Atualização em prog_qtd_*. Re-enrollment ativo.</w:t>
            </w:r>
          </w:p>
        </w:tc>
      </w:tr>
      <w:tr>
        <w:tc>
          <w:tcPr>
            <w:tcW w:type="dxa" w:w="2551"/>
            <w:shd w:val="clear" w:color="auto" w:fill="EEF3FB"/>
          </w:tcPr>
          <w:p>
            <w:r>
              <w:rPr>
                <w:rFonts w:ascii="Lato" w:hAnsi="Lato"/>
                <w:b/>
                <w:color w:val="303F63"/>
                <w:sz w:val="19"/>
              </w:rPr>
              <w:t>Ações principais</w:t>
            </w:r>
          </w:p>
        </w:tc>
        <w:tc>
          <w:tcPr>
            <w:tcW w:type="dxa" w:w="7370"/>
            <w:shd w:val="clear" w:color="auto" w:fill="F5F5F5"/>
          </w:tcPr>
          <w:p>
            <w:r>
              <w:rPr>
                <w:rFonts w:ascii="Lato" w:hAnsi="Lato"/>
                <w:color w:val="515151"/>
                <w:sz w:val="19"/>
              </w:rPr>
              <w:t>Cada workflow recalcula um campo financeiro consolidado do GC com base nas propriedades prog_qtd_* relevantes:</w:t>
              <w:br/>
              <w:t xml:space="preserve">  — 04.04.01: Valor Serviço (valor_servico__oficial)</w:t>
              <w:br/>
              <w:t xml:space="preserve">  — 04.04.02: Valor SaaS (valor_saas_oficial)</w:t>
              <w:br/>
              <w:t xml:space="preserve">  — 04.04.03: Manutenção Mensal LU (valor_manutencao_mensal_lu)</w:t>
              <w:br/>
              <w:t xml:space="preserve">  — 04.04.04: Data Center LU (valor_data_center_lu)</w:t>
            </w:r>
          </w:p>
        </w:tc>
      </w:tr>
      <w:tr>
        <w:tc>
          <w:tcPr>
            <w:tcW w:type="dxa" w:w="2551"/>
            <w:shd w:val="clear" w:color="auto" w:fill="EEF3FB"/>
          </w:tcPr>
          <w:p>
            <w:r>
              <w:rPr>
                <w:rFonts w:ascii="Lato" w:hAnsi="Lato"/>
                <w:b/>
                <w:color w:val="303F63"/>
                <w:sz w:val="19"/>
              </w:rPr>
              <w:t>Dependências</w:t>
            </w:r>
          </w:p>
        </w:tc>
        <w:tc>
          <w:tcPr>
            <w:tcW w:type="dxa" w:w="7370"/>
            <w:shd w:val="clear" w:color="auto" w:fill="FFFFFF"/>
          </w:tcPr>
          <w:p>
            <w:r>
              <w:rPr>
                <w:rFonts w:ascii="Lato" w:hAnsi="Lato"/>
                <w:color w:val="515151"/>
                <w:sz w:val="19"/>
              </w:rPr>
              <w:t>Executam em cascata após atualização dos prog_qtd_*.</w:t>
            </w:r>
          </w:p>
        </w:tc>
      </w:tr>
    </w:tbl>
    <w:p/>
    <w:p>
      <w:r>
        <w:rPr>
          <w:rFonts w:ascii="Lato" w:hAnsi="Lato"/>
          <w:b/>
          <w:i w:val="0"/>
          <w:color w:val="0C0E0E"/>
          <w:sz w:val="24"/>
        </w:rPr>
        <w:t>Cluster de workflows — Portfólio</w:t>
      </w:r>
    </w:p>
    <w:p>
      <w:r>
        <w:rPr>
          <w:rFonts w:ascii="Lato" w:hAnsi="Lato"/>
          <w:b w:val="0"/>
          <w:i w:val="0"/>
          <w:color w:val="515151"/>
          <w:sz w:val="21"/>
        </w:rPr>
        <w:t>O Portfólio é gerenciado por um cluster de workflows identificados no HubSpot. O workflow [03.01] que atualizava o Portfólio diretamente a partir de alterações no GC está atualmente desabilitado — ver PV-07.</w:t>
      </w:r>
    </w:p>
    <w:p/>
    <w:p>
      <w:r>
        <w:rPr>
          <w:rFonts w:ascii="Lato" w:hAnsi="Lato"/>
          <w:b/>
          <w:color w:val="303F63"/>
          <w:sz w:val="22"/>
        </w:rPr>
        <w:t>Workflow: [01 - Portfólio] Empresa = Cliente → Cria portfólio</w:t>
      </w:r>
    </w:p>
    <w:tbl>
      <w:tblPr>
        <w:tblStyle w:val="TableGrid"/>
        <w:tblW w:type="auto" w:w="0"/>
        <w:tblLook w:firstColumn="1" w:firstRow="1" w:lastColumn="0" w:lastRow="0" w:noHBand="0" w:noVBand="1" w:val="04A0"/>
      </w:tblPr>
      <w:tblGrid>
        <w:gridCol w:w="4561"/>
        <w:gridCol w:w="4561"/>
      </w:tblGrid>
      <w:tr>
        <w:tc>
          <w:tcPr>
            <w:tcW w:type="dxa" w:w="2551"/>
            <w:shd w:val="clear" w:color="auto" w:fill="EEF3FB"/>
          </w:tcPr>
          <w:p>
            <w:r>
              <w:rPr>
                <w:rFonts w:ascii="Lato" w:hAnsi="Lato"/>
                <w:b/>
                <w:color w:val="303F63"/>
                <w:sz w:val="19"/>
              </w:rPr>
              <w:t>ID</w:t>
            </w:r>
          </w:p>
        </w:tc>
        <w:tc>
          <w:tcPr>
            <w:tcW w:type="dxa" w:w="7370"/>
            <w:shd w:val="clear" w:color="auto" w:fill="FFFFFF"/>
          </w:tcPr>
          <w:p>
            <w:r>
              <w:rPr>
                <w:rFonts w:ascii="Lato" w:hAnsi="Lato"/>
                <w:color w:val="515151"/>
                <w:sz w:val="19"/>
              </w:rPr>
              <w:t>1769155744</w:t>
            </w:r>
          </w:p>
        </w:tc>
      </w:tr>
      <w:tr>
        <w:tc>
          <w:tcPr>
            <w:tcW w:type="dxa" w:w="2551"/>
            <w:shd w:val="clear" w:color="auto" w:fill="EEF3FB"/>
          </w:tcPr>
          <w:p>
            <w:r>
              <w:rPr>
                <w:rFonts w:ascii="Lato" w:hAnsi="Lato"/>
                <w:b/>
                <w:color w:val="303F63"/>
                <w:sz w:val="19"/>
              </w:rPr>
              <w:t>Objetivo</w:t>
            </w:r>
          </w:p>
        </w:tc>
        <w:tc>
          <w:tcPr>
            <w:tcW w:type="dxa" w:w="7370"/>
            <w:shd w:val="clear" w:color="auto" w:fill="F5F5F5"/>
          </w:tcPr>
          <w:p>
            <w:r>
              <w:rPr>
                <w:rFonts w:ascii="Lato" w:hAnsi="Lato"/>
                <w:color w:val="515151"/>
                <w:sz w:val="19"/>
              </w:rPr>
              <w:t>Criar um registro de Portfólio no HubSpot quando uma Empresa é marcada como cliente.</w:t>
            </w:r>
          </w:p>
        </w:tc>
      </w:tr>
      <w:tr>
        <w:tc>
          <w:tcPr>
            <w:tcW w:type="dxa" w:w="2551"/>
            <w:shd w:val="clear" w:color="auto" w:fill="EEF3FB"/>
          </w:tcPr>
          <w:p>
            <w:r>
              <w:rPr>
                <w:rFonts w:ascii="Lato" w:hAnsi="Lato"/>
                <w:b/>
                <w:color w:val="303F63"/>
                <w:sz w:val="19"/>
              </w:rPr>
              <w:t>Status</w:t>
            </w:r>
          </w:p>
        </w:tc>
        <w:tc>
          <w:tcPr>
            <w:tcW w:type="dxa" w:w="7370"/>
            <w:shd w:val="clear" w:color="auto" w:fill="FFFFFF"/>
          </w:tcPr>
          <w:p>
            <w:r>
              <w:rPr>
                <w:rFonts w:ascii="Lato" w:hAnsi="Lato"/>
                <w:color w:val="515151"/>
                <w:sz w:val="19"/>
              </w:rPr>
              <w:t>Ativo</w:t>
            </w:r>
          </w:p>
        </w:tc>
      </w:tr>
      <w:tr>
        <w:tc>
          <w:tcPr>
            <w:tcW w:type="dxa" w:w="2551"/>
            <w:shd w:val="clear" w:color="auto" w:fill="EEF3FB"/>
          </w:tcPr>
          <w:p>
            <w:r>
              <w:rPr>
                <w:rFonts w:ascii="Lato" w:hAnsi="Lato"/>
                <w:b/>
                <w:color w:val="303F63"/>
                <w:sz w:val="19"/>
              </w:rPr>
              <w:t>Objeto HubSpot</w:t>
            </w:r>
          </w:p>
        </w:tc>
        <w:tc>
          <w:tcPr>
            <w:tcW w:type="dxa" w:w="7370"/>
            <w:shd w:val="clear" w:color="auto" w:fill="F5F5F5"/>
          </w:tcPr>
          <w:p>
            <w:r>
              <w:rPr>
                <w:rFonts w:ascii="Lato" w:hAnsi="Lato"/>
                <w:color w:val="515151"/>
                <w:sz w:val="19"/>
              </w:rPr>
              <w:t>Empresa (0-2)</w:t>
            </w:r>
          </w:p>
        </w:tc>
      </w:tr>
      <w:tr>
        <w:tc>
          <w:tcPr>
            <w:tcW w:type="dxa" w:w="2551"/>
            <w:shd w:val="clear" w:color="auto" w:fill="EEF3FB"/>
          </w:tcPr>
          <w:p>
            <w:r>
              <w:rPr>
                <w:rFonts w:ascii="Lato" w:hAnsi="Lato"/>
                <w:b/>
                <w:color w:val="303F63"/>
                <w:sz w:val="19"/>
              </w:rPr>
              <w:t>Disparo</w:t>
            </w:r>
          </w:p>
        </w:tc>
        <w:tc>
          <w:tcPr>
            <w:tcW w:type="dxa" w:w="7370"/>
            <w:shd w:val="clear" w:color="auto" w:fill="FFFFFF"/>
          </w:tcPr>
          <w:p>
            <w:r>
              <w:rPr>
                <w:rFonts w:ascii="Lato" w:hAnsi="Lato"/>
                <w:color w:val="515151"/>
                <w:sz w:val="19"/>
              </w:rPr>
              <w:t>Empresa com status = cliente.</w:t>
            </w:r>
          </w:p>
        </w:tc>
      </w:tr>
      <w:tr>
        <w:tc>
          <w:tcPr>
            <w:tcW w:type="dxa" w:w="2551"/>
            <w:shd w:val="clear" w:color="auto" w:fill="EEF3FB"/>
          </w:tcPr>
          <w:p>
            <w:r>
              <w:rPr>
                <w:rFonts w:ascii="Lato" w:hAnsi="Lato"/>
                <w:b/>
                <w:color w:val="303F63"/>
                <w:sz w:val="19"/>
              </w:rPr>
              <w:t>Ações principais</w:t>
            </w:r>
          </w:p>
        </w:tc>
        <w:tc>
          <w:tcPr>
            <w:tcW w:type="dxa" w:w="7370"/>
            <w:shd w:val="clear" w:color="auto" w:fill="F5F5F5"/>
          </w:tcPr>
          <w:p>
            <w:r>
              <w:rPr>
                <w:rFonts w:ascii="Lato" w:hAnsi="Lato"/>
                <w:color w:val="515151"/>
                <w:sz w:val="19"/>
              </w:rPr>
              <w:t>Cria um registro de Portfólio associado à Empresa.</w:t>
            </w:r>
          </w:p>
        </w:tc>
      </w:tr>
      <w:tr>
        <w:tc>
          <w:tcPr>
            <w:tcW w:type="dxa" w:w="2551"/>
            <w:shd w:val="clear" w:color="auto" w:fill="EEF3FB"/>
          </w:tcPr>
          <w:p>
            <w:r>
              <w:rPr>
                <w:rFonts w:ascii="Lato" w:hAnsi="Lato"/>
                <w:b/>
                <w:color w:val="303F63"/>
                <w:sz w:val="19"/>
              </w:rPr>
              <w:t>Dependências</w:t>
            </w:r>
          </w:p>
        </w:tc>
        <w:tc>
          <w:tcPr>
            <w:tcW w:type="dxa" w:w="7370"/>
            <w:shd w:val="clear" w:color="auto" w:fill="FFFFFF"/>
          </w:tcPr>
          <w:p>
            <w:r>
              <w:rPr>
                <w:rFonts w:ascii="Lato" w:hAnsi="Lato"/>
                <w:color w:val="515151"/>
                <w:sz w:val="19"/>
              </w:rPr>
              <w:t>Pré-condição para os demais workflows do cluster Portfólio.</w:t>
            </w:r>
          </w:p>
        </w:tc>
      </w:tr>
    </w:tbl>
    <w:p/>
    <w:p>
      <w:r>
        <w:rPr>
          <w:rFonts w:ascii="Lato" w:hAnsi="Lato"/>
          <w:b/>
          <w:color w:val="303F63"/>
          <w:sz w:val="22"/>
        </w:rPr>
        <w:t>Workflow: [02.03 - Portfólio] Grupo de contrato = Criado → Associa a Portfólio</w:t>
      </w:r>
    </w:p>
    <w:tbl>
      <w:tblPr>
        <w:tblStyle w:val="TableGrid"/>
        <w:tblW w:type="auto" w:w="0"/>
        <w:tblLook w:firstColumn="1" w:firstRow="1" w:lastColumn="0" w:lastRow="0" w:noHBand="0" w:noVBand="1" w:val="04A0"/>
      </w:tblPr>
      <w:tblGrid>
        <w:gridCol w:w="4561"/>
        <w:gridCol w:w="4561"/>
      </w:tblGrid>
      <w:tr>
        <w:tc>
          <w:tcPr>
            <w:tcW w:type="dxa" w:w="2551"/>
            <w:shd w:val="clear" w:color="auto" w:fill="EEF3FB"/>
          </w:tcPr>
          <w:p>
            <w:r>
              <w:rPr>
                <w:rFonts w:ascii="Lato" w:hAnsi="Lato"/>
                <w:b/>
                <w:color w:val="303F63"/>
                <w:sz w:val="19"/>
              </w:rPr>
              <w:t>ID</w:t>
            </w:r>
          </w:p>
        </w:tc>
        <w:tc>
          <w:tcPr>
            <w:tcW w:type="dxa" w:w="7370"/>
            <w:shd w:val="clear" w:color="auto" w:fill="FFFFFF"/>
          </w:tcPr>
          <w:p>
            <w:r>
              <w:rPr>
                <w:rFonts w:ascii="Lato" w:hAnsi="Lato"/>
                <w:color w:val="515151"/>
                <w:sz w:val="19"/>
              </w:rPr>
              <w:t>1769330228</w:t>
            </w:r>
          </w:p>
        </w:tc>
      </w:tr>
      <w:tr>
        <w:tc>
          <w:tcPr>
            <w:tcW w:type="dxa" w:w="2551"/>
            <w:shd w:val="clear" w:color="auto" w:fill="EEF3FB"/>
          </w:tcPr>
          <w:p>
            <w:r>
              <w:rPr>
                <w:rFonts w:ascii="Lato" w:hAnsi="Lato"/>
                <w:b/>
                <w:color w:val="303F63"/>
                <w:sz w:val="19"/>
              </w:rPr>
              <w:t>Objetivo</w:t>
            </w:r>
          </w:p>
        </w:tc>
        <w:tc>
          <w:tcPr>
            <w:tcW w:type="dxa" w:w="7370"/>
            <w:shd w:val="clear" w:color="auto" w:fill="F5F5F5"/>
          </w:tcPr>
          <w:p>
            <w:r>
              <w:rPr>
                <w:rFonts w:ascii="Lato" w:hAnsi="Lato"/>
                <w:color w:val="515151"/>
                <w:sz w:val="19"/>
              </w:rPr>
              <w:t>Garantir que cada Grupo de Contrato criado seja associado ao Portfólio correto da Empresa.</w:t>
            </w:r>
          </w:p>
        </w:tc>
      </w:tr>
      <w:tr>
        <w:tc>
          <w:tcPr>
            <w:tcW w:type="dxa" w:w="2551"/>
            <w:shd w:val="clear" w:color="auto" w:fill="EEF3FB"/>
          </w:tcPr>
          <w:p>
            <w:r>
              <w:rPr>
                <w:rFonts w:ascii="Lato" w:hAnsi="Lato"/>
                <w:b/>
                <w:color w:val="303F63"/>
                <w:sz w:val="19"/>
              </w:rPr>
              <w:t>Status</w:t>
            </w:r>
          </w:p>
        </w:tc>
        <w:tc>
          <w:tcPr>
            <w:tcW w:type="dxa" w:w="7370"/>
            <w:shd w:val="clear" w:color="auto" w:fill="FFFFFF"/>
          </w:tcPr>
          <w:p>
            <w:r>
              <w:rPr>
                <w:rFonts w:ascii="Lato" w:hAnsi="Lato"/>
                <w:color w:val="515151"/>
                <w:sz w:val="19"/>
              </w:rPr>
              <w:t>Ativo</w:t>
            </w:r>
          </w:p>
        </w:tc>
      </w:tr>
      <w:tr>
        <w:tc>
          <w:tcPr>
            <w:tcW w:type="dxa" w:w="2551"/>
            <w:shd w:val="clear" w:color="auto" w:fill="EEF3FB"/>
          </w:tcPr>
          <w:p>
            <w:r>
              <w:rPr>
                <w:rFonts w:ascii="Lato" w:hAnsi="Lato"/>
                <w:b/>
                <w:color w:val="303F63"/>
                <w:sz w:val="19"/>
              </w:rPr>
              <w:t>Objeto HubSpot</w:t>
            </w:r>
          </w:p>
        </w:tc>
        <w:tc>
          <w:tcPr>
            <w:tcW w:type="dxa" w:w="7370"/>
            <w:shd w:val="clear" w:color="auto" w:fill="F5F5F5"/>
          </w:tcPr>
          <w:p>
            <w:r>
              <w:rPr>
                <w:rFonts w:ascii="Lato" w:hAnsi="Lato"/>
                <w:color w:val="515151"/>
                <w:sz w:val="19"/>
              </w:rPr>
              <w:t>Grupo de Contrato (2-54707985)</w:t>
            </w:r>
          </w:p>
        </w:tc>
      </w:tr>
      <w:tr>
        <w:tc>
          <w:tcPr>
            <w:tcW w:type="dxa" w:w="2551"/>
            <w:shd w:val="clear" w:color="auto" w:fill="EEF3FB"/>
          </w:tcPr>
          <w:p>
            <w:r>
              <w:rPr>
                <w:rFonts w:ascii="Lato" w:hAnsi="Lato"/>
                <w:b/>
                <w:color w:val="303F63"/>
                <w:sz w:val="19"/>
              </w:rPr>
              <w:t>Disparo</w:t>
            </w:r>
          </w:p>
        </w:tc>
        <w:tc>
          <w:tcPr>
            <w:tcW w:type="dxa" w:w="7370"/>
            <w:shd w:val="clear" w:color="auto" w:fill="FFFFFF"/>
          </w:tcPr>
          <w:p>
            <w:r>
              <w:rPr>
                <w:rFonts w:ascii="Lato" w:hAnsi="Lato"/>
                <w:color w:val="515151"/>
                <w:sz w:val="19"/>
              </w:rPr>
              <w:t>Criação de Grupo de Contrato.</w:t>
            </w:r>
          </w:p>
        </w:tc>
      </w:tr>
      <w:tr>
        <w:tc>
          <w:tcPr>
            <w:tcW w:type="dxa" w:w="2551"/>
            <w:shd w:val="clear" w:color="auto" w:fill="EEF3FB"/>
          </w:tcPr>
          <w:p>
            <w:r>
              <w:rPr>
                <w:rFonts w:ascii="Lato" w:hAnsi="Lato"/>
                <w:b/>
                <w:color w:val="303F63"/>
                <w:sz w:val="19"/>
              </w:rPr>
              <w:t>Ações principais</w:t>
            </w:r>
          </w:p>
        </w:tc>
        <w:tc>
          <w:tcPr>
            <w:tcW w:type="dxa" w:w="7370"/>
            <w:shd w:val="clear" w:color="auto" w:fill="F5F5F5"/>
          </w:tcPr>
          <w:p>
            <w:r>
              <w:rPr>
                <w:rFonts w:ascii="Lato" w:hAnsi="Lato"/>
                <w:color w:val="515151"/>
                <w:sz w:val="19"/>
              </w:rPr>
              <w:t>Associa o GC ao Portfólio da Empresa vinculada.</w:t>
            </w:r>
          </w:p>
        </w:tc>
      </w:tr>
      <w:tr>
        <w:tc>
          <w:tcPr>
            <w:tcW w:type="dxa" w:w="2551"/>
            <w:shd w:val="clear" w:color="auto" w:fill="EEF3FB"/>
          </w:tcPr>
          <w:p>
            <w:r>
              <w:rPr>
                <w:rFonts w:ascii="Lato" w:hAnsi="Lato"/>
                <w:b/>
                <w:color w:val="303F63"/>
                <w:sz w:val="19"/>
              </w:rPr>
              <w:t>Dependências</w:t>
            </w:r>
          </w:p>
        </w:tc>
        <w:tc>
          <w:tcPr>
            <w:tcW w:type="dxa" w:w="7370"/>
            <w:shd w:val="clear" w:color="auto" w:fill="FFFFFF"/>
          </w:tcPr>
          <w:p>
            <w:r>
              <w:rPr>
                <w:rFonts w:ascii="Lato" w:hAnsi="Lato"/>
                <w:color w:val="515151"/>
                <w:sz w:val="19"/>
              </w:rPr>
              <w:t>Requer que o Portfólio da Empresa já exista ([01 - Portfólio]).</w:t>
            </w:r>
          </w:p>
        </w:tc>
      </w:tr>
    </w:tbl>
    <w:p/>
    <w:p>
      <w:r>
        <w:rPr>
          <w:rFonts w:ascii="Lato" w:hAnsi="Lato"/>
          <w:b/>
          <w:color w:val="303F63"/>
          <w:sz w:val="22"/>
        </w:rPr>
        <w:t>Workflow: [03.01 - Portfólio] Item de linha = Atualizado → Atualiza Portfólio</w:t>
      </w:r>
    </w:p>
    <w:tbl>
      <w:tblPr>
        <w:tblStyle w:val="TableGrid"/>
        <w:tblW w:type="auto" w:w="0"/>
        <w:tblLook w:firstColumn="1" w:firstRow="1" w:lastColumn="0" w:lastRow="0" w:noHBand="0" w:noVBand="1" w:val="04A0"/>
      </w:tblPr>
      <w:tblGrid>
        <w:gridCol w:w="4561"/>
        <w:gridCol w:w="4561"/>
      </w:tblGrid>
      <w:tr>
        <w:tc>
          <w:tcPr>
            <w:tcW w:type="dxa" w:w="2551"/>
            <w:shd w:val="clear" w:color="auto" w:fill="EEF3FB"/>
          </w:tcPr>
          <w:p>
            <w:r>
              <w:rPr>
                <w:rFonts w:ascii="Lato" w:hAnsi="Lato"/>
                <w:b/>
                <w:color w:val="303F63"/>
                <w:sz w:val="19"/>
              </w:rPr>
              <w:t>ID</w:t>
            </w:r>
          </w:p>
        </w:tc>
        <w:tc>
          <w:tcPr>
            <w:tcW w:type="dxa" w:w="7370"/>
            <w:shd w:val="clear" w:color="auto" w:fill="FFFFFF"/>
          </w:tcPr>
          <w:p>
            <w:r>
              <w:rPr>
                <w:rFonts w:ascii="Lato" w:hAnsi="Lato"/>
                <w:color w:val="515151"/>
                <w:sz w:val="19"/>
              </w:rPr>
              <w:t>1769611663</w:t>
            </w:r>
          </w:p>
        </w:tc>
      </w:tr>
      <w:tr>
        <w:tc>
          <w:tcPr>
            <w:tcW w:type="dxa" w:w="2551"/>
            <w:shd w:val="clear" w:color="auto" w:fill="EEF3FB"/>
          </w:tcPr>
          <w:p>
            <w:r>
              <w:rPr>
                <w:rFonts w:ascii="Lato" w:hAnsi="Lato"/>
                <w:b/>
                <w:color w:val="303F63"/>
                <w:sz w:val="19"/>
              </w:rPr>
              <w:t>Objetivo</w:t>
            </w:r>
          </w:p>
        </w:tc>
        <w:tc>
          <w:tcPr>
            <w:tcW w:type="dxa" w:w="7370"/>
            <w:shd w:val="clear" w:color="auto" w:fill="F5F5F5"/>
          </w:tcPr>
          <w:p>
            <w:r>
              <w:rPr>
                <w:rFonts w:ascii="Lato" w:hAnsi="Lato"/>
                <w:color w:val="515151"/>
                <w:sz w:val="19"/>
              </w:rPr>
              <w:t>Propagar as atualizações de itens de linha do GC para o Portfólio associado após cada sync Oracle.</w:t>
            </w:r>
          </w:p>
        </w:tc>
      </w:tr>
      <w:tr>
        <w:tc>
          <w:tcPr>
            <w:tcW w:type="dxa" w:w="2551"/>
            <w:shd w:val="clear" w:color="auto" w:fill="EEF3FB"/>
          </w:tcPr>
          <w:p>
            <w:r>
              <w:rPr>
                <w:rFonts w:ascii="Lato" w:hAnsi="Lato"/>
                <w:b/>
                <w:color w:val="303F63"/>
                <w:sz w:val="19"/>
              </w:rPr>
              <w:t>Status</w:t>
            </w:r>
          </w:p>
        </w:tc>
        <w:tc>
          <w:tcPr>
            <w:tcW w:type="dxa" w:w="7370"/>
            <w:shd w:val="clear" w:color="auto" w:fill="FFFFFF"/>
          </w:tcPr>
          <w:p>
            <w:r>
              <w:rPr>
                <w:rFonts w:ascii="Lato" w:hAnsi="Lato"/>
                <w:color w:val="515151"/>
                <w:sz w:val="19"/>
              </w:rPr>
              <w:t>Desabilitado</w:t>
            </w:r>
          </w:p>
        </w:tc>
      </w:tr>
      <w:tr>
        <w:tc>
          <w:tcPr>
            <w:tcW w:type="dxa" w:w="2551"/>
            <w:shd w:val="clear" w:color="auto" w:fill="EEF3FB"/>
          </w:tcPr>
          <w:p>
            <w:r>
              <w:rPr>
                <w:rFonts w:ascii="Lato" w:hAnsi="Lato"/>
                <w:b/>
                <w:color w:val="303F63"/>
                <w:sz w:val="19"/>
              </w:rPr>
              <w:t>Objeto HubSpot</w:t>
            </w:r>
          </w:p>
        </w:tc>
        <w:tc>
          <w:tcPr>
            <w:tcW w:type="dxa" w:w="7370"/>
            <w:shd w:val="clear" w:color="auto" w:fill="F5F5F5"/>
          </w:tcPr>
          <w:p>
            <w:r>
              <w:rPr>
                <w:rFonts w:ascii="Lato" w:hAnsi="Lato"/>
                <w:color w:val="515151"/>
                <w:sz w:val="19"/>
              </w:rPr>
              <w:t>Grupo de Contrato (2-54707985)</w:t>
            </w:r>
          </w:p>
        </w:tc>
      </w:tr>
      <w:tr>
        <w:tc>
          <w:tcPr>
            <w:tcW w:type="dxa" w:w="2551"/>
            <w:shd w:val="clear" w:color="auto" w:fill="EEF3FB"/>
          </w:tcPr>
          <w:p>
            <w:r>
              <w:rPr>
                <w:rFonts w:ascii="Lato" w:hAnsi="Lato"/>
                <w:b/>
                <w:color w:val="303F63"/>
                <w:sz w:val="19"/>
              </w:rPr>
              <w:t>Disparo</w:t>
            </w:r>
          </w:p>
        </w:tc>
        <w:tc>
          <w:tcPr>
            <w:tcW w:type="dxa" w:w="7370"/>
            <w:shd w:val="clear" w:color="auto" w:fill="FFFFFF"/>
          </w:tcPr>
          <w:p>
            <w:r>
              <w:rPr>
                <w:rFonts w:ascii="Lato" w:hAnsi="Lato"/>
                <w:color w:val="515151"/>
                <w:sz w:val="19"/>
              </w:rPr>
              <w:t>Atualização de item de linha no GC.</w:t>
            </w:r>
          </w:p>
        </w:tc>
      </w:tr>
      <w:tr>
        <w:tc>
          <w:tcPr>
            <w:tcW w:type="dxa" w:w="2551"/>
            <w:shd w:val="clear" w:color="auto" w:fill="EEF3FB"/>
          </w:tcPr>
          <w:p>
            <w:r>
              <w:rPr>
                <w:rFonts w:ascii="Lato" w:hAnsi="Lato"/>
                <w:b/>
                <w:color w:val="303F63"/>
                <w:sz w:val="19"/>
              </w:rPr>
              <w:t>Ações principais</w:t>
            </w:r>
          </w:p>
        </w:tc>
        <w:tc>
          <w:tcPr>
            <w:tcW w:type="dxa" w:w="7370"/>
            <w:shd w:val="clear" w:color="auto" w:fill="F5F5F5"/>
          </w:tcPr>
          <w:p>
            <w:r>
              <w:rPr>
                <w:rFonts w:ascii="Lato" w:hAnsi="Lato"/>
                <w:color w:val="515151"/>
                <w:sz w:val="19"/>
              </w:rPr>
              <w:t>Atualiza o Portfólio com os novos valores dos itens de linha do GC.</w:t>
            </w:r>
          </w:p>
        </w:tc>
      </w:tr>
      <w:tr>
        <w:tc>
          <w:tcPr>
            <w:tcW w:type="dxa" w:w="2551"/>
            <w:shd w:val="clear" w:color="auto" w:fill="EEF3FB"/>
          </w:tcPr>
          <w:p>
            <w:r>
              <w:rPr>
                <w:rFonts w:ascii="Lato" w:hAnsi="Lato"/>
                <w:b/>
                <w:color w:val="303F63"/>
                <w:sz w:val="19"/>
              </w:rPr>
              <w:t>Dependências</w:t>
            </w:r>
          </w:p>
        </w:tc>
        <w:tc>
          <w:tcPr>
            <w:tcW w:type="dxa" w:w="7370"/>
            <w:shd w:val="clear" w:color="auto" w:fill="FFFFFF"/>
          </w:tcPr>
          <w:p>
            <w:r>
              <w:rPr>
                <w:rFonts w:ascii="Lato" w:hAnsi="Lato"/>
                <w:color w:val="515151"/>
                <w:sz w:val="19"/>
              </w:rPr>
              <w:t>Depende do Split workflow ter reconstruído os itens de linha do GC. Ver PV-07.</w:t>
            </w:r>
          </w:p>
        </w:tc>
      </w:tr>
    </w:tbl>
    <w:p/>
    <w:p>
      <w:r>
        <w:rPr>
          <w:rFonts w:ascii="Lato" w:hAnsi="Lato"/>
          <w:b/>
          <w:color w:val="303F63"/>
          <w:sz w:val="22"/>
        </w:rPr>
        <w:t>Workflow: [04.01 - Portfólio] Item de linha = Adicionado → Unifica Portfólio</w:t>
      </w:r>
    </w:p>
    <w:tbl>
      <w:tblPr>
        <w:tblStyle w:val="TableGrid"/>
        <w:tblW w:type="auto" w:w="0"/>
        <w:tblLook w:firstColumn="1" w:firstRow="1" w:lastColumn="0" w:lastRow="0" w:noHBand="0" w:noVBand="1" w:val="04A0"/>
      </w:tblPr>
      <w:tblGrid>
        <w:gridCol w:w="4561"/>
        <w:gridCol w:w="4561"/>
      </w:tblGrid>
      <w:tr>
        <w:tc>
          <w:tcPr>
            <w:tcW w:type="dxa" w:w="2551"/>
            <w:shd w:val="clear" w:color="auto" w:fill="EEF3FB"/>
          </w:tcPr>
          <w:p>
            <w:r>
              <w:rPr>
                <w:rFonts w:ascii="Lato" w:hAnsi="Lato"/>
                <w:b/>
                <w:color w:val="303F63"/>
                <w:sz w:val="19"/>
              </w:rPr>
              <w:t>ID</w:t>
            </w:r>
          </w:p>
        </w:tc>
        <w:tc>
          <w:tcPr>
            <w:tcW w:type="dxa" w:w="7370"/>
            <w:shd w:val="clear" w:color="auto" w:fill="FFFFFF"/>
          </w:tcPr>
          <w:p>
            <w:r>
              <w:rPr>
                <w:rFonts w:ascii="Lato" w:hAnsi="Lato"/>
                <w:color w:val="515151"/>
                <w:sz w:val="19"/>
              </w:rPr>
              <w:t>1769641515</w:t>
            </w:r>
          </w:p>
        </w:tc>
      </w:tr>
      <w:tr>
        <w:tc>
          <w:tcPr>
            <w:tcW w:type="dxa" w:w="2551"/>
            <w:shd w:val="clear" w:color="auto" w:fill="EEF3FB"/>
          </w:tcPr>
          <w:p>
            <w:r>
              <w:rPr>
                <w:rFonts w:ascii="Lato" w:hAnsi="Lato"/>
                <w:b/>
                <w:color w:val="303F63"/>
                <w:sz w:val="19"/>
              </w:rPr>
              <w:t>Objetivo</w:t>
            </w:r>
          </w:p>
        </w:tc>
        <w:tc>
          <w:tcPr>
            <w:tcW w:type="dxa" w:w="7370"/>
            <w:shd w:val="clear" w:color="auto" w:fill="F5F5F5"/>
          </w:tcPr>
          <w:p>
            <w:r>
              <w:rPr>
                <w:rFonts w:ascii="Lato" w:hAnsi="Lato"/>
                <w:color w:val="515151"/>
                <w:sz w:val="19"/>
              </w:rPr>
              <w:t>Consolidar no Portfólio os itens de linha adicionados, garantindo visão unificada do portfólio do cliente.</w:t>
            </w:r>
          </w:p>
        </w:tc>
      </w:tr>
      <w:tr>
        <w:tc>
          <w:tcPr>
            <w:tcW w:type="dxa" w:w="2551"/>
            <w:shd w:val="clear" w:color="auto" w:fill="EEF3FB"/>
          </w:tcPr>
          <w:p>
            <w:r>
              <w:rPr>
                <w:rFonts w:ascii="Lato" w:hAnsi="Lato"/>
                <w:b/>
                <w:color w:val="303F63"/>
                <w:sz w:val="19"/>
              </w:rPr>
              <w:t>Status</w:t>
            </w:r>
          </w:p>
        </w:tc>
        <w:tc>
          <w:tcPr>
            <w:tcW w:type="dxa" w:w="7370"/>
            <w:shd w:val="clear" w:color="auto" w:fill="FFFFFF"/>
          </w:tcPr>
          <w:p>
            <w:r>
              <w:rPr>
                <w:rFonts w:ascii="Lato" w:hAnsi="Lato"/>
                <w:color w:val="515151"/>
                <w:sz w:val="19"/>
              </w:rPr>
              <w:t>Ativo</w:t>
            </w:r>
          </w:p>
        </w:tc>
      </w:tr>
      <w:tr>
        <w:tc>
          <w:tcPr>
            <w:tcW w:type="dxa" w:w="2551"/>
            <w:shd w:val="clear" w:color="auto" w:fill="EEF3FB"/>
          </w:tcPr>
          <w:p>
            <w:r>
              <w:rPr>
                <w:rFonts w:ascii="Lato" w:hAnsi="Lato"/>
                <w:b/>
                <w:color w:val="303F63"/>
                <w:sz w:val="19"/>
              </w:rPr>
              <w:t>Objeto HubSpot</w:t>
            </w:r>
          </w:p>
        </w:tc>
        <w:tc>
          <w:tcPr>
            <w:tcW w:type="dxa" w:w="7370"/>
            <w:shd w:val="clear" w:color="auto" w:fill="F5F5F5"/>
          </w:tcPr>
          <w:p>
            <w:r>
              <w:rPr>
                <w:rFonts w:ascii="Lato" w:hAnsi="Lato"/>
                <w:color w:val="515151"/>
                <w:sz w:val="19"/>
              </w:rPr>
              <w:t>Portfólio (2-54708014)</w:t>
            </w:r>
          </w:p>
        </w:tc>
      </w:tr>
      <w:tr>
        <w:tc>
          <w:tcPr>
            <w:tcW w:type="dxa" w:w="2551"/>
            <w:shd w:val="clear" w:color="auto" w:fill="EEF3FB"/>
          </w:tcPr>
          <w:p>
            <w:r>
              <w:rPr>
                <w:rFonts w:ascii="Lato" w:hAnsi="Lato"/>
                <w:b/>
                <w:color w:val="303F63"/>
                <w:sz w:val="19"/>
              </w:rPr>
              <w:t>Disparo</w:t>
            </w:r>
          </w:p>
        </w:tc>
        <w:tc>
          <w:tcPr>
            <w:tcW w:type="dxa" w:w="7370"/>
            <w:shd w:val="clear" w:color="auto" w:fill="FFFFFF"/>
          </w:tcPr>
          <w:p>
            <w:r>
              <w:rPr>
                <w:rFonts w:ascii="Lato" w:hAnsi="Lato"/>
                <w:color w:val="515151"/>
                <w:sz w:val="19"/>
              </w:rPr>
              <w:t>Item de linha adicionado ao Portfólio.</w:t>
            </w:r>
          </w:p>
        </w:tc>
      </w:tr>
      <w:tr>
        <w:tc>
          <w:tcPr>
            <w:tcW w:type="dxa" w:w="2551"/>
            <w:shd w:val="clear" w:color="auto" w:fill="EEF3FB"/>
          </w:tcPr>
          <w:p>
            <w:r>
              <w:rPr>
                <w:rFonts w:ascii="Lato" w:hAnsi="Lato"/>
                <w:b/>
                <w:color w:val="303F63"/>
                <w:sz w:val="19"/>
              </w:rPr>
              <w:t>Ações principais</w:t>
            </w:r>
          </w:p>
        </w:tc>
        <w:tc>
          <w:tcPr>
            <w:tcW w:type="dxa" w:w="7370"/>
            <w:shd w:val="clear" w:color="auto" w:fill="F5F5F5"/>
          </w:tcPr>
          <w:p>
            <w:r>
              <w:rPr>
                <w:rFonts w:ascii="Lato" w:hAnsi="Lato"/>
                <w:color w:val="515151"/>
                <w:sz w:val="19"/>
              </w:rPr>
              <w:t>Unifica os itens de linha no Portfólio.</w:t>
            </w:r>
          </w:p>
        </w:tc>
      </w:tr>
      <w:tr>
        <w:tc>
          <w:tcPr>
            <w:tcW w:type="dxa" w:w="2551"/>
            <w:shd w:val="clear" w:color="auto" w:fill="EEF3FB"/>
          </w:tcPr>
          <w:p>
            <w:r>
              <w:rPr>
                <w:rFonts w:ascii="Lato" w:hAnsi="Lato"/>
                <w:b/>
                <w:color w:val="303F63"/>
                <w:sz w:val="19"/>
              </w:rPr>
              <w:t>Dependências</w:t>
            </w:r>
          </w:p>
        </w:tc>
        <w:tc>
          <w:tcPr>
            <w:tcW w:type="dxa" w:w="7370"/>
            <w:shd w:val="clear" w:color="auto" w:fill="FFFFFF"/>
          </w:tcPr>
          <w:p>
            <w:r>
              <w:rPr>
                <w:rFonts w:ascii="Lato" w:hAnsi="Lato"/>
                <w:color w:val="515151"/>
                <w:sz w:val="19"/>
              </w:rPr>
              <w:t>Depende da associação GC→Portfólio estar ativa.</w:t>
            </w:r>
          </w:p>
        </w:tc>
      </w:tr>
    </w:tbl>
    <w:p/>
    <w:p>
      <w:r>
        <w:rPr>
          <w:rFonts w:ascii="Lato" w:hAnsi="Lato"/>
          <w:b/>
          <w:color w:val="303F63"/>
          <w:sz w:val="22"/>
        </w:rPr>
        <w:t>Workflow: [04.02 - Portfólio] Item de linha = Atualizado → Preenche MultipleCheckbox</w:t>
      </w:r>
    </w:p>
    <w:tbl>
      <w:tblPr>
        <w:tblStyle w:val="TableGrid"/>
        <w:tblW w:type="auto" w:w="0"/>
        <w:tblLook w:firstColumn="1" w:firstRow="1" w:lastColumn="0" w:lastRow="0" w:noHBand="0" w:noVBand="1" w:val="04A0"/>
      </w:tblPr>
      <w:tblGrid>
        <w:gridCol w:w="4561"/>
        <w:gridCol w:w="4561"/>
      </w:tblGrid>
      <w:tr>
        <w:tc>
          <w:tcPr>
            <w:tcW w:type="dxa" w:w="2551"/>
            <w:shd w:val="clear" w:color="auto" w:fill="EEF3FB"/>
          </w:tcPr>
          <w:p>
            <w:r>
              <w:rPr>
                <w:rFonts w:ascii="Lato" w:hAnsi="Lato"/>
                <w:b/>
                <w:color w:val="303F63"/>
                <w:sz w:val="19"/>
              </w:rPr>
              <w:t>ID</w:t>
            </w:r>
          </w:p>
        </w:tc>
        <w:tc>
          <w:tcPr>
            <w:tcW w:type="dxa" w:w="7370"/>
            <w:shd w:val="clear" w:color="auto" w:fill="FFFFFF"/>
          </w:tcPr>
          <w:p>
            <w:r>
              <w:rPr>
                <w:rFonts w:ascii="Lato" w:hAnsi="Lato"/>
                <w:color w:val="515151"/>
                <w:sz w:val="19"/>
              </w:rPr>
              <w:t>1769675174</w:t>
            </w:r>
          </w:p>
        </w:tc>
      </w:tr>
      <w:tr>
        <w:tc>
          <w:tcPr>
            <w:tcW w:type="dxa" w:w="2551"/>
            <w:shd w:val="clear" w:color="auto" w:fill="EEF3FB"/>
          </w:tcPr>
          <w:p>
            <w:r>
              <w:rPr>
                <w:rFonts w:ascii="Lato" w:hAnsi="Lato"/>
                <w:b/>
                <w:color w:val="303F63"/>
                <w:sz w:val="19"/>
              </w:rPr>
              <w:t>Objetivo</w:t>
            </w:r>
          </w:p>
        </w:tc>
        <w:tc>
          <w:tcPr>
            <w:tcW w:type="dxa" w:w="7370"/>
            <w:shd w:val="clear" w:color="auto" w:fill="F5F5F5"/>
          </w:tcPr>
          <w:p>
            <w:r>
              <w:rPr>
                <w:rFonts w:ascii="Lato" w:hAnsi="Lato"/>
                <w:color w:val="515151"/>
                <w:sz w:val="19"/>
              </w:rPr>
              <w:t>Manter os campos de múltipla seleção do Portfólio atualizados com base nos itens de linha existentes.</w:t>
            </w:r>
          </w:p>
        </w:tc>
      </w:tr>
      <w:tr>
        <w:tc>
          <w:tcPr>
            <w:tcW w:type="dxa" w:w="2551"/>
            <w:shd w:val="clear" w:color="auto" w:fill="EEF3FB"/>
          </w:tcPr>
          <w:p>
            <w:r>
              <w:rPr>
                <w:rFonts w:ascii="Lato" w:hAnsi="Lato"/>
                <w:b/>
                <w:color w:val="303F63"/>
                <w:sz w:val="19"/>
              </w:rPr>
              <w:t>Status</w:t>
            </w:r>
          </w:p>
        </w:tc>
        <w:tc>
          <w:tcPr>
            <w:tcW w:type="dxa" w:w="7370"/>
            <w:shd w:val="clear" w:color="auto" w:fill="FFFFFF"/>
          </w:tcPr>
          <w:p>
            <w:r>
              <w:rPr>
                <w:rFonts w:ascii="Lato" w:hAnsi="Lato"/>
                <w:color w:val="515151"/>
                <w:sz w:val="19"/>
              </w:rPr>
              <w:t>Ativo</w:t>
            </w:r>
          </w:p>
        </w:tc>
      </w:tr>
      <w:tr>
        <w:tc>
          <w:tcPr>
            <w:tcW w:type="dxa" w:w="2551"/>
            <w:shd w:val="clear" w:color="auto" w:fill="EEF3FB"/>
          </w:tcPr>
          <w:p>
            <w:r>
              <w:rPr>
                <w:rFonts w:ascii="Lato" w:hAnsi="Lato"/>
                <w:b/>
                <w:color w:val="303F63"/>
                <w:sz w:val="19"/>
              </w:rPr>
              <w:t>Objeto HubSpot</w:t>
            </w:r>
          </w:p>
        </w:tc>
        <w:tc>
          <w:tcPr>
            <w:tcW w:type="dxa" w:w="7370"/>
            <w:shd w:val="clear" w:color="auto" w:fill="F5F5F5"/>
          </w:tcPr>
          <w:p>
            <w:r>
              <w:rPr>
                <w:rFonts w:ascii="Lato" w:hAnsi="Lato"/>
                <w:color w:val="515151"/>
                <w:sz w:val="19"/>
              </w:rPr>
              <w:t>Portfólio (2-54708014)</w:t>
            </w:r>
          </w:p>
        </w:tc>
      </w:tr>
      <w:tr>
        <w:tc>
          <w:tcPr>
            <w:tcW w:type="dxa" w:w="2551"/>
            <w:shd w:val="clear" w:color="auto" w:fill="EEF3FB"/>
          </w:tcPr>
          <w:p>
            <w:r>
              <w:rPr>
                <w:rFonts w:ascii="Lato" w:hAnsi="Lato"/>
                <w:b/>
                <w:color w:val="303F63"/>
                <w:sz w:val="19"/>
              </w:rPr>
              <w:t>Disparo</w:t>
            </w:r>
          </w:p>
        </w:tc>
        <w:tc>
          <w:tcPr>
            <w:tcW w:type="dxa" w:w="7370"/>
            <w:shd w:val="clear" w:color="auto" w:fill="FFFFFF"/>
          </w:tcPr>
          <w:p>
            <w:r>
              <w:rPr>
                <w:rFonts w:ascii="Lato" w:hAnsi="Lato"/>
                <w:color w:val="515151"/>
                <w:sz w:val="19"/>
              </w:rPr>
              <w:t>Atualização de item de linha no Portfólio.</w:t>
            </w:r>
          </w:p>
        </w:tc>
      </w:tr>
      <w:tr>
        <w:tc>
          <w:tcPr>
            <w:tcW w:type="dxa" w:w="2551"/>
            <w:shd w:val="clear" w:color="auto" w:fill="EEF3FB"/>
          </w:tcPr>
          <w:p>
            <w:r>
              <w:rPr>
                <w:rFonts w:ascii="Lato" w:hAnsi="Lato"/>
                <w:b/>
                <w:color w:val="303F63"/>
                <w:sz w:val="19"/>
              </w:rPr>
              <w:t>Ações principais</w:t>
            </w:r>
          </w:p>
        </w:tc>
        <w:tc>
          <w:tcPr>
            <w:tcW w:type="dxa" w:w="7370"/>
            <w:shd w:val="clear" w:color="auto" w:fill="F5F5F5"/>
          </w:tcPr>
          <w:p>
            <w:r>
              <w:rPr>
                <w:rFonts w:ascii="Lato" w:hAnsi="Lato"/>
                <w:color w:val="515151"/>
                <w:sz w:val="19"/>
              </w:rPr>
              <w:t>Preenche propriedades MultipleCheckbox do Portfólio com base nos itens de linha atualizados.</w:t>
            </w:r>
          </w:p>
        </w:tc>
      </w:tr>
      <w:tr>
        <w:tc>
          <w:tcPr>
            <w:tcW w:type="dxa" w:w="2551"/>
            <w:shd w:val="clear" w:color="auto" w:fill="EEF3FB"/>
          </w:tcPr>
          <w:p>
            <w:r>
              <w:rPr>
                <w:rFonts w:ascii="Lato" w:hAnsi="Lato"/>
                <w:b/>
                <w:color w:val="303F63"/>
                <w:sz w:val="19"/>
              </w:rPr>
              <w:t>Dependências</w:t>
            </w:r>
          </w:p>
        </w:tc>
        <w:tc>
          <w:tcPr>
            <w:tcW w:type="dxa" w:w="7370"/>
            <w:shd w:val="clear" w:color="auto" w:fill="FFFFFF"/>
          </w:tcPr>
          <w:p>
            <w:r>
              <w:rPr>
                <w:rFonts w:ascii="Lato" w:hAnsi="Lato"/>
                <w:color w:val="515151"/>
                <w:sz w:val="19"/>
              </w:rPr>
              <w:t>Depende de itens de linha estarem associados ao Portfólio.</w:t>
            </w:r>
          </w:p>
        </w:tc>
      </w:tr>
    </w:tbl>
    <w:p/>
    <w:p>
      <w:pPr>
        <w:pStyle w:val="Heading2"/>
      </w:pPr>
      <w:r>
        <w:rPr>
          <w:rFonts w:ascii="Lato" w:hAnsi="Lato"/>
          <w:b/>
          <w:color w:val="303F63"/>
          <w:sz w:val="26"/>
        </w:rPr>
        <w:t>4.4 Integração Oracle</w:t>
      </w:r>
    </w:p>
    <w:p>
      <w:r>
        <w:rPr>
          <w:rFonts w:ascii="Lato" w:hAnsi="Lato"/>
          <w:b/>
          <w:i w:val="0"/>
          <w:color w:val="303F63"/>
          <w:sz w:val="22"/>
        </w:rPr>
        <w:t>Visão geral da integração</w:t>
      </w:r>
    </w:p>
    <w:tbl>
      <w:tblPr>
        <w:tblW w:type="auto" w:w="0"/>
        <w:tblLook w:firstColumn="1" w:firstRow="1" w:lastColumn="0" w:lastRow="0" w:noHBand="0" w:noVBand="1" w:val="04A0"/>
      </w:tblPr>
      <w:tblGrid>
        <w:gridCol w:w="4561"/>
        <w:gridCol w:w="4561"/>
      </w:tblGrid>
      <w:tr>
        <w:trPr>
          <w:cantSplit/>
        </w:trPr>
        <w:tc>
          <w:tcPr>
            <w:tcW w:type="dxa" w:w="2268"/>
            <w:shd w:val="clear" w:color="auto" w:fill="0C0E0E"/>
            <w:vAlign w:val="center"/>
          </w:tcPr>
          <w:p>
            <w:r>
              <w:rPr>
                <w:rFonts w:ascii="Lato" w:hAnsi="Lato"/>
                <w:b/>
                <w:color w:val="FFFFFF"/>
                <w:sz w:val="20"/>
              </w:rPr>
              <w:t>Dimensão</w:t>
            </w:r>
          </w:p>
        </w:tc>
        <w:tc>
          <w:tcPr>
            <w:tcW w:type="dxa" w:w="7654"/>
            <w:shd w:val="clear" w:color="auto" w:fill="0C0E0E"/>
            <w:vAlign w:val="center"/>
          </w:tcPr>
          <w:p>
            <w:r>
              <w:rPr>
                <w:rFonts w:ascii="Lato" w:hAnsi="Lato"/>
                <w:b/>
                <w:color w:val="FFFFFF"/>
                <w:sz w:val="20"/>
              </w:rPr>
              <w:t>Detalhe</w:t>
            </w:r>
          </w:p>
        </w:tc>
      </w:tr>
      <w:tr>
        <w:trPr>
          <w:cantSplit/>
        </w:trPr>
        <w:tc>
          <w:tcPr>
            <w:tcW w:type="dxa" w:w="2268"/>
            <w:shd w:val="clear" w:color="auto" w:fill="FFFFFF"/>
            <w:vAlign w:val="center"/>
          </w:tcPr>
          <w:p>
            <w:r>
              <w:rPr>
                <w:rFonts w:ascii="Lato" w:hAnsi="Lato"/>
                <w:b w:val="0"/>
                <w:color w:val="515151"/>
                <w:sz w:val="20"/>
              </w:rPr>
              <w:t>Entrada</w:t>
            </w:r>
          </w:p>
        </w:tc>
        <w:tc>
          <w:tcPr>
            <w:tcW w:type="dxa" w:w="7654"/>
            <w:shd w:val="clear" w:color="auto" w:fill="FFFFFF"/>
            <w:vAlign w:val="center"/>
          </w:tcPr>
          <w:p>
            <w:r>
              <w:rPr>
                <w:rFonts w:ascii="Lato" w:hAnsi="Lato"/>
                <w:b w:val="0"/>
                <w:color w:val="515151"/>
                <w:sz w:val="20"/>
              </w:rPr>
              <w:t>Dados Oracle via API REST consumida diariamente: nr_contrato, lin_servico (código), lin_servico_desc (texto), prog_qtd (valor) por cliente/contrato. Autenticação via POST com ORACLE_USERNAME / ORACLE_PASSWORD.</w:t>
            </w:r>
          </w:p>
        </w:tc>
      </w:tr>
      <w:tr>
        <w:trPr>
          <w:cantSplit/>
        </w:trPr>
        <w:tc>
          <w:tcPr>
            <w:tcW w:type="dxa" w:w="2268"/>
            <w:shd w:val="clear" w:color="auto" w:fill="F5F5F5"/>
            <w:vAlign w:val="center"/>
          </w:tcPr>
          <w:p>
            <w:r>
              <w:rPr>
                <w:rFonts w:ascii="Lato" w:hAnsi="Lato"/>
                <w:b w:val="0"/>
                <w:color w:val="515151"/>
                <w:sz w:val="20"/>
              </w:rPr>
              <w:t>Saída</w:t>
            </w:r>
          </w:p>
        </w:tc>
        <w:tc>
          <w:tcPr>
            <w:tcW w:type="dxa" w:w="7654"/>
            <w:shd w:val="clear" w:color="auto" w:fill="F5F5F5"/>
            <w:vAlign w:val="center"/>
          </w:tcPr>
          <w:p>
            <w:r>
              <w:rPr>
                <w:rFonts w:ascii="Lato" w:hAnsi="Lato"/>
                <w:b w:val="0"/>
                <w:color w:val="515151"/>
                <w:sz w:val="20"/>
              </w:rPr>
              <w:t>Propriedades prog_qtd_* gravadas no Grupo de Contrato correspondente. Itens de linha do GC arquivados (delete-all) e recriados com os valores atualizados a cada execução.</w:t>
            </w:r>
          </w:p>
        </w:tc>
      </w:tr>
      <w:tr>
        <w:trPr>
          <w:cantSplit/>
        </w:trPr>
        <w:tc>
          <w:tcPr>
            <w:tcW w:type="dxa" w:w="2268"/>
            <w:shd w:val="clear" w:color="auto" w:fill="FFFFFF"/>
            <w:vAlign w:val="center"/>
          </w:tcPr>
          <w:p>
            <w:r>
              <w:rPr>
                <w:rFonts w:ascii="Lato" w:hAnsi="Lato"/>
                <w:b w:val="0"/>
                <w:color w:val="515151"/>
                <w:sz w:val="20"/>
              </w:rPr>
              <w:t>Objeto impactado</w:t>
            </w:r>
          </w:p>
        </w:tc>
        <w:tc>
          <w:tcPr>
            <w:tcW w:type="dxa" w:w="7654"/>
            <w:shd w:val="clear" w:color="auto" w:fill="FFFFFF"/>
            <w:vAlign w:val="center"/>
          </w:tcPr>
          <w:p>
            <w:r>
              <w:rPr>
                <w:rFonts w:ascii="Lato" w:hAnsi="Lato"/>
                <w:b w:val="0"/>
                <w:color w:val="515151"/>
                <w:sz w:val="20"/>
              </w:rPr>
              <w:t>Grupo de Contrato (2-54707985) — propriedades prog_qtd_* e lin_servico_desc_*. Line Items (0-8) — arquivados e recriados. Portfólio (2-54708014) — via cluster de workflows (condicionado a PV-07).</w:t>
            </w:r>
          </w:p>
        </w:tc>
      </w:tr>
      <w:tr>
        <w:trPr>
          <w:cantSplit/>
        </w:trPr>
        <w:tc>
          <w:tcPr>
            <w:tcW w:type="dxa" w:w="2268"/>
            <w:shd w:val="clear" w:color="auto" w:fill="F5F5F5"/>
            <w:vAlign w:val="center"/>
          </w:tcPr>
          <w:p>
            <w:r>
              <w:rPr>
                <w:rFonts w:ascii="Lato" w:hAnsi="Lato"/>
                <w:b w:val="0"/>
                <w:color w:val="515151"/>
                <w:sz w:val="20"/>
              </w:rPr>
              <w:t>Risco principal</w:t>
            </w:r>
          </w:p>
        </w:tc>
        <w:tc>
          <w:tcPr>
            <w:tcW w:type="dxa" w:w="7654"/>
            <w:shd w:val="clear" w:color="auto" w:fill="F5F5F5"/>
            <w:vAlign w:val="center"/>
          </w:tcPr>
          <w:p>
            <w:r>
              <w:rPr>
                <w:rFonts w:ascii="Lato" w:hAnsi="Lato"/>
                <w:b w:val="0"/>
                <w:color w:val="515151"/>
                <w:sz w:val="20"/>
              </w:rPr>
              <w:t>Falha de autenticação Oracle (credenciais expiradas ou API indisponível) deixa todos os GCs desatualizados silenciosamente. sync_status_hs registra o erro mas não há alerta automático confirmado (ver PV-05).</w:t>
            </w:r>
          </w:p>
        </w:tc>
      </w:tr>
    </w:tbl>
    <w:p/>
    <w:p>
      <w:r>
        <w:rPr>
          <w:rFonts w:ascii="Lato" w:hAnsi="Lato"/>
          <w:b w:val="0"/>
          <w:i w:val="0"/>
          <w:color w:val="515151"/>
          <w:sz w:val="22"/>
        </w:rPr>
        <w:t>Endpoints:</w:t>
      </w:r>
    </w:p>
    <w:tbl>
      <w:tblPr>
        <w:tblW w:type="auto" w:w="0"/>
        <w:tblLook w:firstColumn="1" w:firstRow="1" w:lastColumn="0" w:lastRow="0" w:noHBand="0" w:noVBand="1" w:val="04A0"/>
      </w:tblPr>
      <w:tblGrid>
        <w:gridCol w:w="3041"/>
        <w:gridCol w:w="3041"/>
        <w:gridCol w:w="3041"/>
      </w:tblGrid>
      <w:tr>
        <w:trPr>
          <w:cantSplit/>
        </w:trPr>
        <w:tc>
          <w:tcPr>
            <w:tcW w:type="dxa" w:w="4535"/>
            <w:shd w:val="clear" w:color="auto" w:fill="0C0E0E"/>
            <w:vAlign w:val="center"/>
          </w:tcPr>
          <w:p>
            <w:r>
              <w:rPr>
                <w:rFonts w:ascii="Lato" w:hAnsi="Lato"/>
                <w:b/>
                <w:color w:val="FFFFFF"/>
                <w:sz w:val="20"/>
              </w:rPr>
              <w:t>Endpoint</w:t>
            </w:r>
          </w:p>
        </w:tc>
        <w:tc>
          <w:tcPr>
            <w:tcW w:type="dxa" w:w="850"/>
            <w:shd w:val="clear" w:color="auto" w:fill="0C0E0E"/>
            <w:vAlign w:val="center"/>
          </w:tcPr>
          <w:p>
            <w:r>
              <w:rPr>
                <w:rFonts w:ascii="Lato" w:hAnsi="Lato"/>
                <w:b/>
                <w:color w:val="FFFFFF"/>
                <w:sz w:val="20"/>
              </w:rPr>
              <w:t>Método</w:t>
            </w:r>
          </w:p>
        </w:tc>
        <w:tc>
          <w:tcPr>
            <w:tcW w:type="dxa" w:w="4535"/>
            <w:shd w:val="clear" w:color="auto" w:fill="0C0E0E"/>
            <w:vAlign w:val="center"/>
          </w:tcPr>
          <w:p>
            <w:r>
              <w:rPr>
                <w:rFonts w:ascii="Lato" w:hAnsi="Lato"/>
                <w:b/>
                <w:color w:val="FFFFFF"/>
                <w:sz w:val="20"/>
              </w:rPr>
              <w:t>Finalidade</w:t>
            </w:r>
          </w:p>
        </w:tc>
      </w:tr>
      <w:tr>
        <w:trPr>
          <w:cantSplit/>
        </w:trPr>
        <w:tc>
          <w:tcPr>
            <w:tcW w:type="dxa" w:w="4535"/>
            <w:shd w:val="clear" w:color="auto" w:fill="FFFFFF"/>
            <w:vAlign w:val="center"/>
          </w:tcPr>
          <w:p>
            <w:r>
              <w:rPr>
                <w:rFonts w:ascii="Lato" w:hAnsi="Lato"/>
                <w:b w:val="0"/>
                <w:color w:val="515151"/>
                <w:sz w:val="20"/>
              </w:rPr>
              <w:t>https://api-apex.softplan.com.br/ordsprd/apex_starian/hubspot/auth/login</w:t>
            </w:r>
          </w:p>
        </w:tc>
        <w:tc>
          <w:tcPr>
            <w:tcW w:type="dxa" w:w="850"/>
            <w:shd w:val="clear" w:color="auto" w:fill="FFFFFF"/>
            <w:vAlign w:val="center"/>
          </w:tcPr>
          <w:p>
            <w:r>
              <w:rPr>
                <w:rFonts w:ascii="Lato" w:hAnsi="Lato"/>
                <w:b w:val="0"/>
                <w:color w:val="515151"/>
                <w:sz w:val="20"/>
              </w:rPr>
              <w:t>POST</w:t>
            </w:r>
          </w:p>
        </w:tc>
        <w:tc>
          <w:tcPr>
            <w:tcW w:type="dxa" w:w="4535"/>
            <w:shd w:val="clear" w:color="auto" w:fill="FFFFFF"/>
            <w:vAlign w:val="center"/>
          </w:tcPr>
          <w:p>
            <w:r>
              <w:rPr>
                <w:rFonts w:ascii="Lato" w:hAnsi="Lato"/>
                <w:b w:val="0"/>
                <w:color w:val="515151"/>
                <w:sz w:val="20"/>
              </w:rPr>
              <w:t>Autenticação. Body: {username, password}. Retorna: {token}.</w:t>
            </w:r>
          </w:p>
        </w:tc>
      </w:tr>
      <w:tr>
        <w:trPr>
          <w:cantSplit/>
        </w:trPr>
        <w:tc>
          <w:tcPr>
            <w:tcW w:type="dxa" w:w="4535"/>
            <w:shd w:val="clear" w:color="auto" w:fill="F5F5F5"/>
            <w:vAlign w:val="center"/>
          </w:tcPr>
          <w:p>
            <w:r>
              <w:rPr>
                <w:rFonts w:ascii="Lato" w:hAnsi="Lato"/>
                <w:b w:val="0"/>
                <w:color w:val="515151"/>
                <w:sz w:val="20"/>
              </w:rPr>
              <w:t>https://api-apex.softplan.com.br/ordsprd/apex_starian/hubspot/contratos?p_data={DDMMYYYY}&amp;x_api_token={token}&amp;p_operacao=1</w:t>
            </w:r>
          </w:p>
        </w:tc>
        <w:tc>
          <w:tcPr>
            <w:tcW w:type="dxa" w:w="850"/>
            <w:shd w:val="clear" w:color="auto" w:fill="F5F5F5"/>
            <w:vAlign w:val="center"/>
          </w:tcPr>
          <w:p>
            <w:r>
              <w:rPr>
                <w:rFonts w:ascii="Lato" w:hAnsi="Lato"/>
                <w:b w:val="0"/>
                <w:color w:val="515151"/>
                <w:sz w:val="20"/>
              </w:rPr>
              <w:t>GET</w:t>
            </w:r>
          </w:p>
        </w:tc>
        <w:tc>
          <w:tcPr>
            <w:tcW w:type="dxa" w:w="4535"/>
            <w:shd w:val="clear" w:color="auto" w:fill="F5F5F5"/>
            <w:vAlign w:val="center"/>
          </w:tcPr>
          <w:p>
            <w:r>
              <w:rPr>
                <w:rFonts w:ascii="Lato" w:hAnsi="Lato"/>
                <w:b w:val="0"/>
                <w:color w:val="515151"/>
                <w:sz w:val="20"/>
              </w:rPr>
              <w:t>Dados de contratos do dia. Retorna: {status_code, l_return, empresas: {clientes: [{contratos: [{nr_contrato, cnpj, itens: [{lin_servico, lin_servico_desc, prog_qtd}]}]}]}}.</w:t>
            </w:r>
          </w:p>
        </w:tc>
      </w:tr>
    </w:tbl>
    <w:p/>
    <w:p>
      <w:r>
        <w:rPr>
          <w:rFonts w:ascii="Lato" w:hAnsi="Lato"/>
          <w:b w:val="0"/>
          <w:i w:val="0"/>
          <w:color w:val="515151"/>
          <w:sz w:val="22"/>
        </w:rPr>
        <w:t>Tabela de mapeamento Oracle → HubSpot (lin_servico → propriedade):</w:t>
      </w:r>
    </w:p>
    <w:tbl>
      <w:tblPr>
        <w:tblW w:type="auto" w:w="0"/>
        <w:tblLook w:firstColumn="1" w:firstRow="1" w:lastColumn="0" w:lastRow="0" w:noHBand="0" w:noVBand="1" w:val="04A0"/>
      </w:tblPr>
      <w:tblGrid>
        <w:gridCol w:w="3041"/>
        <w:gridCol w:w="3041"/>
        <w:gridCol w:w="3041"/>
      </w:tblGrid>
      <w:tr>
        <w:trPr>
          <w:cantSplit/>
        </w:trPr>
        <w:tc>
          <w:tcPr>
            <w:tcW w:type="dxa" w:w="2268"/>
            <w:shd w:val="clear" w:color="auto" w:fill="0C0E0E"/>
            <w:vAlign w:val="center"/>
          </w:tcPr>
          <w:p>
            <w:r>
              <w:rPr>
                <w:rFonts w:ascii="Lato" w:hAnsi="Lato"/>
                <w:b/>
                <w:color w:val="FFFFFF"/>
                <w:sz w:val="20"/>
              </w:rPr>
              <w:t>Código Oracle</w:t>
            </w:r>
          </w:p>
        </w:tc>
        <w:tc>
          <w:tcPr>
            <w:tcW w:type="dxa" w:w="3969"/>
            <w:shd w:val="clear" w:color="auto" w:fill="0C0E0E"/>
            <w:vAlign w:val="center"/>
          </w:tcPr>
          <w:p>
            <w:r>
              <w:rPr>
                <w:rFonts w:ascii="Lato" w:hAnsi="Lato"/>
                <w:b/>
                <w:color w:val="FFFFFF"/>
                <w:sz w:val="20"/>
              </w:rPr>
              <w:t>lin_servico_desc Oracle</w:t>
            </w:r>
          </w:p>
        </w:tc>
        <w:tc>
          <w:tcPr>
            <w:tcW w:type="dxa" w:w="3685"/>
            <w:shd w:val="clear" w:color="auto" w:fill="0C0E0E"/>
            <w:vAlign w:val="center"/>
          </w:tcPr>
          <w:p>
            <w:r>
              <w:rPr>
                <w:rFonts w:ascii="Lato" w:hAnsi="Lato"/>
                <w:b/>
                <w:color w:val="FFFFFF"/>
                <w:sz w:val="20"/>
              </w:rPr>
              <w:t>Propriedade HubSpot</w:t>
            </w:r>
          </w:p>
        </w:tc>
      </w:tr>
      <w:tr>
        <w:trPr>
          <w:cantSplit/>
        </w:trPr>
        <w:tc>
          <w:tcPr>
            <w:tcW w:type="dxa" w:w="2268"/>
            <w:shd w:val="clear" w:color="auto" w:fill="FFFFFF"/>
            <w:vAlign w:val="center"/>
          </w:tcPr>
          <w:p>
            <w:r>
              <w:rPr>
                <w:rFonts w:ascii="Lato" w:hAnsi="Lato"/>
                <w:b w:val="0"/>
                <w:color w:val="515151"/>
                <w:sz w:val="20"/>
              </w:rPr>
              <w:t>VS_LUS.00013</w:t>
            </w:r>
          </w:p>
        </w:tc>
        <w:tc>
          <w:tcPr>
            <w:tcW w:type="dxa" w:w="3969"/>
            <w:shd w:val="clear" w:color="auto" w:fill="FFFFFF"/>
            <w:vAlign w:val="center"/>
          </w:tcPr>
          <w:p>
            <w:r>
              <w:rPr>
                <w:rFonts w:ascii="Lato" w:hAnsi="Lato"/>
                <w:b w:val="0"/>
                <w:color w:val="515151"/>
                <w:sz w:val="20"/>
              </w:rPr>
              <w:t>SAAS</w:t>
            </w:r>
          </w:p>
        </w:tc>
        <w:tc>
          <w:tcPr>
            <w:tcW w:type="dxa" w:w="3685"/>
            <w:shd w:val="clear" w:color="auto" w:fill="FFFFFF"/>
            <w:vAlign w:val="center"/>
          </w:tcPr>
          <w:p>
            <w:r>
              <w:rPr>
                <w:rFonts w:ascii="Lato" w:hAnsi="Lato"/>
                <w:b w:val="0"/>
                <w:color w:val="515151"/>
                <w:sz w:val="20"/>
              </w:rPr>
              <w:t>prog_qtd_saas</w:t>
            </w:r>
          </w:p>
        </w:tc>
      </w:tr>
      <w:tr>
        <w:trPr>
          <w:cantSplit/>
        </w:trPr>
        <w:tc>
          <w:tcPr>
            <w:tcW w:type="dxa" w:w="2268"/>
            <w:shd w:val="clear" w:color="auto" w:fill="F5F5F5"/>
            <w:vAlign w:val="center"/>
          </w:tcPr>
          <w:p>
            <w:r>
              <w:rPr>
                <w:rFonts w:ascii="Lato" w:hAnsi="Lato"/>
                <w:b w:val="0"/>
                <w:color w:val="515151"/>
                <w:sz w:val="20"/>
              </w:rPr>
              <w:t>VS_MAN.00122</w:t>
            </w:r>
          </w:p>
        </w:tc>
        <w:tc>
          <w:tcPr>
            <w:tcW w:type="dxa" w:w="3969"/>
            <w:shd w:val="clear" w:color="auto" w:fill="F5F5F5"/>
            <w:vAlign w:val="center"/>
          </w:tcPr>
          <w:p>
            <w:r>
              <w:rPr>
                <w:rFonts w:ascii="Lato" w:hAnsi="Lato"/>
                <w:b w:val="0"/>
                <w:color w:val="515151"/>
                <w:sz w:val="20"/>
              </w:rPr>
              <w:t>MANUTENCAO</w:t>
            </w:r>
          </w:p>
        </w:tc>
        <w:tc>
          <w:tcPr>
            <w:tcW w:type="dxa" w:w="3685"/>
            <w:shd w:val="clear" w:color="auto" w:fill="F5F5F5"/>
            <w:vAlign w:val="center"/>
          </w:tcPr>
          <w:p>
            <w:r>
              <w:rPr>
                <w:rFonts w:ascii="Lato" w:hAnsi="Lato"/>
                <w:b w:val="0"/>
                <w:color w:val="515151"/>
                <w:sz w:val="20"/>
              </w:rPr>
              <w:t>prog_qtd_manutencao</w:t>
            </w:r>
          </w:p>
        </w:tc>
      </w:tr>
      <w:tr>
        <w:trPr>
          <w:cantSplit/>
        </w:trPr>
        <w:tc>
          <w:tcPr>
            <w:tcW w:type="dxa" w:w="2268"/>
            <w:shd w:val="clear" w:color="auto" w:fill="FFFFFF"/>
            <w:vAlign w:val="center"/>
          </w:tcPr>
          <w:p>
            <w:r>
              <w:rPr>
                <w:rFonts w:ascii="Lato" w:hAnsi="Lato"/>
                <w:b w:val="0"/>
                <w:color w:val="515151"/>
                <w:sz w:val="20"/>
              </w:rPr>
              <w:t>VS_LUS.00031</w:t>
            </w:r>
          </w:p>
        </w:tc>
        <w:tc>
          <w:tcPr>
            <w:tcW w:type="dxa" w:w="3969"/>
            <w:shd w:val="clear" w:color="auto" w:fill="FFFFFF"/>
            <w:vAlign w:val="center"/>
          </w:tcPr>
          <w:p>
            <w:r>
              <w:rPr>
                <w:rFonts w:ascii="Lato" w:hAnsi="Lato"/>
                <w:b w:val="0"/>
                <w:color w:val="515151"/>
                <w:sz w:val="20"/>
              </w:rPr>
              <w:t>APIs</w:t>
            </w:r>
          </w:p>
        </w:tc>
        <w:tc>
          <w:tcPr>
            <w:tcW w:type="dxa" w:w="3685"/>
            <w:shd w:val="clear" w:color="auto" w:fill="FFFFFF"/>
            <w:vAlign w:val="center"/>
          </w:tcPr>
          <w:p>
            <w:r>
              <w:rPr>
                <w:rFonts w:ascii="Lato" w:hAnsi="Lato"/>
                <w:b w:val="0"/>
                <w:color w:val="515151"/>
                <w:sz w:val="20"/>
              </w:rPr>
              <w:t>prog_qtd_apis</w:t>
            </w:r>
          </w:p>
        </w:tc>
      </w:tr>
      <w:tr>
        <w:trPr>
          <w:cantSplit/>
        </w:trPr>
        <w:tc>
          <w:tcPr>
            <w:tcW w:type="dxa" w:w="2268"/>
            <w:shd w:val="clear" w:color="auto" w:fill="F5F5F5"/>
            <w:vAlign w:val="center"/>
          </w:tcPr>
          <w:p>
            <w:r>
              <w:rPr>
                <w:rFonts w:ascii="Lato" w:hAnsi="Lato"/>
                <w:b w:val="0"/>
                <w:color w:val="515151"/>
                <w:sz w:val="20"/>
              </w:rPr>
              <w:t>VS_LUS.00032</w:t>
            </w:r>
          </w:p>
        </w:tc>
        <w:tc>
          <w:tcPr>
            <w:tcW w:type="dxa" w:w="3969"/>
            <w:shd w:val="clear" w:color="auto" w:fill="F5F5F5"/>
            <w:vAlign w:val="center"/>
          </w:tcPr>
          <w:p>
            <w:r>
              <w:rPr>
                <w:rFonts w:ascii="Lato" w:hAnsi="Lato"/>
                <w:b w:val="0"/>
                <w:color w:val="515151"/>
                <w:sz w:val="20"/>
              </w:rPr>
              <w:t>CONNECTORS</w:t>
            </w:r>
          </w:p>
        </w:tc>
        <w:tc>
          <w:tcPr>
            <w:tcW w:type="dxa" w:w="3685"/>
            <w:shd w:val="clear" w:color="auto" w:fill="F5F5F5"/>
            <w:vAlign w:val="center"/>
          </w:tcPr>
          <w:p>
            <w:r>
              <w:rPr>
                <w:rFonts w:ascii="Lato" w:hAnsi="Lato"/>
                <w:b w:val="0"/>
                <w:color w:val="515151"/>
                <w:sz w:val="20"/>
              </w:rPr>
              <w:t>prog_qtd_connectors</w:t>
            </w:r>
          </w:p>
        </w:tc>
      </w:tr>
      <w:tr>
        <w:trPr>
          <w:cantSplit/>
        </w:trPr>
        <w:tc>
          <w:tcPr>
            <w:tcW w:type="dxa" w:w="2268"/>
            <w:shd w:val="clear" w:color="auto" w:fill="FFFFFF"/>
            <w:vAlign w:val="center"/>
          </w:tcPr>
          <w:p>
            <w:r>
              <w:rPr>
                <w:rFonts w:ascii="Lato" w:hAnsi="Lato"/>
                <w:b w:val="0"/>
                <w:color w:val="515151"/>
                <w:sz w:val="20"/>
              </w:rPr>
              <w:t>VS_CNS.00001</w:t>
            </w:r>
          </w:p>
        </w:tc>
        <w:tc>
          <w:tcPr>
            <w:tcW w:type="dxa" w:w="3969"/>
            <w:shd w:val="clear" w:color="auto" w:fill="FFFFFF"/>
            <w:vAlign w:val="center"/>
          </w:tcPr>
          <w:p>
            <w:r>
              <w:rPr>
                <w:rFonts w:ascii="Lato" w:hAnsi="Lato"/>
                <w:b w:val="0"/>
                <w:color w:val="515151"/>
                <w:sz w:val="20"/>
              </w:rPr>
              <w:t>CONSULTORIA</w:t>
            </w:r>
          </w:p>
        </w:tc>
        <w:tc>
          <w:tcPr>
            <w:tcW w:type="dxa" w:w="3685"/>
            <w:shd w:val="clear" w:color="auto" w:fill="FFFFFF"/>
            <w:vAlign w:val="center"/>
          </w:tcPr>
          <w:p>
            <w:r>
              <w:rPr>
                <w:rFonts w:ascii="Lato" w:hAnsi="Lato"/>
                <w:b w:val="0"/>
                <w:color w:val="515151"/>
                <w:sz w:val="20"/>
              </w:rPr>
              <w:t>prog_qtd_consultoria</w:t>
            </w:r>
          </w:p>
        </w:tc>
      </w:tr>
      <w:tr>
        <w:trPr>
          <w:cantSplit/>
        </w:trPr>
        <w:tc>
          <w:tcPr>
            <w:tcW w:type="dxa" w:w="2268"/>
            <w:shd w:val="clear" w:color="auto" w:fill="F5F5F5"/>
            <w:vAlign w:val="center"/>
          </w:tcPr>
          <w:p>
            <w:r>
              <w:rPr>
                <w:rFonts w:ascii="Lato" w:hAnsi="Lato"/>
                <w:b w:val="0"/>
                <w:color w:val="515151"/>
                <w:sz w:val="20"/>
              </w:rPr>
              <w:t>VS_LDT.00009</w:t>
            </w:r>
          </w:p>
        </w:tc>
        <w:tc>
          <w:tcPr>
            <w:tcW w:type="dxa" w:w="3969"/>
            <w:shd w:val="clear" w:color="auto" w:fill="F5F5F5"/>
            <w:vAlign w:val="center"/>
          </w:tcPr>
          <w:p>
            <w:r>
              <w:rPr>
                <w:rFonts w:ascii="Lato" w:hAnsi="Lato"/>
                <w:b w:val="0"/>
                <w:color w:val="515151"/>
                <w:sz w:val="20"/>
              </w:rPr>
              <w:t>LOCACAO DE DATA CENTER</w:t>
            </w:r>
          </w:p>
        </w:tc>
        <w:tc>
          <w:tcPr>
            <w:tcW w:type="dxa" w:w="3685"/>
            <w:shd w:val="clear" w:color="auto" w:fill="F5F5F5"/>
            <w:vAlign w:val="center"/>
          </w:tcPr>
          <w:p>
            <w:r>
              <w:rPr>
                <w:rFonts w:ascii="Lato" w:hAnsi="Lato"/>
                <w:b w:val="0"/>
                <w:color w:val="515151"/>
                <w:sz w:val="20"/>
              </w:rPr>
              <w:t>prog_qtd_locacao_de_data_center</w:t>
            </w:r>
          </w:p>
        </w:tc>
      </w:tr>
      <w:tr>
        <w:trPr>
          <w:cantSplit/>
        </w:trPr>
        <w:tc>
          <w:tcPr>
            <w:tcW w:type="dxa" w:w="2268"/>
            <w:shd w:val="clear" w:color="auto" w:fill="FFFFFF"/>
            <w:vAlign w:val="center"/>
          </w:tcPr>
          <w:p>
            <w:r>
              <w:rPr>
                <w:rFonts w:ascii="Lato" w:hAnsi="Lato"/>
                <w:b w:val="0"/>
                <w:color w:val="515151"/>
                <w:sz w:val="20"/>
              </w:rPr>
              <w:t>VS_LUS.00010</w:t>
            </w:r>
          </w:p>
        </w:tc>
        <w:tc>
          <w:tcPr>
            <w:tcW w:type="dxa" w:w="3969"/>
            <w:shd w:val="clear" w:color="auto" w:fill="FFFFFF"/>
            <w:vAlign w:val="center"/>
          </w:tcPr>
          <w:p>
            <w:r>
              <w:rPr>
                <w:rFonts w:ascii="Lato" w:hAnsi="Lato"/>
                <w:b w:val="0"/>
                <w:color w:val="515151"/>
                <w:sz w:val="20"/>
              </w:rPr>
              <w:t>BASE DE TESTES</w:t>
            </w:r>
          </w:p>
        </w:tc>
        <w:tc>
          <w:tcPr>
            <w:tcW w:type="dxa" w:w="3685"/>
            <w:shd w:val="clear" w:color="auto" w:fill="FFFFFF"/>
            <w:vAlign w:val="center"/>
          </w:tcPr>
          <w:p>
            <w:r>
              <w:rPr>
                <w:rFonts w:ascii="Lato" w:hAnsi="Lato"/>
                <w:b w:val="0"/>
                <w:color w:val="515151"/>
                <w:sz w:val="20"/>
              </w:rPr>
              <w:t>prog_qtd_base_de_testes</w:t>
            </w:r>
          </w:p>
        </w:tc>
      </w:tr>
      <w:tr>
        <w:trPr>
          <w:cantSplit/>
        </w:trPr>
        <w:tc>
          <w:tcPr>
            <w:tcW w:type="dxa" w:w="2268"/>
            <w:shd w:val="clear" w:color="auto" w:fill="F5F5F5"/>
            <w:vAlign w:val="center"/>
          </w:tcPr>
          <w:p>
            <w:r>
              <w:rPr>
                <w:rFonts w:ascii="Lato" w:hAnsi="Lato"/>
                <w:b w:val="0"/>
                <w:color w:val="515151"/>
                <w:sz w:val="20"/>
              </w:rPr>
              <w:t>VS_LUS.00033</w:t>
            </w:r>
          </w:p>
        </w:tc>
        <w:tc>
          <w:tcPr>
            <w:tcW w:type="dxa" w:w="3969"/>
            <w:shd w:val="clear" w:color="auto" w:fill="F5F5F5"/>
            <w:vAlign w:val="center"/>
          </w:tcPr>
          <w:p>
            <w:r>
              <w:rPr>
                <w:rFonts w:ascii="Lato" w:hAnsi="Lato"/>
                <w:b w:val="0"/>
                <w:color w:val="515151"/>
                <w:sz w:val="20"/>
              </w:rPr>
              <w:t>ECUSTOS INTEGRAÇÃO</w:t>
            </w:r>
          </w:p>
        </w:tc>
        <w:tc>
          <w:tcPr>
            <w:tcW w:type="dxa" w:w="3685"/>
            <w:shd w:val="clear" w:color="auto" w:fill="F5F5F5"/>
            <w:vAlign w:val="center"/>
          </w:tcPr>
          <w:p>
            <w:r>
              <w:rPr>
                <w:rFonts w:ascii="Lato" w:hAnsi="Lato"/>
                <w:b w:val="0"/>
                <w:color w:val="515151"/>
                <w:sz w:val="20"/>
              </w:rPr>
              <w:t>prog_qtd_ecustos_integracao</w:t>
            </w:r>
          </w:p>
        </w:tc>
      </w:tr>
      <w:tr>
        <w:trPr>
          <w:cantSplit/>
        </w:trPr>
        <w:tc>
          <w:tcPr>
            <w:tcW w:type="dxa" w:w="2268"/>
            <w:shd w:val="clear" w:color="auto" w:fill="FFFFFF"/>
            <w:vAlign w:val="center"/>
          </w:tcPr>
          <w:p>
            <w:r>
              <w:rPr>
                <w:rFonts w:ascii="Lato" w:hAnsi="Lato"/>
                <w:b w:val="0"/>
                <w:color w:val="515151"/>
                <w:sz w:val="20"/>
              </w:rPr>
              <w:t>VS_LCC.00008</w:t>
            </w:r>
          </w:p>
        </w:tc>
        <w:tc>
          <w:tcPr>
            <w:tcW w:type="dxa" w:w="3969"/>
            <w:shd w:val="clear" w:color="auto" w:fill="FFFFFF"/>
            <w:vAlign w:val="center"/>
          </w:tcPr>
          <w:p>
            <w:r>
              <w:rPr>
                <w:rFonts w:ascii="Lato" w:hAnsi="Lato"/>
                <w:b w:val="0"/>
                <w:color w:val="515151"/>
                <w:sz w:val="20"/>
              </w:rPr>
              <w:t>LOCACAO</w:t>
            </w:r>
          </w:p>
        </w:tc>
        <w:tc>
          <w:tcPr>
            <w:tcW w:type="dxa" w:w="3685"/>
            <w:shd w:val="clear" w:color="auto" w:fill="FFFFFF"/>
            <w:vAlign w:val="center"/>
          </w:tcPr>
          <w:p>
            <w:r>
              <w:rPr>
                <w:rFonts w:ascii="Lato" w:hAnsi="Lato"/>
                <w:b w:val="0"/>
                <w:color w:val="515151"/>
                <w:sz w:val="20"/>
              </w:rPr>
              <w:t>prog_qtd_locacao</w:t>
            </w:r>
          </w:p>
        </w:tc>
      </w:tr>
      <w:tr>
        <w:trPr>
          <w:cantSplit/>
        </w:trPr>
        <w:tc>
          <w:tcPr>
            <w:tcW w:type="dxa" w:w="2268"/>
            <w:shd w:val="clear" w:color="auto" w:fill="F5F5F5"/>
            <w:vAlign w:val="center"/>
          </w:tcPr>
          <w:p>
            <w:r>
              <w:rPr>
                <w:rFonts w:ascii="Lato" w:hAnsi="Lato"/>
                <w:b w:val="0"/>
                <w:color w:val="515151"/>
                <w:sz w:val="20"/>
              </w:rPr>
              <w:t>VS_SD.00100</w:t>
            </w:r>
          </w:p>
        </w:tc>
        <w:tc>
          <w:tcPr>
            <w:tcW w:type="dxa" w:w="3969"/>
            <w:shd w:val="clear" w:color="auto" w:fill="F5F5F5"/>
            <w:vAlign w:val="center"/>
          </w:tcPr>
          <w:p>
            <w:r>
              <w:rPr>
                <w:rFonts w:ascii="Lato" w:hAnsi="Lato"/>
                <w:b w:val="0"/>
                <w:color w:val="515151"/>
                <w:sz w:val="20"/>
              </w:rPr>
              <w:t>NOTA FISCAL ELETRONICA</w:t>
            </w:r>
          </w:p>
        </w:tc>
        <w:tc>
          <w:tcPr>
            <w:tcW w:type="dxa" w:w="3685"/>
            <w:shd w:val="clear" w:color="auto" w:fill="F5F5F5"/>
            <w:vAlign w:val="center"/>
          </w:tcPr>
          <w:p>
            <w:r>
              <w:rPr>
                <w:rFonts w:ascii="Lato" w:hAnsi="Lato"/>
                <w:b w:val="0"/>
                <w:color w:val="515151"/>
                <w:sz w:val="20"/>
              </w:rPr>
              <w:t>prog_qtd_nota_fiscal_eletronica</w:t>
            </w:r>
          </w:p>
        </w:tc>
      </w:tr>
      <w:tr>
        <w:trPr>
          <w:cantSplit/>
        </w:trPr>
        <w:tc>
          <w:tcPr>
            <w:tcW w:type="dxa" w:w="2268"/>
            <w:shd w:val="clear" w:color="auto" w:fill="FFFFFF"/>
            <w:vAlign w:val="center"/>
          </w:tcPr>
          <w:p>
            <w:r>
              <w:rPr>
                <w:rFonts w:ascii="Lato" w:hAnsi="Lato"/>
                <w:b w:val="0"/>
                <w:color w:val="515151"/>
                <w:sz w:val="20"/>
              </w:rPr>
              <w:t>VS_SD.00094</w:t>
            </w:r>
          </w:p>
        </w:tc>
        <w:tc>
          <w:tcPr>
            <w:tcW w:type="dxa" w:w="3969"/>
            <w:shd w:val="clear" w:color="auto" w:fill="FFFFFF"/>
            <w:vAlign w:val="center"/>
          </w:tcPr>
          <w:p>
            <w:r>
              <w:rPr>
                <w:rFonts w:ascii="Lato" w:hAnsi="Lato"/>
                <w:b w:val="0"/>
                <w:color w:val="515151"/>
                <w:sz w:val="20"/>
              </w:rPr>
              <w:t>NOTA FISCAL DE SERVICO</w:t>
            </w:r>
          </w:p>
        </w:tc>
        <w:tc>
          <w:tcPr>
            <w:tcW w:type="dxa" w:w="3685"/>
            <w:shd w:val="clear" w:color="auto" w:fill="FFFFFF"/>
            <w:vAlign w:val="center"/>
          </w:tcPr>
          <w:p>
            <w:r>
              <w:rPr>
                <w:rFonts w:ascii="Lato" w:hAnsi="Lato"/>
                <w:b w:val="0"/>
                <w:color w:val="515151"/>
                <w:sz w:val="20"/>
              </w:rPr>
              <w:t>prog_qtd_nota_fiscal_de_servico</w:t>
            </w:r>
          </w:p>
        </w:tc>
      </w:tr>
      <w:tr>
        <w:trPr>
          <w:cantSplit/>
        </w:trPr>
        <w:tc>
          <w:tcPr>
            <w:tcW w:type="dxa" w:w="2268"/>
            <w:shd w:val="clear" w:color="auto" w:fill="F5F5F5"/>
            <w:vAlign w:val="center"/>
          </w:tcPr>
          <w:p>
            <w:r>
              <w:rPr>
                <w:rFonts w:ascii="Lato" w:hAnsi="Lato"/>
                <w:b w:val="0"/>
                <w:color w:val="515151"/>
                <w:sz w:val="20"/>
              </w:rPr>
              <w:t>VS_SD.00096</w:t>
            </w:r>
          </w:p>
        </w:tc>
        <w:tc>
          <w:tcPr>
            <w:tcW w:type="dxa" w:w="3969"/>
            <w:shd w:val="clear" w:color="auto" w:fill="F5F5F5"/>
            <w:vAlign w:val="center"/>
          </w:tcPr>
          <w:p>
            <w:r>
              <w:rPr>
                <w:rFonts w:ascii="Lato" w:hAnsi="Lato"/>
                <w:b w:val="0"/>
                <w:color w:val="515151"/>
                <w:sz w:val="20"/>
              </w:rPr>
              <w:t>EMISSAO DE CONHECIMENTO DE TRANSPORTE ELETRONICO (CTE)</w:t>
            </w:r>
          </w:p>
        </w:tc>
        <w:tc>
          <w:tcPr>
            <w:tcW w:type="dxa" w:w="3685"/>
            <w:shd w:val="clear" w:color="auto" w:fill="F5F5F5"/>
            <w:vAlign w:val="center"/>
          </w:tcPr>
          <w:p>
            <w:r>
              <w:rPr>
                <w:rFonts w:ascii="Lato" w:hAnsi="Lato"/>
                <w:b w:val="0"/>
                <w:color w:val="515151"/>
                <w:sz w:val="20"/>
              </w:rPr>
              <w:t>prog_qtd_emissao_de_conhecimento_de_transporte_eletronico_cte</w:t>
            </w:r>
          </w:p>
        </w:tc>
      </w:tr>
      <w:tr>
        <w:trPr>
          <w:cantSplit/>
        </w:trPr>
        <w:tc>
          <w:tcPr>
            <w:tcW w:type="dxa" w:w="2268"/>
            <w:shd w:val="clear" w:color="auto" w:fill="FFFFFF"/>
            <w:vAlign w:val="center"/>
          </w:tcPr>
          <w:p>
            <w:r>
              <w:rPr>
                <w:rFonts w:ascii="Lato" w:hAnsi="Lato"/>
                <w:b w:val="0"/>
                <w:color w:val="515151"/>
                <w:sz w:val="20"/>
              </w:rPr>
              <w:t>VS_SD.00071</w:t>
            </w:r>
          </w:p>
        </w:tc>
        <w:tc>
          <w:tcPr>
            <w:tcW w:type="dxa" w:w="3969"/>
            <w:shd w:val="clear" w:color="auto" w:fill="FFFFFF"/>
            <w:vAlign w:val="center"/>
          </w:tcPr>
          <w:p>
            <w:r>
              <w:rPr>
                <w:rFonts w:ascii="Lato" w:hAnsi="Lato"/>
                <w:b w:val="0"/>
                <w:color w:val="515151"/>
                <w:sz w:val="20"/>
              </w:rPr>
              <w:t>NOTA FISCAL ELETRONICA - PROJETO RECEPCAO NOTA FISCAL</w:t>
            </w:r>
          </w:p>
        </w:tc>
        <w:tc>
          <w:tcPr>
            <w:tcW w:type="dxa" w:w="3685"/>
            <w:shd w:val="clear" w:color="auto" w:fill="FFFFFF"/>
            <w:vAlign w:val="center"/>
          </w:tcPr>
          <w:p>
            <w:r>
              <w:rPr>
                <w:rFonts w:ascii="Lato" w:hAnsi="Lato"/>
                <w:b w:val="0"/>
                <w:color w:val="515151"/>
                <w:sz w:val="20"/>
              </w:rPr>
              <w:t>prog_qtd_nota_fiscal_eletronica_projeto_recepcao_nota_fiscal</w:t>
            </w:r>
          </w:p>
        </w:tc>
      </w:tr>
      <w:tr>
        <w:trPr>
          <w:cantSplit/>
        </w:trPr>
        <w:tc>
          <w:tcPr>
            <w:tcW w:type="dxa" w:w="2268"/>
            <w:shd w:val="clear" w:color="auto" w:fill="F5F5F5"/>
            <w:vAlign w:val="center"/>
          </w:tcPr>
          <w:p>
            <w:r>
              <w:rPr>
                <w:rFonts w:ascii="Lato" w:hAnsi="Lato"/>
                <w:b w:val="0"/>
                <w:color w:val="515151"/>
                <w:sz w:val="20"/>
              </w:rPr>
              <w:t>VS_INT.00089</w:t>
            </w:r>
          </w:p>
        </w:tc>
        <w:tc>
          <w:tcPr>
            <w:tcW w:type="dxa" w:w="3969"/>
            <w:shd w:val="clear" w:color="auto" w:fill="F5F5F5"/>
            <w:vAlign w:val="center"/>
          </w:tcPr>
          <w:p>
            <w:r>
              <w:rPr>
                <w:rFonts w:ascii="Lato" w:hAnsi="Lato"/>
                <w:b w:val="0"/>
                <w:color w:val="515151"/>
                <w:sz w:val="20"/>
              </w:rPr>
              <w:t>INTERMEDIACAO</w:t>
            </w:r>
          </w:p>
        </w:tc>
        <w:tc>
          <w:tcPr>
            <w:tcW w:type="dxa" w:w="3685"/>
            <w:shd w:val="clear" w:color="auto" w:fill="F5F5F5"/>
            <w:vAlign w:val="center"/>
          </w:tcPr>
          <w:p>
            <w:r>
              <w:rPr>
                <w:rFonts w:ascii="Lato" w:hAnsi="Lato"/>
                <w:b w:val="0"/>
                <w:color w:val="515151"/>
                <w:sz w:val="20"/>
              </w:rPr>
              <w:t>prog_qtd_intermediacao</w:t>
            </w:r>
          </w:p>
        </w:tc>
      </w:tr>
      <w:tr>
        <w:trPr>
          <w:cantSplit/>
        </w:trPr>
        <w:tc>
          <w:tcPr>
            <w:tcW w:type="dxa" w:w="2268"/>
            <w:shd w:val="clear" w:color="auto" w:fill="FFFFFF"/>
            <w:vAlign w:val="center"/>
          </w:tcPr>
          <w:p>
            <w:r>
              <w:rPr>
                <w:rFonts w:ascii="Lato" w:hAnsi="Lato"/>
                <w:b w:val="0"/>
                <w:color w:val="515151"/>
                <w:sz w:val="20"/>
              </w:rPr>
              <w:t>VS_DSV.00003</w:t>
            </w:r>
          </w:p>
        </w:tc>
        <w:tc>
          <w:tcPr>
            <w:tcW w:type="dxa" w:w="3969"/>
            <w:shd w:val="clear" w:color="auto" w:fill="FFFFFF"/>
            <w:vAlign w:val="center"/>
          </w:tcPr>
          <w:p>
            <w:r>
              <w:rPr>
                <w:rFonts w:ascii="Lato" w:hAnsi="Lato"/>
                <w:b w:val="0"/>
                <w:color w:val="515151"/>
                <w:sz w:val="20"/>
              </w:rPr>
              <w:t>DESENVOLVIMENTO (FABRICA DE DESENVOLVIMENTO)</w:t>
            </w:r>
          </w:p>
        </w:tc>
        <w:tc>
          <w:tcPr>
            <w:tcW w:type="dxa" w:w="3685"/>
            <w:shd w:val="clear" w:color="auto" w:fill="FFFFFF"/>
            <w:vAlign w:val="center"/>
          </w:tcPr>
          <w:p>
            <w:r>
              <w:rPr>
                <w:rFonts w:ascii="Lato" w:hAnsi="Lato"/>
                <w:b w:val="0"/>
                <w:color w:val="515151"/>
                <w:sz w:val="20"/>
              </w:rPr>
              <w:t>prog_qtd_desenvolvimento_fabrica_de_desenvolvimento</w:t>
            </w:r>
          </w:p>
        </w:tc>
      </w:tr>
      <w:tr>
        <w:trPr>
          <w:cantSplit/>
        </w:trPr>
        <w:tc>
          <w:tcPr>
            <w:tcW w:type="dxa" w:w="2268"/>
            <w:shd w:val="clear" w:color="auto" w:fill="F5F5F5"/>
            <w:vAlign w:val="center"/>
          </w:tcPr>
          <w:p>
            <w:r>
              <w:rPr>
                <w:rFonts w:ascii="Lato" w:hAnsi="Lato"/>
                <w:b w:val="0"/>
                <w:color w:val="515151"/>
                <w:sz w:val="20"/>
              </w:rPr>
              <w:t>VS_LCC.00008 (var)</w:t>
            </w:r>
          </w:p>
        </w:tc>
        <w:tc>
          <w:tcPr>
            <w:tcW w:type="dxa" w:w="3969"/>
            <w:shd w:val="clear" w:color="auto" w:fill="F5F5F5"/>
            <w:vAlign w:val="center"/>
          </w:tcPr>
          <w:p>
            <w:r>
              <w:rPr>
                <w:rFonts w:ascii="Lato" w:hAnsi="Lato"/>
                <w:b w:val="0"/>
                <w:color w:val="515151"/>
                <w:sz w:val="20"/>
              </w:rPr>
              <w:t>LICENCA DE USO BASE (CLIENT SHARE)</w:t>
            </w:r>
          </w:p>
        </w:tc>
        <w:tc>
          <w:tcPr>
            <w:tcW w:type="dxa" w:w="3685"/>
            <w:shd w:val="clear" w:color="auto" w:fill="F5F5F5"/>
            <w:vAlign w:val="center"/>
          </w:tcPr>
          <w:p>
            <w:r>
              <w:rPr>
                <w:rFonts w:ascii="Lato" w:hAnsi="Lato"/>
                <w:b w:val="0"/>
                <w:color w:val="515151"/>
                <w:sz w:val="20"/>
              </w:rPr>
              <w:t>prog_qtd_licenca_de_uso_base_client_share</w:t>
            </w:r>
          </w:p>
        </w:tc>
      </w:tr>
    </w:tbl>
    <w:p/>
    <w:p>
      <w:pPr>
        <w:pStyle w:val="Heading2"/>
      </w:pPr>
      <w:r>
        <w:rPr>
          <w:rFonts w:ascii="Lato" w:hAnsi="Lato"/>
          <w:b/>
          <w:color w:val="303F63"/>
          <w:sz w:val="26"/>
        </w:rPr>
        <w:t>4.5 Cards e Customizações</w:t>
      </w:r>
    </w:p>
    <w:p>
      <w:r>
        <w:rPr>
          <w:rFonts w:ascii="Lato" w:hAnsi="Lato"/>
          <w:b w:val="0"/>
          <w:i w:val="0"/>
          <w:color w:val="515151"/>
          <w:sz w:val="22"/>
        </w:rPr>
        <w:t>Todos os custom codes do processo são ações Python (PYTHON39) ou JavaScript (NODE20X) executadas dentro de workflows HubSpot. Não há UI Extension ou card customizado específico documentado para o processo 8.1. Os dados Oracle são visualizados através das propriedades padrão do objeto Grupo de Contrato na interface do HubSpot.</w:t>
      </w:r>
    </w:p>
    <w:p/>
    <w:p>
      <w:pPr>
        <w:pStyle w:val="Heading1"/>
      </w:pPr>
      <w:r>
        <w:rPr>
          <w:rFonts w:ascii="Lato" w:hAnsi="Lato"/>
          <w:b/>
          <w:color w:val="0C0E0E"/>
          <w:sz w:val="32"/>
        </w:rPr>
        <w:t>5. Riscos e Dependências</w:t>
      </w:r>
    </w:p>
    <w:tbl>
      <w:tblPr>
        <w:tblW w:type="auto" w:w="0"/>
        <w:tblLook w:firstColumn="1" w:firstRow="1" w:lastColumn="0" w:lastRow="0" w:noHBand="0" w:noVBand="1" w:val="04A0"/>
      </w:tblPr>
      <w:tblGrid>
        <w:gridCol w:w="3041"/>
        <w:gridCol w:w="3041"/>
        <w:gridCol w:w="3041"/>
      </w:tblGrid>
      <w:tr>
        <w:trPr>
          <w:cantSplit/>
        </w:trPr>
        <w:tc>
          <w:tcPr>
            <w:tcW w:type="dxa" w:w="3118"/>
            <w:shd w:val="clear" w:color="auto" w:fill="0C0E0E"/>
            <w:vAlign w:val="center"/>
          </w:tcPr>
          <w:p>
            <w:r>
              <w:rPr>
                <w:rFonts w:ascii="Lato" w:hAnsi="Lato"/>
                <w:b/>
                <w:color w:val="FFFFFF"/>
                <w:sz w:val="20"/>
              </w:rPr>
              <w:t>Risco / Dependência</w:t>
            </w:r>
          </w:p>
        </w:tc>
        <w:tc>
          <w:tcPr>
            <w:tcW w:type="dxa" w:w="2835"/>
            <w:shd w:val="clear" w:color="auto" w:fill="0C0E0E"/>
            <w:vAlign w:val="center"/>
          </w:tcPr>
          <w:p>
            <w:r>
              <w:rPr>
                <w:rFonts w:ascii="Lato" w:hAnsi="Lato"/>
                <w:b/>
                <w:color w:val="FFFFFF"/>
                <w:sz w:val="20"/>
              </w:rPr>
              <w:t>Impacto</w:t>
            </w:r>
          </w:p>
        </w:tc>
        <w:tc>
          <w:tcPr>
            <w:tcW w:type="dxa" w:w="3969"/>
            <w:shd w:val="clear" w:color="auto" w:fill="0C0E0E"/>
            <w:vAlign w:val="center"/>
          </w:tcPr>
          <w:p>
            <w:r>
              <w:rPr>
                <w:rFonts w:ascii="Lato" w:hAnsi="Lato"/>
                <w:b/>
                <w:color w:val="FFFFFF"/>
                <w:sz w:val="20"/>
              </w:rPr>
              <w:t>Mitigação atual</w:t>
            </w:r>
          </w:p>
        </w:tc>
      </w:tr>
      <w:tr>
        <w:trPr>
          <w:cantSplit/>
        </w:trPr>
        <w:tc>
          <w:tcPr>
            <w:tcW w:type="dxa" w:w="3118"/>
            <w:shd w:val="clear" w:color="auto" w:fill="FFFFFF"/>
            <w:vAlign w:val="center"/>
          </w:tcPr>
          <w:p>
            <w:r>
              <w:rPr>
                <w:rFonts w:ascii="Lato" w:hAnsi="Lato"/>
                <w:b w:val="0"/>
                <w:color w:val="515151"/>
                <w:sz w:val="20"/>
              </w:rPr>
              <w:t>Falha na autenticação Oracle (credenciais expiradas ou API indisponível)</w:t>
            </w:r>
          </w:p>
        </w:tc>
        <w:tc>
          <w:tcPr>
            <w:tcW w:type="dxa" w:w="2835"/>
            <w:shd w:val="clear" w:color="auto" w:fill="FFFFFF"/>
            <w:vAlign w:val="center"/>
          </w:tcPr>
          <w:p>
            <w:r>
              <w:rPr>
                <w:rFonts w:ascii="Lato" w:hAnsi="Lato"/>
                <w:b w:val="0"/>
                <w:color w:val="515151"/>
                <w:sz w:val="20"/>
              </w:rPr>
              <w:t>Todos os GCs param de ser atualizados. prog_qtd_* ficam desatualizados silenciosamente.</w:t>
            </w:r>
          </w:p>
        </w:tc>
        <w:tc>
          <w:tcPr>
            <w:tcW w:type="dxa" w:w="3969"/>
            <w:shd w:val="clear" w:color="auto" w:fill="FFFFFF"/>
            <w:vAlign w:val="center"/>
          </w:tcPr>
          <w:p>
            <w:r>
              <w:rPr>
                <w:rFonts w:ascii="Lato" w:hAnsi="Lato"/>
                <w:b w:val="0"/>
                <w:color w:val="515151"/>
                <w:sz w:val="20"/>
              </w:rPr>
              <w:t>Workflow retorna erro no log. sync_status_hs pode registrar o erro. Não há alerta automático documentado.</w:t>
            </w:r>
          </w:p>
        </w:tc>
      </w:tr>
      <w:tr>
        <w:trPr>
          <w:cantSplit/>
        </w:trPr>
        <w:tc>
          <w:tcPr>
            <w:tcW w:type="dxa" w:w="3118"/>
            <w:shd w:val="clear" w:color="auto" w:fill="F5F5F5"/>
            <w:vAlign w:val="center"/>
          </w:tcPr>
          <w:p>
            <w:r>
              <w:rPr>
                <w:rFonts w:ascii="Lato" w:hAnsi="Lato"/>
                <w:b w:val="0"/>
                <w:color w:val="515151"/>
                <w:sz w:val="20"/>
              </w:rPr>
              <w:t>Propriedade sistema vazia para cliente SaaS</w:t>
            </w:r>
          </w:p>
        </w:tc>
        <w:tc>
          <w:tcPr>
            <w:tcW w:type="dxa" w:w="2835"/>
            <w:shd w:val="clear" w:color="auto" w:fill="F5F5F5"/>
            <w:vAlign w:val="center"/>
          </w:tcPr>
          <w:p>
            <w:r>
              <w:rPr>
                <w:rFonts w:ascii="Lato" w:hAnsi="Lato"/>
                <w:b w:val="0"/>
                <w:color w:val="515151"/>
                <w:sz w:val="20"/>
              </w:rPr>
              <w:t>Cria item único 'SaaS' com valor total em vez de split por módulo. MRR por módulo fica sem detalhamento.</w:t>
            </w:r>
          </w:p>
        </w:tc>
        <w:tc>
          <w:tcPr>
            <w:tcW w:type="dxa" w:w="3969"/>
            <w:shd w:val="clear" w:color="auto" w:fill="F5F5F5"/>
            <w:vAlign w:val="center"/>
          </w:tcPr>
          <w:p>
            <w:r>
              <w:rPr>
                <w:rFonts w:ascii="Lato" w:hAnsi="Lato"/>
                <w:b w:val="0"/>
                <w:color w:val="515151"/>
                <w:sz w:val="20"/>
              </w:rPr>
              <w:t>Regra implementada no workflow (Regra 5). Não é erro — é comportamento esperado para GCs sem módulos mapeados.</w:t>
            </w:r>
          </w:p>
        </w:tc>
      </w:tr>
      <w:tr>
        <w:trPr>
          <w:cantSplit/>
        </w:trPr>
        <w:tc>
          <w:tcPr>
            <w:tcW w:type="dxa" w:w="3118"/>
            <w:shd w:val="clear" w:color="auto" w:fill="FFFFFF"/>
            <w:vAlign w:val="center"/>
          </w:tcPr>
          <w:p>
            <w:r>
              <w:rPr>
                <w:rFonts w:ascii="Lato" w:hAnsi="Lato"/>
                <w:b w:val="0"/>
                <w:color w:val="515151"/>
                <w:sz w:val="20"/>
              </w:rPr>
              <w:t>hs_price_brl zerado ou ausente em algum módulo do catálogo</w:t>
            </w:r>
          </w:p>
        </w:tc>
        <w:tc>
          <w:tcPr>
            <w:tcW w:type="dxa" w:w="2835"/>
            <w:shd w:val="clear" w:color="auto" w:fill="FFFFFF"/>
            <w:vAlign w:val="center"/>
          </w:tcPr>
          <w:p>
            <w:r>
              <w:rPr>
                <w:rFonts w:ascii="Lato" w:hAnsi="Lato"/>
                <w:b w:val="0"/>
                <w:color w:val="515151"/>
                <w:sz w:val="20"/>
              </w:rPr>
              <w:t>Peso desse módulo no split = 0. Módulo recebe item com preço R$0,00.</w:t>
            </w:r>
          </w:p>
        </w:tc>
        <w:tc>
          <w:tcPr>
            <w:tcW w:type="dxa" w:w="3969"/>
            <w:shd w:val="clear" w:color="auto" w:fill="FFFFFF"/>
            <w:vAlign w:val="center"/>
          </w:tcPr>
          <w:p>
            <w:r>
              <w:rPr>
                <w:rFonts w:ascii="Lato" w:hAnsi="Lato"/>
                <w:b w:val="0"/>
                <w:color w:val="515151"/>
                <w:sz w:val="20"/>
              </w:rPr>
              <w:t>Não há validação prévia. Ponto a validar com equipe de produtos.</w:t>
            </w:r>
          </w:p>
        </w:tc>
      </w:tr>
      <w:tr>
        <w:trPr>
          <w:cantSplit/>
        </w:trPr>
        <w:tc>
          <w:tcPr>
            <w:tcW w:type="dxa" w:w="3118"/>
            <w:shd w:val="clear" w:color="auto" w:fill="F5F5F5"/>
            <w:vAlign w:val="center"/>
          </w:tcPr>
          <w:p>
            <w:r>
              <w:rPr>
                <w:rFonts w:ascii="Lato" w:hAnsi="Lato"/>
                <w:b w:val="0"/>
                <w:color w:val="515151"/>
                <w:sz w:val="20"/>
              </w:rPr>
              <w:t>Execuções concorrentes do workflow de split</w:t>
            </w:r>
          </w:p>
        </w:tc>
        <w:tc>
          <w:tcPr>
            <w:tcW w:type="dxa" w:w="2835"/>
            <w:shd w:val="clear" w:color="auto" w:fill="F5F5F5"/>
            <w:vAlign w:val="center"/>
          </w:tcPr>
          <w:p>
            <w:r>
              <w:rPr>
                <w:rFonts w:ascii="Lato" w:hAnsi="Lato"/>
                <w:b w:val="0"/>
                <w:color w:val="515151"/>
                <w:sz w:val="20"/>
              </w:rPr>
              <w:t>Itens de linha duplicados no GC.</w:t>
            </w:r>
          </w:p>
        </w:tc>
        <w:tc>
          <w:tcPr>
            <w:tcW w:type="dxa" w:w="3969"/>
            <w:shd w:val="clear" w:color="auto" w:fill="F5F5F5"/>
            <w:vAlign w:val="center"/>
          </w:tcPr>
          <w:p>
            <w:r>
              <w:rPr>
                <w:rFonts w:ascii="Lato" w:hAnsi="Lato"/>
                <w:b w:val="0"/>
                <w:color w:val="515151"/>
                <w:sz w:val="20"/>
              </w:rPr>
              <w:t>Random delay + A/B test de 3 branches. Eficácia depende do volume de alterações simultâneas.</w:t>
            </w:r>
          </w:p>
        </w:tc>
      </w:tr>
      <w:tr>
        <w:trPr>
          <w:cantSplit/>
        </w:trPr>
        <w:tc>
          <w:tcPr>
            <w:tcW w:type="dxa" w:w="3118"/>
            <w:shd w:val="clear" w:color="auto" w:fill="FFFFFF"/>
            <w:vAlign w:val="center"/>
          </w:tcPr>
          <w:p>
            <w:r>
              <w:rPr>
                <w:rFonts w:ascii="Lato" w:hAnsi="Lato"/>
                <w:b w:val="0"/>
                <w:color w:val="515151"/>
                <w:sz w:val="20"/>
              </w:rPr>
              <w:t>Ticket 86ba8pa3r em andamento (Valor Final Serviços)</w:t>
            </w:r>
          </w:p>
        </w:tc>
        <w:tc>
          <w:tcPr>
            <w:tcW w:type="dxa" w:w="2835"/>
            <w:shd w:val="clear" w:color="auto" w:fill="FFFFFF"/>
            <w:vAlign w:val="center"/>
          </w:tcPr>
          <w:p>
            <w:r>
              <w:rPr>
                <w:rFonts w:ascii="Lato" w:hAnsi="Lato"/>
                <w:b w:val="0"/>
                <w:color w:val="515151"/>
                <w:sz w:val="20"/>
              </w:rPr>
              <w:t>Campo valor_servico__oficial pode estar desatualizado até o ticket ser resolvido.</w:t>
            </w:r>
          </w:p>
        </w:tc>
        <w:tc>
          <w:tcPr>
            <w:tcW w:type="dxa" w:w="3969"/>
            <w:shd w:val="clear" w:color="auto" w:fill="FFFFFF"/>
            <w:vAlign w:val="center"/>
          </w:tcPr>
          <w:p>
            <w:r>
              <w:rPr>
                <w:rFonts w:ascii="Lato" w:hAnsi="Lato"/>
                <w:b w:val="0"/>
                <w:color w:val="515151"/>
                <w:sz w:val="20"/>
              </w:rPr>
              <w:t>Monitorar resolução do ticket.</w:t>
            </w:r>
          </w:p>
        </w:tc>
      </w:tr>
      <w:tr>
        <w:trPr>
          <w:cantSplit/>
        </w:trPr>
        <w:tc>
          <w:tcPr>
            <w:tcW w:type="dxa" w:w="3118"/>
            <w:shd w:val="clear" w:color="auto" w:fill="F5F5F5"/>
            <w:vAlign w:val="center"/>
          </w:tcPr>
          <w:p>
            <w:r>
              <w:rPr>
                <w:rFonts w:ascii="Lato" w:hAnsi="Lato"/>
                <w:b w:val="0"/>
                <w:color w:val="515151"/>
                <w:sz w:val="20"/>
              </w:rPr>
              <w:t>Oracle retorna valor divergente do contratado</w:t>
            </w:r>
          </w:p>
        </w:tc>
        <w:tc>
          <w:tcPr>
            <w:tcW w:type="dxa" w:w="2835"/>
            <w:shd w:val="clear" w:color="auto" w:fill="F5F5F5"/>
            <w:vAlign w:val="center"/>
          </w:tcPr>
          <w:p>
            <w:r>
              <w:rPr>
                <w:rFonts w:ascii="Lato" w:hAnsi="Lato"/>
                <w:b w:val="0"/>
                <w:color w:val="515151"/>
                <w:sz w:val="20"/>
              </w:rPr>
              <w:t>GC mostra MRR diferente do valor comercialmente acordado.</w:t>
            </w:r>
          </w:p>
        </w:tc>
        <w:tc>
          <w:tcPr>
            <w:tcW w:type="dxa" w:w="3969"/>
            <w:shd w:val="clear" w:color="auto" w:fill="F5F5F5"/>
            <w:vAlign w:val="center"/>
          </w:tcPr>
          <w:p>
            <w:r>
              <w:rPr>
                <w:rFonts w:ascii="Lato" w:hAnsi="Lato"/>
                <w:b w:val="0"/>
                <w:color w:val="515151"/>
                <w:sz w:val="20"/>
              </w:rPr>
              <w:t>Alinhado com Sienge que é aceitável — Oracle reflete faturamento real, não valor negociado.</w:t>
            </w:r>
          </w:p>
        </w:tc>
      </w:tr>
      <w:tr>
        <w:trPr>
          <w:cantSplit/>
        </w:trPr>
        <w:tc>
          <w:tcPr>
            <w:tcW w:type="dxa" w:w="3118"/>
            <w:shd w:val="clear" w:color="auto" w:fill="FFFFFF"/>
            <w:vAlign w:val="center"/>
          </w:tcPr>
          <w:p>
            <w:r>
              <w:rPr>
                <w:rFonts w:ascii="Lato" w:hAnsi="Lato"/>
                <w:b w:val="0"/>
                <w:color w:val="515151"/>
                <w:sz w:val="20"/>
              </w:rPr>
              <w:t>Workflow [DEV] Integração Oracle em GC apenas com um GC específico no enrollment</w:t>
            </w:r>
          </w:p>
        </w:tc>
        <w:tc>
          <w:tcPr>
            <w:tcW w:type="dxa" w:w="2835"/>
            <w:shd w:val="clear" w:color="auto" w:fill="FFFFFF"/>
            <w:vAlign w:val="center"/>
          </w:tcPr>
          <w:p>
            <w:r>
              <w:rPr>
                <w:rFonts w:ascii="Lato" w:hAnsi="Lato"/>
                <w:b w:val="0"/>
                <w:color w:val="515151"/>
                <w:sz w:val="20"/>
              </w:rPr>
              <w:t>O mecanismo real de atualização em massa das propriedades prog_qtd_* nos GCs de produção não está totalmente documentado.</w:t>
            </w:r>
          </w:p>
        </w:tc>
        <w:tc>
          <w:tcPr>
            <w:tcW w:type="dxa" w:w="3969"/>
            <w:shd w:val="clear" w:color="auto" w:fill="FFFFFF"/>
            <w:vAlign w:val="center"/>
          </w:tcPr>
          <w:p>
            <w:r>
              <w:rPr>
                <w:rFonts w:ascii="Lato" w:hAnsi="Lato"/>
                <w:b w:val="0"/>
                <w:color w:val="515151"/>
                <w:sz w:val="20"/>
              </w:rPr>
              <w:t>Ponto a validar. Pode haver middleware externo (não HubSpot) responsável pela sync em produção. Ver PV-01.</w:t>
            </w:r>
          </w:p>
        </w:tc>
      </w:tr>
      <w:tr>
        <w:trPr>
          <w:cantSplit/>
        </w:trPr>
        <w:tc>
          <w:tcPr>
            <w:tcW w:type="dxa" w:w="3118"/>
            <w:shd w:val="clear" w:color="auto" w:fill="F5F5F5"/>
            <w:vAlign w:val="center"/>
          </w:tcPr>
          <w:p>
            <w:r>
              <w:rPr>
                <w:rFonts w:ascii="Lato" w:hAnsi="Lato"/>
                <w:b w:val="0"/>
                <w:color w:val="515151"/>
                <w:sz w:val="20"/>
              </w:rPr>
              <w:t>Divergência entre documento de orientação e implementação real</w:t>
            </w:r>
          </w:p>
        </w:tc>
        <w:tc>
          <w:tcPr>
            <w:tcW w:type="dxa" w:w="2835"/>
            <w:shd w:val="clear" w:color="auto" w:fill="F5F5F5"/>
            <w:vAlign w:val="center"/>
          </w:tcPr>
          <w:p>
            <w:r>
              <w:rPr>
                <w:rFonts w:ascii="Lato" w:hAnsi="Lato"/>
                <w:b w:val="0"/>
                <w:color w:val="515151"/>
                <w:sz w:val="20"/>
              </w:rPr>
              <w:t>O documento 'Orientações integração Oracle → HubSpot' (drive/) previa sincronização incremental (não delete-all global). A implementação confirmada no HubSpot usa delete-all + recreate a cada execução. Não é erro — é decisão de implementação adotada para reduzir complexidade de reconciliação.</w:t>
            </w:r>
          </w:p>
        </w:tc>
        <w:tc>
          <w:tcPr>
            <w:tcW w:type="dxa" w:w="3969"/>
            <w:shd w:val="clear" w:color="auto" w:fill="F5F5F5"/>
            <w:vAlign w:val="center"/>
          </w:tcPr>
          <w:p>
            <w:r>
              <w:rPr>
                <w:rFonts w:ascii="Lato" w:hAnsi="Lato"/>
                <w:b w:val="0"/>
                <w:color w:val="515151"/>
                <w:sz w:val="20"/>
              </w:rPr>
              <w:t>Documentado aqui. O HubSpot é a fonte de verdade. O documento de orientação original está desatualizado neste ponto.</w:t>
            </w:r>
          </w:p>
        </w:tc>
      </w:tr>
    </w:tbl>
    <w:p/>
    <w:p>
      <w:pPr>
        <w:pStyle w:val="Heading1"/>
      </w:pPr>
      <w:r>
        <w:rPr>
          <w:rFonts w:ascii="Lato" w:hAnsi="Lato"/>
          <w:b/>
          <w:color w:val="0C0E0E"/>
          <w:sz w:val="32"/>
        </w:rPr>
        <w:t>6. Materiais de Apoio</w:t>
      </w:r>
    </w:p>
    <w:tbl>
      <w:tblPr>
        <w:tblW w:type="auto" w:w="0"/>
        <w:tblLook w:firstColumn="1" w:firstRow="1" w:lastColumn="0" w:lastRow="0" w:noHBand="0" w:noVBand="1" w:val="04A0"/>
      </w:tblPr>
      <w:tblGrid>
        <w:gridCol w:w="3041"/>
        <w:gridCol w:w="3041"/>
        <w:gridCol w:w="3041"/>
      </w:tblGrid>
      <w:tr>
        <w:trPr>
          <w:cantSplit/>
        </w:trPr>
        <w:tc>
          <w:tcPr>
            <w:tcW w:type="dxa" w:w="1701"/>
            <w:shd w:val="clear" w:color="auto" w:fill="0C0E0E"/>
            <w:vAlign w:val="center"/>
          </w:tcPr>
          <w:p>
            <w:r>
              <w:rPr>
                <w:rFonts w:ascii="Lato" w:hAnsi="Lato"/>
                <w:b/>
                <w:color w:val="FFFFFF"/>
                <w:sz w:val="20"/>
              </w:rPr>
              <w:t>Tipo</w:t>
            </w:r>
          </w:p>
        </w:tc>
        <w:tc>
          <w:tcPr>
            <w:tcW w:type="dxa" w:w="4535"/>
            <w:shd w:val="clear" w:color="auto" w:fill="0C0E0E"/>
            <w:vAlign w:val="center"/>
          </w:tcPr>
          <w:p>
            <w:r>
              <w:rPr>
                <w:rFonts w:ascii="Lato" w:hAnsi="Lato"/>
                <w:b/>
                <w:color w:val="FFFFFF"/>
                <w:sz w:val="20"/>
              </w:rPr>
              <w:t>Título / ID</w:t>
            </w:r>
          </w:p>
        </w:tc>
        <w:tc>
          <w:tcPr>
            <w:tcW w:type="dxa" w:w="3685"/>
            <w:shd w:val="clear" w:color="auto" w:fill="0C0E0E"/>
            <w:vAlign w:val="center"/>
          </w:tcPr>
          <w:p>
            <w:r>
              <w:rPr>
                <w:rFonts w:ascii="Lato" w:hAnsi="Lato"/>
                <w:b/>
                <w:color w:val="FFFFFF"/>
                <w:sz w:val="20"/>
              </w:rPr>
              <w:t>Localização</w:t>
            </w:r>
          </w:p>
        </w:tc>
      </w:tr>
      <w:tr>
        <w:trPr>
          <w:cantSplit/>
        </w:trPr>
        <w:tc>
          <w:tcPr>
            <w:tcW w:type="dxa" w:w="1701"/>
            <w:shd w:val="clear" w:color="auto" w:fill="FFFFFF"/>
            <w:vAlign w:val="center"/>
          </w:tcPr>
          <w:p>
            <w:r>
              <w:rPr>
                <w:rFonts w:ascii="Lato" w:hAnsi="Lato"/>
                <w:b w:val="0"/>
                <w:color w:val="515151"/>
                <w:sz w:val="20"/>
              </w:rPr>
              <w:t>Documento de orientação</w:t>
            </w:r>
          </w:p>
        </w:tc>
        <w:tc>
          <w:tcPr>
            <w:tcW w:type="dxa" w:w="4535"/>
            <w:shd w:val="clear" w:color="auto" w:fill="FFFFFF"/>
            <w:vAlign w:val="center"/>
          </w:tcPr>
          <w:p>
            <w:r>
              <w:rPr>
                <w:rFonts w:ascii="Lato" w:hAnsi="Lato"/>
                <w:b w:val="0"/>
                <w:color w:val="515151"/>
                <w:sz w:val="20"/>
              </w:rPr>
              <w:t>[Nexforce &amp; Sienge] Orientações integração Oracle → HubSpot</w:t>
            </w:r>
          </w:p>
        </w:tc>
        <w:tc>
          <w:tcPr>
            <w:tcW w:type="dxa" w:w="3685"/>
            <w:shd w:val="clear" w:color="auto" w:fill="FFFFFF"/>
            <w:vAlign w:val="center"/>
          </w:tcPr>
          <w:p>
            <w:r>
              <w:rPr>
                <w:rFonts w:ascii="Lato" w:hAnsi="Lato"/>
                <w:b w:val="0"/>
                <w:color w:val="515151"/>
                <w:sz w:val="20"/>
              </w:rPr>
              <w:t>Drive do projeto / pasta drive do processo 8.1</w:t>
            </w:r>
          </w:p>
        </w:tc>
      </w:tr>
      <w:tr>
        <w:trPr>
          <w:cantSplit/>
        </w:trPr>
        <w:tc>
          <w:tcPr>
            <w:tcW w:type="dxa" w:w="1701"/>
            <w:shd w:val="clear" w:color="auto" w:fill="F5F5F5"/>
            <w:vAlign w:val="center"/>
          </w:tcPr>
          <w:p>
            <w:r>
              <w:rPr>
                <w:rFonts w:ascii="Lato" w:hAnsi="Lato"/>
                <w:b w:val="0"/>
                <w:color w:val="515151"/>
                <w:sz w:val="20"/>
              </w:rPr>
              <w:t>Escopo técnico</w:t>
            </w:r>
          </w:p>
        </w:tc>
        <w:tc>
          <w:tcPr>
            <w:tcW w:type="dxa" w:w="4535"/>
            <w:shd w:val="clear" w:color="auto" w:fill="F5F5F5"/>
            <w:vAlign w:val="center"/>
          </w:tcPr>
          <w:p>
            <w:r>
              <w:rPr>
                <w:rFonts w:ascii="Lato" w:hAnsi="Lato"/>
                <w:b w:val="0"/>
                <w:color w:val="515151"/>
                <w:sz w:val="20"/>
              </w:rPr>
              <w:t>[Sienge] Escopo: Criação de itens de linha para Grupo de Contrato (Custom code)</w:t>
            </w:r>
          </w:p>
        </w:tc>
        <w:tc>
          <w:tcPr>
            <w:tcW w:type="dxa" w:w="3685"/>
            <w:shd w:val="clear" w:color="auto" w:fill="F5F5F5"/>
            <w:vAlign w:val="center"/>
          </w:tcPr>
          <w:p>
            <w:r>
              <w:rPr>
                <w:rFonts w:ascii="Lato" w:hAnsi="Lato"/>
                <w:b w:val="0"/>
                <w:color w:val="515151"/>
                <w:sz w:val="20"/>
              </w:rPr>
              <w:t>Drive do projeto / pasta drive do processo 8.1</w:t>
            </w:r>
          </w:p>
        </w:tc>
      </w:tr>
      <w:tr>
        <w:trPr>
          <w:cantSplit/>
        </w:trPr>
        <w:tc>
          <w:tcPr>
            <w:tcW w:type="dxa" w:w="1701"/>
            <w:shd w:val="clear" w:color="auto" w:fill="FFFFFF"/>
            <w:vAlign w:val="center"/>
          </w:tcPr>
          <w:p>
            <w:r>
              <w:rPr>
                <w:rFonts w:ascii="Lato" w:hAnsi="Lato"/>
                <w:b w:val="0"/>
                <w:color w:val="515151"/>
                <w:sz w:val="20"/>
              </w:rPr>
              <w:t>Ticket ClickUp</w:t>
            </w:r>
          </w:p>
        </w:tc>
        <w:tc>
          <w:tcPr>
            <w:tcW w:type="dxa" w:w="4535"/>
            <w:shd w:val="clear" w:color="auto" w:fill="FFFFFF"/>
            <w:vAlign w:val="center"/>
          </w:tcPr>
          <w:p>
            <w:r>
              <w:rPr>
                <w:rFonts w:ascii="Lato" w:hAnsi="Lato"/>
                <w:b w:val="0"/>
                <w:color w:val="515151"/>
                <w:sz w:val="20"/>
              </w:rPr>
              <w:t>86ba1rdmu — Oracle CTe não puxado</w:t>
            </w:r>
          </w:p>
        </w:tc>
        <w:tc>
          <w:tcPr>
            <w:tcW w:type="dxa" w:w="3685"/>
            <w:shd w:val="clear" w:color="auto" w:fill="FFFFFF"/>
            <w:vAlign w:val="center"/>
          </w:tcPr>
          <w:p>
            <w:r>
              <w:rPr>
                <w:rFonts w:ascii="Lato" w:hAnsi="Lato"/>
                <w:b w:val="0"/>
                <w:color w:val="515151"/>
                <w:sz w:val="20"/>
              </w:rPr>
              <w:t>ClickUp — projeto Sienge RaaS (done)</w:t>
            </w:r>
          </w:p>
        </w:tc>
      </w:tr>
      <w:tr>
        <w:trPr>
          <w:cantSplit/>
        </w:trPr>
        <w:tc>
          <w:tcPr>
            <w:tcW w:type="dxa" w:w="1701"/>
            <w:shd w:val="clear" w:color="auto" w:fill="F5F5F5"/>
            <w:vAlign w:val="center"/>
          </w:tcPr>
          <w:p>
            <w:r>
              <w:rPr>
                <w:rFonts w:ascii="Lato" w:hAnsi="Lato"/>
                <w:b w:val="0"/>
                <w:color w:val="515151"/>
                <w:sz w:val="20"/>
              </w:rPr>
              <w:t>Ticket ClickUp</w:t>
            </w:r>
          </w:p>
        </w:tc>
        <w:tc>
          <w:tcPr>
            <w:tcW w:type="dxa" w:w="4535"/>
            <w:shd w:val="clear" w:color="auto" w:fill="F5F5F5"/>
            <w:vAlign w:val="center"/>
          </w:tcPr>
          <w:p>
            <w:r>
              <w:rPr>
                <w:rFonts w:ascii="Lato" w:hAnsi="Lato"/>
                <w:b w:val="0"/>
                <w:color w:val="515151"/>
                <w:sz w:val="20"/>
              </w:rPr>
              <w:t>86ba1ch4k — GC com valor divergente na barra lateral</w:t>
            </w:r>
          </w:p>
        </w:tc>
        <w:tc>
          <w:tcPr>
            <w:tcW w:type="dxa" w:w="3685"/>
            <w:shd w:val="clear" w:color="auto" w:fill="F5F5F5"/>
            <w:vAlign w:val="center"/>
          </w:tcPr>
          <w:p>
            <w:r>
              <w:rPr>
                <w:rFonts w:ascii="Lato" w:hAnsi="Lato"/>
                <w:b w:val="0"/>
                <w:color w:val="515151"/>
                <w:sz w:val="20"/>
              </w:rPr>
              <w:t>ClickUp — projeto Sienge RaaS (done)</w:t>
            </w:r>
          </w:p>
        </w:tc>
      </w:tr>
      <w:tr>
        <w:trPr>
          <w:cantSplit/>
        </w:trPr>
        <w:tc>
          <w:tcPr>
            <w:tcW w:type="dxa" w:w="1701"/>
            <w:shd w:val="clear" w:color="auto" w:fill="FFFFFF"/>
            <w:vAlign w:val="center"/>
          </w:tcPr>
          <w:p>
            <w:r>
              <w:rPr>
                <w:rFonts w:ascii="Lato" w:hAnsi="Lato"/>
                <w:b w:val="0"/>
                <w:color w:val="515151"/>
                <w:sz w:val="20"/>
              </w:rPr>
              <w:t>Ticket ClickUp</w:t>
            </w:r>
          </w:p>
        </w:tc>
        <w:tc>
          <w:tcPr>
            <w:tcW w:type="dxa" w:w="4535"/>
            <w:shd w:val="clear" w:color="auto" w:fill="FFFFFF"/>
            <w:vAlign w:val="center"/>
          </w:tcPr>
          <w:p>
            <w:r>
              <w:rPr>
                <w:rFonts w:ascii="Lato" w:hAnsi="Lato"/>
                <w:b w:val="0"/>
                <w:color w:val="515151"/>
                <w:sz w:val="20"/>
              </w:rPr>
              <w:t>86ba1exe3 — Segmentar valores por serviços em Deal, Contrato e GC</w:t>
            </w:r>
          </w:p>
        </w:tc>
        <w:tc>
          <w:tcPr>
            <w:tcW w:type="dxa" w:w="3685"/>
            <w:shd w:val="clear" w:color="auto" w:fill="FFFFFF"/>
            <w:vAlign w:val="center"/>
          </w:tcPr>
          <w:p>
            <w:r>
              <w:rPr>
                <w:rFonts w:ascii="Lato" w:hAnsi="Lato"/>
                <w:b w:val="0"/>
                <w:color w:val="515151"/>
                <w:sz w:val="20"/>
              </w:rPr>
              <w:t>ClickUp — projeto Sienge RaaS (done)</w:t>
            </w:r>
          </w:p>
        </w:tc>
      </w:tr>
      <w:tr>
        <w:trPr>
          <w:cantSplit/>
        </w:trPr>
        <w:tc>
          <w:tcPr>
            <w:tcW w:type="dxa" w:w="1701"/>
            <w:shd w:val="clear" w:color="auto" w:fill="F5F5F5"/>
            <w:vAlign w:val="center"/>
          </w:tcPr>
          <w:p>
            <w:r>
              <w:rPr>
                <w:rFonts w:ascii="Lato" w:hAnsi="Lato"/>
                <w:b w:val="0"/>
                <w:color w:val="515151"/>
                <w:sz w:val="20"/>
              </w:rPr>
              <w:t>Ticket ClickUp</w:t>
            </w:r>
          </w:p>
        </w:tc>
        <w:tc>
          <w:tcPr>
            <w:tcW w:type="dxa" w:w="4535"/>
            <w:shd w:val="clear" w:color="auto" w:fill="F5F5F5"/>
            <w:vAlign w:val="center"/>
          </w:tcPr>
          <w:p>
            <w:r>
              <w:rPr>
                <w:rFonts w:ascii="Lato" w:hAnsi="Lato"/>
                <w:b w:val="0"/>
                <w:color w:val="515151"/>
                <w:sz w:val="20"/>
              </w:rPr>
              <w:t>86ba8pa3r — Valor Final Serviços não preenchida no Negócio</w:t>
            </w:r>
          </w:p>
        </w:tc>
        <w:tc>
          <w:tcPr>
            <w:tcW w:type="dxa" w:w="3685"/>
            <w:shd w:val="clear" w:color="auto" w:fill="F5F5F5"/>
            <w:vAlign w:val="center"/>
          </w:tcPr>
          <w:p>
            <w:r>
              <w:rPr>
                <w:rFonts w:ascii="Lato" w:hAnsi="Lato"/>
                <w:b w:val="0"/>
                <w:color w:val="515151"/>
                <w:sz w:val="20"/>
              </w:rPr>
              <w:t>ClickUp — projeto Sienge RaaS (in progress)</w:t>
            </w:r>
          </w:p>
        </w:tc>
      </w:tr>
      <w:tr>
        <w:trPr>
          <w:cantSplit/>
        </w:trPr>
        <w:tc>
          <w:tcPr>
            <w:tcW w:type="dxa" w:w="1701"/>
            <w:shd w:val="clear" w:color="auto" w:fill="FFFFFF"/>
            <w:vAlign w:val="center"/>
          </w:tcPr>
          <w:p>
            <w:r>
              <w:rPr>
                <w:rFonts w:ascii="Lato" w:hAnsi="Lato"/>
                <w:b w:val="0"/>
                <w:color w:val="515151"/>
                <w:sz w:val="20"/>
              </w:rPr>
              <w:t>Workflow HubSpot</w:t>
            </w:r>
          </w:p>
        </w:tc>
        <w:tc>
          <w:tcPr>
            <w:tcW w:type="dxa" w:w="4535"/>
            <w:shd w:val="clear" w:color="auto" w:fill="FFFFFF"/>
            <w:vAlign w:val="center"/>
          </w:tcPr>
          <w:p>
            <w:r>
              <w:rPr>
                <w:rFonts w:ascii="Lato" w:hAnsi="Lato"/>
                <w:b w:val="0"/>
                <w:color w:val="515151"/>
                <w:sz w:val="20"/>
              </w:rPr>
              <w:t>Split de serviços em itens de linha (v03)</w:t>
            </w:r>
          </w:p>
        </w:tc>
        <w:tc>
          <w:tcPr>
            <w:tcW w:type="dxa" w:w="3685"/>
            <w:shd w:val="clear" w:color="auto" w:fill="FFFFFF"/>
            <w:vAlign w:val="center"/>
          </w:tcPr>
          <w:p>
            <w:r>
              <w:rPr>
                <w:rFonts w:ascii="Lato" w:hAnsi="Lato"/>
                <w:b w:val="0"/>
                <w:color w:val="515151"/>
                <w:sz w:val="20"/>
              </w:rPr>
              <w:t>HubSpot Portal 50102745 — id 1785580697</w:t>
            </w:r>
          </w:p>
        </w:tc>
      </w:tr>
      <w:tr>
        <w:trPr>
          <w:cantSplit/>
        </w:trPr>
        <w:tc>
          <w:tcPr>
            <w:tcW w:type="dxa" w:w="1701"/>
            <w:shd w:val="clear" w:color="auto" w:fill="F5F5F5"/>
            <w:vAlign w:val="center"/>
          </w:tcPr>
          <w:p>
            <w:r>
              <w:rPr>
                <w:rFonts w:ascii="Lato" w:hAnsi="Lato"/>
                <w:b w:val="0"/>
                <w:color w:val="515151"/>
                <w:sz w:val="20"/>
              </w:rPr>
              <w:t>Workflow HubSpot</w:t>
            </w:r>
          </w:p>
        </w:tc>
        <w:tc>
          <w:tcPr>
            <w:tcW w:type="dxa" w:w="4535"/>
            <w:shd w:val="clear" w:color="auto" w:fill="F5F5F5"/>
            <w:vAlign w:val="center"/>
          </w:tcPr>
          <w:p>
            <w:r>
              <w:rPr>
                <w:rFonts w:ascii="Lato" w:hAnsi="Lato"/>
                <w:b w:val="0"/>
                <w:color w:val="515151"/>
                <w:sz w:val="20"/>
              </w:rPr>
              <w:t>[DEV] Integração Oracle — Grupo de Contrato</w:t>
            </w:r>
          </w:p>
        </w:tc>
        <w:tc>
          <w:tcPr>
            <w:tcW w:type="dxa" w:w="3685"/>
            <w:shd w:val="clear" w:color="auto" w:fill="F5F5F5"/>
            <w:vAlign w:val="center"/>
          </w:tcPr>
          <w:p>
            <w:r>
              <w:rPr>
                <w:rFonts w:ascii="Lato" w:hAnsi="Lato"/>
                <w:b w:val="0"/>
                <w:color w:val="515151"/>
                <w:sz w:val="20"/>
              </w:rPr>
              <w:t>HubSpot Portal 50102745 — id 1758086000</w:t>
            </w:r>
          </w:p>
        </w:tc>
      </w:tr>
      <w:tr>
        <w:trPr>
          <w:cantSplit/>
        </w:trPr>
        <w:tc>
          <w:tcPr>
            <w:tcW w:type="dxa" w:w="1701"/>
            <w:shd w:val="clear" w:color="auto" w:fill="FFFFFF"/>
            <w:vAlign w:val="center"/>
          </w:tcPr>
          <w:p>
            <w:r>
              <w:rPr>
                <w:rFonts w:ascii="Lato" w:hAnsi="Lato"/>
                <w:b w:val="0"/>
                <w:color w:val="515151"/>
                <w:sz w:val="20"/>
              </w:rPr>
              <w:t>Workflow HubSpot</w:t>
            </w:r>
          </w:p>
        </w:tc>
        <w:tc>
          <w:tcPr>
            <w:tcW w:type="dxa" w:w="4535"/>
            <w:shd w:val="clear" w:color="auto" w:fill="FFFFFF"/>
            <w:vAlign w:val="center"/>
          </w:tcPr>
          <w:p>
            <w:r>
              <w:rPr>
                <w:rFonts w:ascii="Lato" w:hAnsi="Lato"/>
                <w:b w:val="0"/>
                <w:color w:val="515151"/>
                <w:sz w:val="20"/>
              </w:rPr>
              <w:t>[03.01 - Portfólio] Item de linha = Atualizado → Atualiza Portfólio (desabilitado)</w:t>
            </w:r>
          </w:p>
        </w:tc>
        <w:tc>
          <w:tcPr>
            <w:tcW w:type="dxa" w:w="3685"/>
            <w:shd w:val="clear" w:color="auto" w:fill="FFFFFF"/>
            <w:vAlign w:val="center"/>
          </w:tcPr>
          <w:p>
            <w:r>
              <w:rPr>
                <w:rFonts w:ascii="Lato" w:hAnsi="Lato"/>
                <w:b w:val="0"/>
                <w:color w:val="515151"/>
                <w:sz w:val="20"/>
              </w:rPr>
              <w:t>HubSpot Portal 50102745 — id 1769611663</w:t>
            </w:r>
          </w:p>
        </w:tc>
      </w:tr>
    </w:tbl>
    <w:p/>
    <w:p>
      <w:pPr>
        <w:pStyle w:val="Heading1"/>
      </w:pPr>
      <w:r>
        <w:rPr>
          <w:rFonts w:ascii="Lato" w:hAnsi="Lato"/>
          <w:b/>
          <w:color w:val="0C0E0E"/>
          <w:sz w:val="32"/>
        </w:rPr>
        <w:t>7. Pontos a Validar</w:t>
      </w:r>
    </w:p>
    <w:tbl>
      <w:tblPr>
        <w:tblW w:type="auto" w:w="0"/>
        <w:tblLook w:firstColumn="1" w:firstRow="1" w:lastColumn="0" w:lastRow="0" w:noHBand="0" w:noVBand="1" w:val="04A0"/>
      </w:tblPr>
      <w:tblGrid>
        <w:gridCol w:w="9122"/>
      </w:tblGrid>
      <w:tr>
        <w:trPr>
          <w:cantSplit/>
        </w:trPr>
        <w:tc>
          <w:tcPr>
            <w:tcW w:type="dxa" w:w="9122"/>
            <w:shd w:val="clear" w:color="auto" w:fill="FDF8E1"/>
            <w:tcBorders>
              <w:left w:val="single" w:sz="24" w:color="D8B523"/>
            </w:tcBorders>
          </w:tcPr>
          <w:p>
            <w:pPr>
              <w:keepNext/>
              <w:keepLines/>
            </w:pPr>
            <w:r/>
            <w:r>
              <w:rPr>
                <w:rFonts w:ascii="Lato" w:hAnsi="Lato"/>
                <w:b/>
                <w:color w:val="D8B523"/>
                <w:sz w:val="22"/>
              </w:rPr>
              <w:t>Ação requerida — Vinicius Vanoni</w:t>
            </w:r>
          </w:p>
          <w:p>
            <w:r>
              <w:rPr>
                <w:rFonts w:ascii="Lato" w:hAnsi="Lato"/>
                <w:color w:val="515151"/>
                <w:sz w:val="20"/>
              </w:rPr>
              <w:t>Os pontos abaixo não foram confirmados durante a documentação e requerem validação do responsável (Vinicius Vanoni) ou da equipe técnica antes da publicação definitiva deste documento.</w:t>
            </w:r>
          </w:p>
        </w:tc>
      </w:tr>
    </w:tbl>
    <w:p/>
    <w:tbl>
      <w:tblPr>
        <w:tblW w:type="auto" w:w="0"/>
        <w:tblLook w:firstColumn="1" w:firstRow="1" w:lastColumn="0" w:lastRow="0" w:noHBand="0" w:noVBand="1" w:val="04A0"/>
      </w:tblPr>
      <w:tblGrid>
        <w:gridCol w:w="3041"/>
        <w:gridCol w:w="3041"/>
        <w:gridCol w:w="3041"/>
      </w:tblGrid>
      <w:tr>
        <w:trPr>
          <w:cantSplit/>
        </w:trPr>
        <w:tc>
          <w:tcPr>
            <w:tcW w:type="dxa" w:w="850"/>
            <w:shd w:val="clear" w:color="auto" w:fill="0C0E0E"/>
            <w:vAlign w:val="center"/>
          </w:tcPr>
          <w:p>
            <w:r>
              <w:rPr>
                <w:rFonts w:ascii="Lato" w:hAnsi="Lato"/>
                <w:b/>
                <w:color w:val="FFFFFF"/>
                <w:sz w:val="20"/>
              </w:rPr>
              <w:t>ID</w:t>
            </w:r>
          </w:p>
        </w:tc>
        <w:tc>
          <w:tcPr>
            <w:tcW w:type="dxa" w:w="2551"/>
            <w:shd w:val="clear" w:color="auto" w:fill="0C0E0E"/>
            <w:vAlign w:val="center"/>
          </w:tcPr>
          <w:p>
            <w:r>
              <w:rPr>
                <w:rFonts w:ascii="Lato" w:hAnsi="Lato"/>
                <w:b/>
                <w:color w:val="FFFFFF"/>
                <w:sz w:val="20"/>
              </w:rPr>
              <w:t>Ponto</w:t>
            </w:r>
          </w:p>
        </w:tc>
        <w:tc>
          <w:tcPr>
            <w:tcW w:type="dxa" w:w="6520"/>
            <w:shd w:val="clear" w:color="auto" w:fill="0C0E0E"/>
            <w:vAlign w:val="center"/>
          </w:tcPr>
          <w:p>
            <w:r>
              <w:rPr>
                <w:rFonts w:ascii="Lato" w:hAnsi="Lato"/>
                <w:b/>
                <w:color w:val="FFFFFF"/>
                <w:sz w:val="20"/>
              </w:rPr>
              <w:t>Detalhe</w:t>
            </w:r>
          </w:p>
        </w:tc>
      </w:tr>
      <w:tr>
        <w:trPr>
          <w:cantSplit/>
        </w:trPr>
        <w:tc>
          <w:tcPr>
            <w:tcW w:type="dxa" w:w="850"/>
            <w:shd w:val="clear" w:color="auto" w:fill="FFFFFF"/>
            <w:vAlign w:val="center"/>
          </w:tcPr>
          <w:p>
            <w:r>
              <w:rPr>
                <w:rFonts w:ascii="Lato" w:hAnsi="Lato"/>
                <w:b w:val="0"/>
                <w:color w:val="515151"/>
                <w:sz w:val="20"/>
              </w:rPr>
              <w:t>PV-01</w:t>
            </w:r>
          </w:p>
        </w:tc>
        <w:tc>
          <w:tcPr>
            <w:tcW w:type="dxa" w:w="2551"/>
            <w:shd w:val="clear" w:color="auto" w:fill="FFFFFF"/>
            <w:vAlign w:val="center"/>
          </w:tcPr>
          <w:p>
            <w:r>
              <w:rPr>
                <w:rFonts w:ascii="Lato" w:hAnsi="Lato"/>
                <w:b w:val="0"/>
                <w:color w:val="515151"/>
                <w:sz w:val="20"/>
              </w:rPr>
              <w:t>Mecanismo real de sync em produção (CRÍTICO)</w:t>
            </w:r>
          </w:p>
        </w:tc>
        <w:tc>
          <w:tcPr>
            <w:tcW w:type="dxa" w:w="6520"/>
            <w:shd w:val="clear" w:color="auto" w:fill="FFFFFF"/>
            <w:vAlign w:val="center"/>
          </w:tcPr>
          <w:p>
            <w:r>
              <w:rPr>
                <w:rFonts w:ascii="Lato" w:hAnsi="Lato"/>
                <w:b w:val="0"/>
                <w:color w:val="515151"/>
                <w:sz w:val="20"/>
              </w:rPr>
              <w:t>O workflow [DEV] Integração Oracle (id 1758086000) está configurado com enrollment em 1 único GC de desenvolvimento (id 45054877487). O mecanismo que atualiza as propriedades prog_qtd_* em todos os demais Grupos de Contrato em produção não foi identificado durante as consultas ao HubSpot. Hipóteses: (a) middleware externo ao HubSpot não visível via MCP; (b) workflow adicional não encontrado; (c) sistema externo que chama o workflow por GC individualmente. Requer confirmação de Vinicius Vanoni antes da publicação deste documento.</w:t>
            </w:r>
          </w:p>
        </w:tc>
      </w:tr>
      <w:tr>
        <w:trPr>
          <w:cantSplit/>
        </w:trPr>
        <w:tc>
          <w:tcPr>
            <w:tcW w:type="dxa" w:w="850"/>
            <w:shd w:val="clear" w:color="auto" w:fill="F5F5F5"/>
            <w:vAlign w:val="center"/>
          </w:tcPr>
          <w:p>
            <w:r>
              <w:rPr>
                <w:rFonts w:ascii="Lato" w:hAnsi="Lato"/>
                <w:b w:val="0"/>
                <w:color w:val="515151"/>
                <w:sz w:val="20"/>
              </w:rPr>
              <w:t>PV-02</w:t>
            </w:r>
          </w:p>
        </w:tc>
        <w:tc>
          <w:tcPr>
            <w:tcW w:type="dxa" w:w="2551"/>
            <w:shd w:val="clear" w:color="auto" w:fill="F5F5F5"/>
            <w:vAlign w:val="center"/>
          </w:tcPr>
          <w:p>
            <w:r>
              <w:rPr>
                <w:rFonts w:ascii="Lato" w:hAnsi="Lato"/>
                <w:b w:val="0"/>
                <w:color w:val="515151"/>
                <w:sz w:val="20"/>
              </w:rPr>
              <w:t>Valores exatos do campo sistema</w:t>
            </w:r>
          </w:p>
        </w:tc>
        <w:tc>
          <w:tcPr>
            <w:tcW w:type="dxa" w:w="6520"/>
            <w:shd w:val="clear" w:color="auto" w:fill="F5F5F5"/>
            <w:vAlign w:val="center"/>
          </w:tcPr>
          <w:p>
            <w:r>
              <w:rPr>
                <w:rFonts w:ascii="Lato" w:hAnsi="Lato"/>
                <w:b w:val="0"/>
                <w:color w:val="515151"/>
                <w:sz w:val="20"/>
              </w:rPr>
              <w:t>O campo sistema é um multiple checkbox no GC. Os valores cadastrados correspondem exatamente aos nomes dos produtos no catálogo HubSpot (ex: 'Contas a Pagar', 'Vendas')? Uma divergência de nome impede o split proporcional de funcionar.</w:t>
            </w:r>
          </w:p>
        </w:tc>
      </w:tr>
      <w:tr>
        <w:trPr>
          <w:cantSplit/>
        </w:trPr>
        <w:tc>
          <w:tcPr>
            <w:tcW w:type="dxa" w:w="850"/>
            <w:shd w:val="clear" w:color="auto" w:fill="FFFFFF"/>
            <w:vAlign w:val="center"/>
          </w:tcPr>
          <w:p>
            <w:r>
              <w:rPr>
                <w:rFonts w:ascii="Lato" w:hAnsi="Lato"/>
                <w:b w:val="0"/>
                <w:color w:val="515151"/>
                <w:sz w:val="20"/>
              </w:rPr>
              <w:t>PV-03</w:t>
            </w:r>
          </w:p>
        </w:tc>
        <w:tc>
          <w:tcPr>
            <w:tcW w:type="dxa" w:w="2551"/>
            <w:shd w:val="clear" w:color="auto" w:fill="FFFFFF"/>
            <w:vAlign w:val="center"/>
          </w:tcPr>
          <w:p>
            <w:r>
              <w:rPr>
                <w:rFonts w:ascii="Lato" w:hAnsi="Lato"/>
                <w:b w:val="0"/>
                <w:color w:val="515151"/>
                <w:sz w:val="20"/>
              </w:rPr>
              <w:t>Preços (hs_price_brl) dos módulos no catálogo HubSpot</w:t>
            </w:r>
          </w:p>
        </w:tc>
        <w:tc>
          <w:tcPr>
            <w:tcW w:type="dxa" w:w="6520"/>
            <w:shd w:val="clear" w:color="auto" w:fill="FFFFFF"/>
            <w:vAlign w:val="center"/>
          </w:tcPr>
          <w:p>
            <w:r>
              <w:rPr>
                <w:rFonts w:ascii="Lato" w:hAnsi="Lato"/>
                <w:b w:val="0"/>
                <w:color w:val="515151"/>
                <w:sz w:val="20"/>
              </w:rPr>
              <w:t>O split de SaaS/MM usa hs_price_brl de cada módulo como peso. Se o preço estiver zerado ou ausente, o módulo recebe item com R$0,00. Validar se todos os módulos têm preços cadastrados corretamente.</w:t>
            </w:r>
          </w:p>
        </w:tc>
      </w:tr>
      <w:tr>
        <w:trPr>
          <w:cantSplit/>
        </w:trPr>
        <w:tc>
          <w:tcPr>
            <w:tcW w:type="dxa" w:w="850"/>
            <w:shd w:val="clear" w:color="auto" w:fill="F5F5F5"/>
            <w:vAlign w:val="center"/>
          </w:tcPr>
          <w:p>
            <w:r>
              <w:rPr>
                <w:rFonts w:ascii="Lato" w:hAnsi="Lato"/>
                <w:b w:val="0"/>
                <w:color w:val="515151"/>
                <w:sz w:val="20"/>
              </w:rPr>
              <w:t>PV-04</w:t>
            </w:r>
          </w:p>
        </w:tc>
        <w:tc>
          <w:tcPr>
            <w:tcW w:type="dxa" w:w="2551"/>
            <w:shd w:val="clear" w:color="auto" w:fill="F5F5F5"/>
            <w:vAlign w:val="center"/>
          </w:tcPr>
          <w:p>
            <w:r>
              <w:rPr>
                <w:rFonts w:ascii="Lato" w:hAnsi="Lato"/>
                <w:b w:val="0"/>
                <w:color w:val="515151"/>
                <w:sz w:val="20"/>
              </w:rPr>
              <w:t>Ticket 86ba8pa3r — Valor Final Serviços</w:t>
            </w:r>
          </w:p>
        </w:tc>
        <w:tc>
          <w:tcPr>
            <w:tcW w:type="dxa" w:w="6520"/>
            <w:shd w:val="clear" w:color="auto" w:fill="F5F5F5"/>
            <w:vAlign w:val="center"/>
          </w:tcPr>
          <w:p>
            <w:r>
              <w:rPr>
                <w:rFonts w:ascii="Lato" w:hAnsi="Lato"/>
                <w:b w:val="0"/>
                <w:color w:val="515151"/>
                <w:sz w:val="20"/>
              </w:rPr>
              <w:t>Este ticket de estabilização está in progress. Qual é a resolução esperada e quando impacta o processo 8.1?</w:t>
            </w:r>
          </w:p>
        </w:tc>
      </w:tr>
      <w:tr>
        <w:trPr>
          <w:cantSplit/>
        </w:trPr>
        <w:tc>
          <w:tcPr>
            <w:tcW w:type="dxa" w:w="850"/>
            <w:shd w:val="clear" w:color="auto" w:fill="FFFFFF"/>
            <w:vAlign w:val="center"/>
          </w:tcPr>
          <w:p>
            <w:r>
              <w:rPr>
                <w:rFonts w:ascii="Lato" w:hAnsi="Lato"/>
                <w:b w:val="0"/>
                <w:color w:val="515151"/>
                <w:sz w:val="20"/>
              </w:rPr>
              <w:t>PV-05</w:t>
            </w:r>
          </w:p>
        </w:tc>
        <w:tc>
          <w:tcPr>
            <w:tcW w:type="dxa" w:w="2551"/>
            <w:shd w:val="clear" w:color="auto" w:fill="FFFFFF"/>
            <w:vAlign w:val="center"/>
          </w:tcPr>
          <w:p>
            <w:r>
              <w:rPr>
                <w:rFonts w:ascii="Lato" w:hAnsi="Lato"/>
                <w:b w:val="0"/>
                <w:color w:val="515151"/>
                <w:sz w:val="20"/>
              </w:rPr>
              <w:t>Alertas de falha na sync Oracle</w:t>
            </w:r>
          </w:p>
        </w:tc>
        <w:tc>
          <w:tcPr>
            <w:tcW w:type="dxa" w:w="6520"/>
            <w:shd w:val="clear" w:color="auto" w:fill="FFFFFF"/>
            <w:vAlign w:val="center"/>
          </w:tcPr>
          <w:p>
            <w:r>
              <w:rPr>
                <w:rFonts w:ascii="Lato" w:hAnsi="Lato"/>
                <w:b w:val="0"/>
                <w:color w:val="515151"/>
                <w:sz w:val="20"/>
              </w:rPr>
              <w:t>Quando a autenticação Oracle falha ou a API retorna erro, existe algum alerta automático (e-mail, Slack, HubSpot notification)? Ou a detecção depende de monitoramento manual do campo sync_status_hs?</w:t>
            </w:r>
          </w:p>
        </w:tc>
      </w:tr>
      <w:tr>
        <w:trPr>
          <w:cantSplit/>
        </w:trPr>
        <w:tc>
          <w:tcPr>
            <w:tcW w:type="dxa" w:w="850"/>
            <w:shd w:val="clear" w:color="auto" w:fill="F5F5F5"/>
            <w:vAlign w:val="center"/>
          </w:tcPr>
          <w:p>
            <w:r>
              <w:rPr>
                <w:rFonts w:ascii="Lato" w:hAnsi="Lato"/>
                <w:b w:val="0"/>
                <w:color w:val="515151"/>
                <w:sz w:val="20"/>
              </w:rPr>
              <w:t>PV-06</w:t>
            </w:r>
          </w:p>
        </w:tc>
        <w:tc>
          <w:tcPr>
            <w:tcW w:type="dxa" w:w="2551"/>
            <w:shd w:val="clear" w:color="auto" w:fill="F5F5F5"/>
            <w:vAlign w:val="center"/>
          </w:tcPr>
          <w:p>
            <w:r>
              <w:rPr>
                <w:rFonts w:ascii="Lato" w:hAnsi="Lato"/>
                <w:b w:val="0"/>
                <w:color w:val="515151"/>
                <w:sz w:val="20"/>
              </w:rPr>
              <w:t>Anuentes — relação com integração Oracle</w:t>
            </w:r>
          </w:p>
        </w:tc>
        <w:tc>
          <w:tcPr>
            <w:tcW w:type="dxa" w:w="6520"/>
            <w:shd w:val="clear" w:color="auto" w:fill="F5F5F5"/>
            <w:vAlign w:val="center"/>
          </w:tcPr>
          <w:p>
            <w:r>
              <w:rPr>
                <w:rFonts w:ascii="Lato" w:hAnsi="Lato"/>
                <w:b w:val="0"/>
                <w:color w:val="515151"/>
                <w:sz w:val="20"/>
              </w:rPr>
              <w:t>O tema 'anuentes' aparece em 3 tarefas das 46 do processo 8.1 no ClickUp (86babq5xx — distribuição de percentuais; 86ba4my8a — visualização de vínculos; 86b9wktxz — ajuste HubDB). Nenhuma tarefa conecta anuentes à integração Oracle (sync de prog_qtd_*, autenticação, mapeamento de contratos). Não foi identificado impacto direto na integração Oracle. Requer confirmação de Vinicius Vanoni se há propriedades de anuentes sendo sincronizadas do Oracle para o HubSpot.</w:t>
            </w:r>
          </w:p>
        </w:tc>
      </w:tr>
      <w:tr>
        <w:trPr>
          <w:cantSplit/>
        </w:trPr>
        <w:tc>
          <w:tcPr>
            <w:tcW w:type="dxa" w:w="850"/>
            <w:shd w:val="clear" w:color="auto" w:fill="FFFFFF"/>
            <w:vAlign w:val="center"/>
          </w:tcPr>
          <w:p>
            <w:r>
              <w:rPr>
                <w:rFonts w:ascii="Lato" w:hAnsi="Lato"/>
                <w:b w:val="0"/>
                <w:color w:val="515151"/>
                <w:sz w:val="20"/>
              </w:rPr>
              <w:t>PV-07</w:t>
            </w:r>
          </w:p>
        </w:tc>
        <w:tc>
          <w:tcPr>
            <w:tcW w:type="dxa" w:w="2551"/>
            <w:shd w:val="clear" w:color="auto" w:fill="FFFFFF"/>
            <w:vAlign w:val="center"/>
          </w:tcPr>
          <w:p>
            <w:r>
              <w:rPr>
                <w:rFonts w:ascii="Lato" w:hAnsi="Lato"/>
                <w:b w:val="0"/>
                <w:color w:val="515151"/>
                <w:sz w:val="20"/>
              </w:rPr>
              <w:t>Workflow [03.01 - Portfólio] desabilitado — GC→Portfólio sync ativo?</w:t>
            </w:r>
          </w:p>
        </w:tc>
        <w:tc>
          <w:tcPr>
            <w:tcW w:type="dxa" w:w="6520"/>
            <w:shd w:val="clear" w:color="auto" w:fill="FFFFFF"/>
            <w:vAlign w:val="center"/>
          </w:tcPr>
          <w:p>
            <w:r>
              <w:rPr>
                <w:rFonts w:ascii="Lato" w:hAnsi="Lato"/>
                <w:b w:val="0"/>
                <w:color w:val="515151"/>
                <w:sz w:val="20"/>
              </w:rPr>
              <w:t>O workflow [03.01 - Portfólio] Item de linha = Atualizado → Atualiza Portfólio (id 1769611663, objeto GC) está desabilitado no HubSpot. Este era o mecanismo que propagava alterações de itens de linha do GC para o Portfólio após cada sync Oracle. Os workflows [04.01] e [04.02] (objeto Portfólio, ativos) respondem a eventos de itens de linha no Portfólio. Confirmar com Vinicius Vanoni: (a) o [03.01] foi substituído por outro mecanismo? (b) os itens de linha do GC estão sendo propagados para o Portfólio por alguma outra rota? (c) ou o Portfólio está atualmente sem atualização automática após sync Oracle?</w:t>
            </w:r>
          </w:p>
        </w:tc>
      </w:tr>
    </w:tbl>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9C9B9B"/>
        <w:sz w:val="16"/>
      </w:rPr>
      <w:t>Uso interno  ·  Nexforce Services  ·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393194" cy="432000"/>
          <wp:docPr id="1" name="Picture 1"/>
          <wp:cNvGraphicFramePr>
            <a:graphicFrameLocks noChangeAspect="1"/>
          </wp:cNvGraphicFramePr>
          <a:graphic>
            <a:graphicData uri="http://schemas.openxmlformats.org/drawingml/2006/picture">
              <pic:pic>
                <pic:nvPicPr>
                  <pic:cNvPr id="0" name="logo-black.png"/>
                  <pic:cNvPicPr/>
                </pic:nvPicPr>
                <pic:blipFill>
                  <a:blip r:embed="rId1"/>
                  <a:stretch>
                    <a:fillRect/>
                  </a:stretch>
                </pic:blipFill>
                <pic:spPr>
                  <a:xfrm>
                    <a:off x="0" y="0"/>
                    <a:ext cx="2393194" cy="432000"/>
                  </a:xfrm>
                  <a:prstGeom prst="rect"/>
                </pic:spPr>
              </pic:pic>
            </a:graphicData>
          </a:graphic>
        </wp:inline>
      </w:drawing>
    </w:r>
    <w:r>
      <w:tab/>
      <w:tab/>
    </w:r>
    <w:r>
      <w:rPr>
        <w:rFonts w:ascii="Lato" w:hAnsi="Lato"/>
        <w:color w:val="777777"/>
        <w:sz w:val="18"/>
      </w:rPr>
      <w:t>8.1 — Integrações Oracle   ·   Junho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s="Lato" w:eastAsia="Lato"/>
      <w:color w:val="515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ato" w:hAnsi="Lato"/>
      <w:b/>
      <w:bCs/>
      <w:color w:val="0C0E0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ato" w:hAnsi="Lato"/>
      <w:b/>
      <w:bCs/>
      <w:color w:val="303F63"/>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ato" w:hAnsi="Lato"/>
      <w:b/>
      <w:bCs/>
      <w:color w:val="51515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b/>
      <w:color w:val="0C0E0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