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chưa đạt ngưỡng 2 giây, với thời gian sinh token đầu là thành phần chi phối;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tài xế chọn câu gợi ý nhanh, trợ lý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trong ngày</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06/09/2026)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06/09/2026)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w:t>
      </w:r>
    </w:p>
    <w:p>
      <w:pPr>
        <w:spacing w:after="120" w:before="0" w:line="360" w:lineRule="auto"/>
        <w:ind w:firstLine="0"/>
        <w:jc w:val="both"/>
      </w:pPr>
      <w:r>
        <w:rPr>
          <w:rFonts w:ascii="Times New Roman" w:hAnsi="Times New Roman" w:eastAsia="Times New Roman"/>
          <w:b w:val="0"/>
          <w:i w:val="0"/>
          <w:color w:val="000000"/>
          <w:sz w:val="26"/>
        </w:rPr>
        <w:t>Hình C.2. Bảng mời nhận chuyến: cước ước tính, vòng đếm ngược 30 giây, thông tin khách và lộ trình; bảng nằm trên cả khung trợ lý đang đọc chuyến mới.</w:t>
      </w:r>
    </w:p>
    <w:p>
      <w:pPr>
        <w:spacing w:after="120" w:before="0" w:line="360" w:lineRule="auto"/>
        <w:ind w:firstLine="0"/>
        <w:jc w:val="both"/>
      </w:pPr>
      <w:r>
        <w:rPr>
          <w:rFonts w:ascii="Times New Roman" w:hAnsi="Times New Roman" w:eastAsia="Times New Roman"/>
          <w:b w:val="0"/>
          <w:i w:val="0"/>
          <w:color w:val="000000"/>
          <w:sz w:val="26"/>
        </w:rPr>
        <w:t>Hình C.3. Khung trợ lý ở trạng thái đang kết nối, kèm các câu gợi ý nhanh.</w:t>
      </w:r>
    </w:p>
    <w:p>
      <w:pPr>
        <w:spacing w:after="120" w:before="0" w:line="360" w:lineRule="auto"/>
        <w:ind w:firstLine="0"/>
        <w:jc w:val="both"/>
      </w:pPr>
      <w:r>
        <w:rPr>
          <w:rFonts w:ascii="Times New Roman" w:hAnsi="Times New Roman" w:eastAsia="Times New Roman"/>
          <w:b w:val="0"/>
          <w:i w:val="0"/>
          <w:color w:val="000000"/>
          <w:sz w:val="26"/>
        </w:rPr>
        <w:t>Hình C.4. Câu gợi ý nhanh nằm dưới lời chào của trợ lý cho tới lượt nói đầu tiên của tài xế.</w:t>
      </w:r>
    </w:p>
    <w:p>
      <w:pPr>
        <w:spacing w:after="120" w:before="0" w:line="360" w:lineRule="auto"/>
        <w:ind w:firstLine="0"/>
        <w:jc w:val="both"/>
      </w:pPr>
      <w:r>
        <w:rPr>
          <w:rFonts w:ascii="Times New Roman" w:hAnsi="Times New Roman" w:eastAsia="Times New Roman"/>
          <w:b w:val="0"/>
          <w:i w:val="0"/>
          <w:color w:val="000000"/>
          <w:sz w:val="26"/>
        </w:rPr>
        <w:t>Hình C.5. Cài đặt trợ lý: ngôn ngữ, chế độ gọi khách mặc định, chế độ rảnh tay và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C.6. Cài đặt trợ lý: chọn bán kính nhắc khách (500 m, 1 km, 2 km, 3 km) và gợi ý điểm dừng tiếp theo.</w:t>
      </w:r>
    </w:p>
    <w:p>
      <w:pPr>
        <w:spacing w:after="120" w:before="0" w:line="360" w:lineRule="auto"/>
        <w:ind w:firstLine="0"/>
        <w:jc w:val="both"/>
      </w:pPr>
      <w:r>
        <w:rPr>
          <w:rFonts w:ascii="Times New Roman" w:hAnsi="Times New Roman" w:eastAsia="Times New Roman"/>
          <w:b w:val="0"/>
          <w:i w:val="0"/>
          <w:color w:val="000000"/>
          <w:sz w:val="26"/>
        </w:rPr>
        <w:t>Hình C.7.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120" w:before="0" w:line="360" w:lineRule="auto"/>
        <w:ind w:firstLine="0"/>
        <w:jc w:val="both"/>
      </w:pPr>
      <w:r>
        <w:rPr>
          <w:rFonts w:ascii="Times New Roman" w:hAnsi="Times New Roman" w:eastAsia="Times New Roman"/>
          <w:b w:val="0"/>
          <w:i w:val="0"/>
          <w:color w:val="000000"/>
          <w:sz w:val="26"/>
        </w:rPr>
        <w:t>Hình C.9. Tài xế tự tạo chuyến cho khách vãng lai.</w:t>
      </w:r>
    </w:p>
    <w:p>
      <w:pPr>
        <w:spacing w:after="120" w:before="0" w:line="360" w:lineRule="auto"/>
        <w:ind w:firstLine="0"/>
        <w:jc w:val="both"/>
      </w:pPr>
      <w:r>
        <w:rPr>
          <w:rFonts w:ascii="Times New Roman" w:hAnsi="Times New Roman" w:eastAsia="Times New Roman"/>
          <w:b w:val="0"/>
          <w:i w:val="0"/>
          <w:color w:val="000000"/>
          <w:sz w:val="26"/>
        </w:rPr>
        <w:t>Hình C.10. Hồ sơ tài xế và các chỉ số vận hành tính trên toàn bộ lịch sử chuyến (đánh giá, số chuyến, tỷ lệ nhận, tỷ lệ hoàn thành).</w:t>
      </w:r>
    </w:p>
    <w:p>
      <w:pPr>
        <w:spacing w:after="120" w:before="0" w:line="360" w:lineRule="auto"/>
        <w:ind w:firstLine="0"/>
        <w:jc w:val="both"/>
      </w:pPr>
      <w:r>
        <w:rPr>
          <w:rFonts w:ascii="Times New Roman" w:hAnsi="Times New Roman" w:eastAsia="Times New Roman"/>
          <w:b w:val="0"/>
          <w:i w:val="0"/>
          <w:color w:val="000000"/>
          <w:sz w:val="26"/>
        </w:rPr>
        <w:t>Hình C.11. Thu nhập theo kỳ, biểu đồ 7 ngày và lịch sử chuyến đã hoàn thành.</w:t>
      </w:r>
    </w:p>
    <w:p>
      <w:pPr>
        <w:spacing w:after="120" w:before="0" w:line="360" w:lineRule="auto"/>
        <w:ind w:firstLine="0"/>
        <w:jc w:val="both"/>
      </w:pPr>
      <w:r>
        <w:rPr>
          <w:rFonts w:ascii="Times New Roman" w:hAnsi="Times New Roman" w:eastAsia="Times New Roman"/>
          <w:b w:val="0"/>
          <w:i w:val="0"/>
          <w:color w:val="000000"/>
          <w:sz w:val="26"/>
        </w:rPr>
        <w:t>Hình C.12.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C.13.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C.14.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C.15.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C.16.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C.19.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C.20.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Đối chiếu các bước sequence với mã nguồn</w:t>
      </w:r>
    </w:p>
    <w:p>
      <w:pPr>
        <w:spacing w:after="120" w:before="0" w:line="360" w:lineRule="auto"/>
        <w:ind w:firstLine="0"/>
        <w:jc w:val="both"/>
      </w:pPr>
      <w:r>
        <w:rPr>
          <w:rFonts w:ascii="Times New Roman" w:hAnsi="Times New Roman" w:eastAsia="Times New Roman"/>
          <w:b w:val="0"/>
          <w:i w:val="0"/>
          <w:color w:val="000000"/>
          <w:sz w:val="26"/>
        </w:rPr>
        <w:t>Bảng G.1. Ánh xạ tên thành phần</w:t>
      </w:r>
    </w:p>
    <w:p>
      <w:pPr>
        <w:spacing w:after="120" w:before="0" w:line="360" w:lineRule="auto"/>
        <w:ind w:firstLine="0"/>
        <w:jc w:val="both"/>
      </w:pPr>
      <w:r>
        <w:rPr>
          <w:rFonts w:ascii="Times New Roman" w:hAnsi="Times New Roman" w:eastAsia="Times New Roman"/>
          <w:b w:val="0"/>
          <w:i w:val="0"/>
          <w:color w:val="000000"/>
          <w:sz w:val="26"/>
        </w:rPr>
        <w:t>Bảng H.1.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I.1.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ngôn ngữ tự nhiên mà còn thực thi nghiệp vụ thông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thông thời gian thực — WebRTC cho ứng dụng và SIP cho mạng điện thoại — cũng đã sẵn có dưới dạng dịch vụ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chuyên cho nghiệp vụ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khi đang vận hành chuyến đi.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cả kênh trong ứng dụng (WebRTC) và kênh điện thoại (SIP) khi hệ thống gọi cho tài xế hoặc gọi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khỏi các dịch vụ nghiệp vụ, cho phép thay thế và dự phòng nhà cung cấp STT, LLM, TTS, và phân loại phiên hội thoại để giới hạn tập nghiệp vụ được phép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cấu hình hạ tầng dạng mã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sau; đây là mốc kỳ vọng khi đánh giá, chưa phải kết quả đo (phương pháp đo trình bày ở Chương 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phản hồi:</w:t>
      </w:r>
      <w:r>
        <w:rPr>
          <w:rFonts w:ascii="Times New Roman" w:hAnsi="Times New Roman" w:eastAsia="Times New Roman"/>
          <w:b w:val="0"/>
          <w:color w:val="000000"/>
          <w:sz w:val="26"/>
        </w:rPr>
        <w:t xml:space="preserve"> khoảng thời gian từ khi tài xế kết thúc phát ngôn đến khi hệ thống bắt đầu phát âm thanh trả lời. Thay vì dùng giá trị trung bình, vốn che mất những lần phản hồi chậm, luận văn dùng chỉ số P95: sắp xếp mọi lần đo từ nhanh đến chậm, P95 là thời gian mà 95% số lần phản hồi nhanh hơn hoặc bằng. Ví dụ, P95 = 2 giây nghĩa là cứ 100 lượt hỏi thì tối đa 5 lượt phải chờ lâu hơn 2 giây. Ngưỡng định hướng là P95 ≤ 2 giây trên các luồng nghiệp vụ cốt lõi. Cơ sở lựa chọn ngưỡng trình bày ở Chương 2.</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Tỷ lệ lỗi từ</w:t>
      </w:r>
      <w:r>
        <w:rPr>
          <w:rFonts w:ascii="Times New Roman" w:hAnsi="Times New Roman" w:eastAsia="Times New Roman"/>
          <w:b w:val="0"/>
          <w:color w:val="000000"/>
          <w:sz w:val="26"/>
        </w:rPr>
        <w:t xml:space="preserve"> (Word Error Rate – WER): tỷ lệ từ bị thay thế, bị xóa hoặc bị chèn so với câu tham chiếu. Luận văn không đặt ngưỡng tuyệt đối mà so sánh tương đối giữa điều kiện yên tĩnh và điều kiện nhiễu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chính xác gọi công cụ và tỷ lệ hoàn thành nghiệp vụ:</w:t>
      </w:r>
      <w:r>
        <w:rPr>
          <w:rFonts w:ascii="Times New Roman" w:hAnsi="Times New Roman" w:eastAsia="Times New Roman"/>
          <w:b w:val="0"/>
          <w:color w:val="000000"/>
          <w:sz w:val="26"/>
        </w:rPr>
        <w:t xml:space="preserve"> báo cáo theo nhóm kịch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và khả năng phục hồi:</w:t>
      </w:r>
      <w:r>
        <w:rPr>
          <w:rFonts w:ascii="Times New Roman" w:hAnsi="Times New Roman" w:eastAsia="Times New Roman"/>
          <w:b w:val="0"/>
          <w:color w:val="000000"/>
          <w:sz w:val="26"/>
        </w:rPr>
        <w:t xml:space="preserve"> đánh giá bằng thử nghiệm tải và tiêm lỗi trên môi trường mô phỏng; ngưỡng cụ thể được nêu cùng yêu cầu phi chức năng ở Chương 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thời gian thực thực thi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không dùng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73"/>
        <w:gridCol w:w="1186"/>
        <w:gridCol w:w="4540"/>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đúng gọi công cụ,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(điều phối tối ưu toàn mạng, định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Bảng đối chiếu tên chức năng với tên kỹ thuật trong mã nguồn đặt ở Phụ lục G.</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để có thể thay nhà cung cấp khi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số tài xế thật tham gia thử nghiệm còn ít.</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nhân tạo trước (kiểm thử tự động, môi trường mô phỏng, bộ câu tham chiếu) để loại trừ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độ đúng gọi công cụ trên bộ kịch bản có kiểm soát.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mã định danh và được đối chiếu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đánh giá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và dự phòng nhà cung cấp,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phân tích nhật ký cho thấy thời gian mô hình ngôn ngữ sinh token đầu là thành phần chi phối độ trễ phản hồi, trong khi các chiến thuật ở phía kiến trúc (tải trước ngữ cảnh, tách tác nhân khỏi API) chỉ tác động lên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bảng kiểm sequence và bảng ánh xạ tên thành phần)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sinh thông tin không có nguồn (hallucination)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kèm lược đồ tham số, điền tham số,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cùng tác nhân hội thoại (conversational agent).</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cầu nối với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hiện thực.</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11"/>
        <w:gridCol w:w="2339"/>
        <w:gridCol w:w="4937"/>
      </w:tblGrid>
      <w:tr>
        <w:trPr>
          <w:cantSplit/>
          <w:tblHeader w:val="true"/>
        </w:trPr>
        <w:tc>
          <w:tcPr>
            <w:tcW w:type="dxa" w:w="15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tác nhân (identify actors); xác thực tác nhân (authenticate actors); phân quyền tác nhân (authorize actors); giới hạn truy cập (limit access); giới hạn phơi lộ (limit exposure); mã hóa dữ liệu (encrypt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(audit)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gắn kết, độc lập,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theo chức năng và trục Z phân mảnh dữ liệu.</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giao dịch ngắn, phi trạng thái. Tuy nhiên, FaaS có giới hạn về thời gian thực thi, khởi động nguội (cold start)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thành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thao tác nhìn–tay: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nghiên cứu liên ngôn ngữ trên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quá gây xao nhãng để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sinh lời gọi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tái định vị tài xế,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định nghĩa vận hành và phương pháp đo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có mã định danh,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ở mức mục tiêu người dùng gom các yêu cầu chức năng phục vụ cùng một mục tiêu,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tài liệu nội bộ của dự án (tài liệu yêu cầu, sổ tay hướng dẫn sử dụng, bộ kịch bản hội thoại mẫu ở Phụ lục B); và ràng buộc an toàn khi lái (mục 2.8). Mọi mã định danh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không có nguồn từ dữ liệu nghiệp vụ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khi điện thoại đổ chuông tài xế không nên được đưa vào toàn bộ chức năng như khi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30"/>
        <w:gridCol w:w="3513"/>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5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thông báo thiếu</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bằng lời sau khi trạng thái đã được ghi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823"/>
        <w:gridCol w:w="3946"/>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ghi nhận sau khi tài xế xác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742"/>
        <w:gridCol w:w="307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0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 một phần khi hiển thị</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205"/>
        <w:gridCol w:w="1763"/>
        <w:gridCol w:w="1399"/>
        <w:gridCol w:w="1751"/>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2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6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4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trống: thông báo chưa có chuyến hoặc làm mới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điều kiện nghiệp vụ: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và hậu điều kiện (Bảng 3.11 đến Bảng 3.15). Ba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tính tuân thủ của hiện thực.</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719"/>
        <w:gridCol w:w="2065"/>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7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20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trên nhật ký để theo dõi và tìm nguyên nhân lỗi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45"/>
        <w:gridCol w:w="1335"/>
        <w:gridCol w:w="1810"/>
        <w:gridCol w:w="4297"/>
      </w:tblGrid>
      <w:tr>
        <w:trPr>
          <w:cantSplit/>
          <w:tblHeader w:val="true"/>
        </w:trPr>
        <w:tc>
          <w:tcPr>
            <w:tcW w:type="dxa" w:w="13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tài xế khi mở phiên; dùng lại kết nối HTTP; tránh gọi lại API cho dữ liệu đã có trong phiên</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API giao dịch</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sức khỏe bản sao tác nhân; bắt lỗi và hết thời gian chờ khi gọi API; chỉ số phiên và báo cáo ngày</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lập luận lựa chọn kiến trúc microservices so với các phương án thay thế, sau đó mô tả kiến trúc tổng thể trên AWS và bốn mô hình luồng hành vi theo bốn nhóm người sử dụng (tài xế, khách hàng, điều phối viên, quản trị viên hệ thống), phân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4"/>
        <w:gridCol w:w="1004"/>
        <w:gridCol w:w="3191"/>
        <w:gridCol w:w="3388"/>
      </w:tblGrid>
      <w:tr>
        <w:trPr>
          <w:cantSplit/>
          <w:tblHeader w:val="true"/>
        </w:trPr>
        <w:tc>
          <w:tcPr>
            <w:tcW w:type="dxa" w:w="12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3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tác nhân, giới hạn truy cập)</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là giao dịch ngắn, phi trạng thái,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w:t>
      </w:r>
      <w:r>
        <w:rPr>
          <w:rFonts w:ascii="Times New Roman" w:hAnsi="Times New Roman" w:eastAsia="Times New Roman"/>
          <w:b w:val="0"/>
          <w:color w:val="000000"/>
          <w:sz w:val="26"/>
        </w:rPr>
        <w:t xml:space="preserve"> một đơn vị triển khai, bên trong chia mô-đun.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là nguồn dữ liệu chuẩn cho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80"/>
        <w:gridCol w:w="2851"/>
        <w:gridCol w:w="2667"/>
        <w:gridCol w:w="989"/>
      </w:tblGrid>
      <w:tr>
        <w:trPr>
          <w:cantSplit/>
          <w:tblHeader w:val="true"/>
        </w:trPr>
        <w:tc>
          <w:tcPr>
            <w:tcW w:type="dxa" w:w="22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6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tập mẫu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81200" cy="5220150"/>
            <wp:docPr id="3" name="Picture 3"/>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8881200" cy="5220150"/>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ngang hàng với Dịch vụ Chuyến đi và Điều phối là dịch vụ backend duy nhất gọi tới chúng; ứng dụng tài xế cũng tải bản đồ nền trực tiếp từ dịch vụ bản đồ (luồng ㉕). Trong cùng cột đó,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Hình 4.1 ghi giao thức trên các luồng chính; giao thức và mục đích của từng luồng có ở Bảng 4.4.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w:t>
      </w:r>
      <w:r>
        <w:rPr>
          <w:rFonts w:ascii="Times New Roman" w:hAnsi="Times New Roman" w:eastAsia="Times New Roman"/>
          <w:b w:val="0"/>
          <w:color w:val="000000"/>
          <w:sz w:val="26"/>
        </w:rPr>
        <w:t xml:space="preserve"> dùng ứng dụng trên điện thoại qua ba kênh: HTTPS (REST, kèm JWT) tới Cổng API REST cho các nghiệp vụ; WebRTC tới LiveKit Cloud cho âm thanh hội thoại với trợ lý; WSS (WebSocket bảo mật) qua Kênh thông báo thời gian thực để nhận thông báo đẩy. Ứng dụng còn tải lớp bản đồ nền trực tiếp từ dịch vụ bản đồ qua HTTPS.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dùng ứng dụng: cuộc gọi và tin nhắn đi qua mạng điện thoại công cộng (PSTN); LiveKit Cloud nối cuộc gọi với Twilio bằng SIP.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 và quản trị viên hệ thống</w:t>
      </w:r>
      <w:r>
        <w:rPr>
          <w:rFonts w:ascii="Times New Roman" w:hAnsi="Times New Roman" w:eastAsia="Times New Roman"/>
          <w:b w:val="0"/>
          <w:color w:val="000000"/>
          <w:sz w:val="26"/>
        </w:rPr>
        <w:t xml:space="preserve"> dùng trình duyệt: tải trang web tĩnh từ Amazon S3, rồi gọi Cổng API REST qua HTTPS kèm JWT.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Bên trong hệ thống</w:t>
      </w:r>
      <w:r>
        <w:rPr>
          <w:rFonts w:ascii="Times New Roman" w:hAnsi="Times New Roman" w:eastAsia="Times New Roman"/>
          <w:b w:val="0"/>
          <w:color w:val="000000"/>
          <w:sz w:val="26"/>
        </w:rPr>
        <w:t>,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ngắn hạn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authorizer);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672400" cy="5219889"/>
            <wp:docPr id="4" name="Picture 4"/>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8672400" cy="5219889"/>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5" name="Picture 5"/>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074607"/>
            <wp:docPr id="6" name="Picture 6"/>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8892000" cy="5074607"/>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92000" cy="5196526"/>
            <wp:docPr id="7" name="Picture 7"/>
            <wp:cNvGraphicFramePr>
              <a:graphicFrameLocks noChangeAspect="1"/>
            </wp:cNvGraphicFramePr>
            <a:graphic>
              <a:graphicData uri="http://schemas.openxmlformats.org/drawingml/2006/picture">
                <pic:pic>
                  <pic:nvPicPr>
                    <pic:cNvPr id="0" name="image.png"/>
                    <pic:cNvPicPr/>
                  </pic:nvPicPr>
                  <pic:blipFill>
                    <a:blip r:embed="rId102"/>
                    <a:stretch>
                      <a:fillRect/>
                    </a:stretch>
                  </pic:blipFill>
                  <pic:spPr>
                    <a:xfrm>
                      <a:off x="0" y="0"/>
                      <a:ext cx="8892000" cy="519652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các bước đã được đối chiếu với mã nguồn, bảng đối chiếu chi tiết (tệp và dòng mã) ở Phụ lục F.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64"/>
        <w:gridCol w:w="2494"/>
        <w:gridCol w:w="30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tuyến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95"/>
        <w:gridCol w:w="2398"/>
        <w:gridCol w:w="2836"/>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và lược đồ công cụ của loại phiên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(kèm enforce_arrival với các trạng thái cần có mặt tại chỗ); thời gian chờ 8 giây</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96"/>
        <w:gridCol w:w="2516"/>
        <w:gridCol w:w="242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11"/>
        <w:gridCol w:w="2381"/>
        <w:gridCol w:w="274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646"/>
        <w:gridCol w:w="2879"/>
        <w:gridCol w:w="251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6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lặp theo con trỏ phân trang</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có chỉ số chỉ tính vào phần hoạt động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một mẫu cố định theo ngày các cặp (câu tài xế, câu trả lời)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chấm cố định theo ngày nên lập lại cho cùng kết quả</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thành phần hiện thực chức năng liên lạc hội thoại thời gian thực.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Tác nhân tải trước ngữ cảnh phiên và khởi động trước các thành phần (gói ngôn ngữ, mô hình phát hiện giọng nói) khi tiến trình khởi động để giảm độ trễ của lượt đầu tiên.</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4"/>
        <w:gridCol w:w="4399"/>
        <w:gridCol w:w="1428"/>
        <w:gridCol w:w="1836"/>
      </w:tblGrid>
      <w:tr>
        <w:trPr>
          <w:cantSplit/>
          <w:tblHeader w:val="true"/>
        </w:trPr>
        <w:tc>
          <w:tcPr>
            <w:tcW w:type="dxa" w:w="11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776386"/>
            <wp:docPr id="16" name="Picture 16"/>
            <wp:cNvGraphicFramePr>
              <a:graphicFrameLocks noChangeAspect="1"/>
            </wp:cNvGraphicFramePr>
            <a:graphic>
              <a:graphicData uri="http://schemas.openxmlformats.org/drawingml/2006/picture">
                <pic:pic>
                  <pic:nvPicPr>
                    <pic:cNvPr id="0" name="H4_ux_usability.png"/>
                    <pic:cNvPicPr/>
                  </pic:nvPicPr>
                  <pic:blipFill>
                    <a:blip r:embed="rId116"/>
                    <a:stretch>
                      <a:fillRect/>
                    </a:stretch>
                  </pic:blipFill>
                  <pic:spPr>
                    <a:xfrm>
                      <a:off x="0" y="0"/>
                      <a:ext cx="5220000" cy="27763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lựa chọn kiến trúc microservices từ các yêu cầu phi chức năng và chiến thuật kiến trúc tương ứng, trình bày kiến trúc tổng thể trên AWS và bốn mô hình luồng hành vi theo bốn nhóm người sử dụng, phân chia hệ thống thành các dịch vụ theo năng lực nghiệp vụ, mô tả luồng hoạt động chính của từng dịch vụ bằng bảy sequence diagram, thiết kế Dịch vụ Liên lạc hội thoại thời gian thực, các cơ chế bảo đảm khả năng phục hồi, bảo mật, khả năng quan sát và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bảng ánh xạ tên thư mục với tên thành phần dùng trong luận văn ở Phụ lục G.</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lược đồ công cụ của loại phiên. Mô-đun nhận dạng ý định (processors/intent_classify.py, processors/spoken_intent.py) chỉ gán nhãn cho phát ngôn để loại bỏ mảnh nhận dạng thừa ở cuối câu và nhận biết câu xác nhận cho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Gọi khách là thao tác ra bên ngoài và không hoàn tác được, nên có thêm một lớp chặn riêng. Công cụ call_customer có tham số bắt buộc intent_clarity nhận giá trị explicit hoặc ambiguous. Mô hình chỉ điền explicit khi ở lượt vừa rồi tài xế nói rõ muốn gọi, nhắn hoặc báo khách, hoặc vừa đồng ý câu hỏi gọi của trợ lý. Mọi trường hợp khác, kể cả khi thiếu tham số, tác nhân không quay số mà hỏi lại "Bạn muốn mình gọi cho {tên khách} không?" và ghi một hành động chờ (processors/call_intent.py). Hành động chờ chỉ chạy khi lượt kế tiếp là câu đồng ý; nó bị hủy khi tài xế nói sang chuyện khác hoặc sau 30 giây. Lớp chặn được bổ sung sau một phiên thử ngày 18/10/2026: câu hỏi gợi ý của trợ lý ("xem chuyến đang chạy hay cần gọi khách…?") bị bộ nhận dạng coi là lời hứa gọi, và câu "Ok." của tài xế cho một chủ đề khác đã khởi động cuộc gọi. Vì nhãn do mô hình tự điền vẫn có thể sai, tác nhân còn tự kiểm tra lời tài xế: câu còn phân vân ("hay là gọi khách nhỉ?", "có nên gọi không?", "maybe call…") luôn được hỏi lại dù mô hình ghi explicit; trong buổi quay video hướng dẫn, câu "Hay là gọi khách nhỉ?" từng được mô hình đánh dấu explicit và quay số ngay. Câu nói của trợ lý chỉ tạo hành động chờ gọi khách khi đó là lời hứa ở ngôi thứ nhất ("mình gọi…") hoặc một câu hỏi mời gọi, không phải khi trợ lý chỉ nhắc tới việc gọi khách trong lời khuyên. Tài xế có thể dừng cuộc gọi do trợ lý thực hiện bất cứ lúc nào bằng nút Czen (hộp xác nhận "Huỷ cuộc gọi"). Trong cuộc gọi chế độ AI gọi hộ, đầu vào của phiên được chuyển sang đường SIP của khách nên cả giọng nói lẫn tin nhắn gõ của tài xế không tới được tác tử; vì vậy lệnh huỷ đi qua một kênh dữ liệu riêng (call_control), tác tử trả quyền về cho tác tử tài xế rồi ngắt đường dây của khách (processors/call_cancel.py). Ngoài ra, các dòng nhận dạng không phải tiếng nói như "Nhạc chuông" (âm báo chờ của cuộc gọi đi) bị bỏ qua để tác nhân không trả lời chúng (processors/stt_noise.py).</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spacing w:after="120" w:before="0" w:line="360" w:lineRule="auto"/>
        <w:ind w:firstLine="567"/>
        <w:jc w:val="both"/>
      </w:pPr>
      <w:r>
        <w:rPr>
          <w:rFonts w:ascii="Times New Roman" w:hAnsi="Times New Roman" w:eastAsia="Times New Roman"/>
          <w:b w:val="0"/>
          <w:i w:val="0"/>
          <w:color w:val="000000"/>
          <w:sz w:val="26"/>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không lưu trong kho mã; dịch vụ tự dựng lại chỉ mục khi chưa có hoặc khi sổ tay mới hơn chỉ mục (app/rag/build.py), và image Docker có kèm sổ tay. Trước thay đổi này, môi trường chạy thật chưa từng có chỉ mục nên mọi câu hỏi hướng dẫn đều nhận câu "Sổ tay hướng dẫn tạm thời không khả dụng".</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hàm factory trong app/providers/__init__.py theo biến cấu hình STT_PROVIDER, LLM_PROVIDER, TTS_PROVIDER. Khi cấu hình thêm nhà cung cấp dự phòng (STT_FALLBACK, LLM_FALLBACK, TTS_FALLBACK), factory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vào biến ngữ cảnh (ContextVar), nên mọi tác vụ phát sinh sau đó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ảnh chụp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Mẫu độ trễ được gửi nguyên để phân vị của cả ngày được tính đúng, không lấy trung bình của các phân vị.</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là nguồn dữ liệu chuẩn cho chuyến đi và là điểm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trạng thái đòi tài xế có mặt tại chỗ (arrived_pickup, picked_up, completed) chỉ được ghi khi tài xế cách điểm đón, hoặc điểm trả với completed, không quá 200 m (ARRIVAL_RADIUS_METERS), đủ để trừ sai số GPS và sai số tra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chuyến chỉ có địa chỉ dạng văn bản được tra tọa độ ngay lúc kiểm.</w:t>
      </w:r>
    </w:p>
    <w:p>
      <w:pPr>
        <w:spacing w:after="120" w:before="0" w:line="360" w:lineRule="auto"/>
        <w:ind w:firstLine="567"/>
        <w:jc w:val="both"/>
      </w:pPr>
      <w:r>
        <w:rPr>
          <w:rFonts w:ascii="Times New Roman" w:hAnsi="Times New Roman" w:eastAsia="Times New Roman"/>
          <w:b w:val="0"/>
          <w:i w:val="0"/>
          <w:color w:val="000000"/>
          <w:sz w:val="26"/>
        </w:rPr>
        <w:t>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cổng lưu trữ (services/events/store.ts) có hai bộ điều hợp: bảng DynamoDB channel-events khi cấu hình EVENTS_TABLE (môi trường triển khai),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có phân trang bằng con trỏ, và tự chuyển sang quét có lọc khi bảng cũ chưa có chỉ mục.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thuần, bộ chấm LLM trên mẫu cố định theo ngày (xáo trộn có hạt giống là ngày báo cáo nên lập lại cho cùng kết quả), cổng lưu trữ với bộ điều hợp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ảnh chụp cấu hình tác nhân được đóng gói lúc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còn mọi lời gọi tìm địa chỉ, chỉ đường và ma trận khoảng cách đi qua backend (luồng ㉓), nên khóa API dịch vụ bản đồ chỉ nằm ở backend. Mô-đun services/mapsService.ts là một lớp trừu tượng nhà cung cấp, cùng ý tưởng với lớp trừu tượng nhà cung cấp AI ở mục 5.3.4: hai bộ điều hợp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bằng heuristic láng giềng gần nhất kết hợp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vì chặng đầu (từ xe tới điểm dừng thứ nhất) đo từ vị trí lúc tính, khi xe đã đi xa hơn 150 m dịch vụ ước lượng lại riêng chặng này từ vị trí GPS mới nhất theo tỷ lệ đường bộ trên đường chim bay của chặng gốc (mặc định 1,3 với chặng ngắn) mà không gọi thêm nhà cung cấp bản đồ, để thẻ điểm dừng, tab Chuyến và câu trả lời "còn bao xa" của trợ lý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theo quy ước của các ứng dụng gọi xe.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49600" cy="5760000"/>
            <wp:docPr id="17" name="Picture 17"/>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49600" cy="5760000"/>
            <wp:docPr id="18" name="Picture 18"/>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thời hạn được nâng từ 20 lên 30 giây vì trợ lý đọc chuyến mới ngay khi phòng thoại kết nối, có lúc 10–16 giây sau khi bảng hiện ra, và tác nhân chỉ đọc khi điện thoại tài xế đã vào phòng để lời đọc không rơi vào phòng trống; bảng này luôn nằm trên cùng, kể cả khi khung trợ lý đang mở.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pPr>
        <w:keepNext/>
        <w:spacing w:before="120" w:after="120"/>
        <w:jc w:val="center"/>
      </w:pPr>
      <w:r>
        <w:drawing>
          <wp:inline xmlns:a="http://schemas.openxmlformats.org/drawingml/2006/main" xmlns:pic="http://schemas.openxmlformats.org/drawingml/2006/picture">
            <wp:extent cx="2649600" cy="5760000"/>
            <wp:docPr id="19" name="Picture 19"/>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49600" cy="5760000"/>
            <wp:docPr id="20" name="Picture 20"/>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tài xế chọn câu gợi ý nhanh, trợ lý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49600" cy="5760000"/>
            <wp:docPr id="21" name="Picture 21"/>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trong ngày</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của ngày 06/09/2026 trong bảng nhật ký cuộc gọi của môi trường phát triển: 15 phiên, 4 tài xế, 133 lượt nói; mô hình chấm đánh giá mẫu 30 lượt với 16 đúng và 14 sai (tỷ lệ 53,3%). Các ô độ trễ và tỷ lệ công cụ thành công để trống vì những bản ghi này được tạo trước khi tác nhân gửi kèm chỉ số phiên (mục 5.3.6); báo cáo nêu rõ điều này ở dòng "Ghi chú" thay vì ước lượng.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5220000" cy="4863830"/>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48638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06/09/2026)</w:t>
      </w:r>
    </w:p>
    <w:p>
      <w:pPr>
        <w:keepNext/>
        <w:spacing w:before="120" w:after="120"/>
        <w:jc w:val="center"/>
      </w:pPr>
      <w:r>
        <w:drawing>
          <wp:inline xmlns:a="http://schemas.openxmlformats.org/drawingml/2006/main" xmlns:pic="http://schemas.openxmlformats.org/drawingml/2006/picture">
            <wp:extent cx="5220000" cy="3284608"/>
            <wp:docPr id="23" name="Picture 2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328460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06/09/2026)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16"/>
        <w:gridCol w:w="5871"/>
      </w:tblGrid>
      <w:tr>
        <w:trPr>
          <w:cantSplit/>
          <w:tblHeader w:val="true"/>
        </w:trPr>
        <w:tc>
          <w:tcPr>
            <w:tcW w:type="dxa" w:w="29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xử lý đơn (ADR-02)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Mô hình gpt-5.6-luna là mô hình họ GPT truy cập qua giao diện tương thích OpenAI (bí danh nội bộ của dự án);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H.</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chưa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để tránh bộ khử tiếng vọng của điện thoại loại bỏ tín hiệu.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hư từ ngắn.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đợt đánh giá có gắn nhãn, kịch bản mù và ít nhất hai người đánh giá.</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cổng tạm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cả hai bị che bởi giới hạn của bộ giả lập trên một máy.</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Giới hạn của SC-01 và SC-02: mọi thành phần chạy trên một máy 14 nhân, không có độ trễ mạng thật, và nhà cung cấp AI là giả lập nên không thể hiện giới hạn tốc độ hoặc độ trễ tăng của nhà cung cấp thật khi nhiều phiên cùng gọi; bản sao là tiến trình cục bộ chứ không phải tác vụ Fargate. Kết quả kiểm chứng tính chất mở rộng của kiến trúc, chưa phải năng lực tải của hệ thống trên AWS.</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không có ngoại lệ thoát ra ngoài công cụ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độ phân giải nhật ký 1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Bộ kiểm thử tự động của tác nhân tại ngày 2026-09-06: 451/452 ca đạt (ca còn lại kiểm tra độ dài lời nhắc hệ thống); tại ngày 2026-09-27, sau khi bổ sung chỉ số phiên và dự phòng nhà cung cấp: 476/476 ca đạt; tại ngày 2026-10-18, sau khi bổ sung lớp chặn ý định gọi khách, quy tắc có mặt tại chỗ 200 m và xử lý gọi lại khi khách không nghe máy: 583/583 ca đạt; cuối cùng ngày, sau các lỗi phát hiện khi quay video hướng dẫn trên simulator (lời đọc chuyến mới rơi vào phòng trống, phiên bị đóng khi tài xế gõ chữ, câu phân vân vẫn quay số, câu hỏi hướng dẫn không có chỉ mục, câu trả lời về quãng đường, cước và hành lý thiếu dữ liệu): 613/613 ca đạt; sau khi bổ sung huỷ cuộc gọi từ ứng dụng và không gọi lại chuyến đã kết thúc: 633/633 ca đạt. Lớp chặn gọi khách còn được kiểm bằng bài đánh giá với mô hình thật (app/voicebot/testing/call_intent_eval.py, gpt-5.6-luna, 7 tình huống x 3 lần): 20/21 lượt đúng; mọi câu mơ hồ ("cần lắm… ngay lúc này", "không biết", "Ok." sau một chủ đề khác) không tạo cuộc gọi, và lượt sai duy nhất là mô hình hỏi lại một yêu cầu đã rõ ràng. Kết quả đạt trường hợp kiểm thử chứng minh luồng khách hàng hoạt động trong phạm vi đã thiết kế, không suy ra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có cùng ràng buộc đón trước trả. Mỗi bộ dữ liệu gồm vị trí tài xế và 2 đến 4 chuyến (4 đến 8 điểm dừng), sinh ngẫu nhiên với hạt giống cố định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kém tối ưu tới khoảng 50% do bị kẹt ở cực tiểu địa phương của 2-opt.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lạnh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H).</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đạt gồm: các yêu cầu chức năng của khách hàng và giám sát vận hành; khả năng phục hồi ở mức thành phần (200/200 lượt tiêm lỗi). Hai tiêu chí không đạt ở lần đánh giá đầu là tính khả dụng (câu báo lỗi chứa thông tin kỹ thuật) và bảo mật nhật ký (số điện thoại chưa được che); cả hai là lỗi hiện thực, đã được sửa và đạt khi kiểm tra lại. Kết quả không đạt còn lại là độ trễ phản hồi của luồng qua LLM (P95 = 3,75 giây). Khả năng mở rộng đạt trong môi trường mô phỏng: độ trễ phản hồi không tăng từ 1 tới 40 phiên đồng thời, với bộ nhớ khoảng 225 MB mỗi phiên là giới hạn chính. Khi dừng một bản sao tác nhân, phiên mới được bản sao khác phục vụ ngay nhưng phiên đang chạy trên bản sao đó bị mất. Gửi SMS cho khách (AC-11) đạt ở mức kiểm thử nhưng chưa giao được tin thật tới thuê bao Việt Nam vì chưa có tên người gửi đã đăng ký với nhà mạng. Sắp xếp thứ tự ghé cho quãng đường gần tối ưu trên dữ liệu mô phỏng. Mọi kết quả đều kèm cỡ mẫu và giới hạn, phân tích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đặt TWILIO_SMS_FROM, sau đó gửi thử thật và đo tỷ lệ giao tin qua báo cáo trạng thái; trong thời gian chờ, có thể thay SMS bằng cuộc gọi tự động đọc nội dung tin nhắn cho khách qua kênh thoại sẵn có.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Địa chỉ nhận thông báo từ Twilio chưa xác thực chữ ký X-Twilio-Signature, nên có thể bị gửi sự kiện giả vào channel-events: xác thực chữ ký bằng twilio.validateRequest với URL công khai đã cấu hình, thử với Twilio thật trước khi bật.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bảng đối chiếu sequence diagram với mã nguồn; G — bảng ánh xạ tên thành phần.</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(trong đó confirm_trip và reject_trip cũng là tập công cụ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khoảng từ hai giây, hệ thống có thể xen câu giữ chỗ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49600" cy="5760000"/>
            <wp:docPr id="26" name="Picture 26"/>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7" name="Picture 27"/>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Bảng mời nhận chuyến: cước ước tính, vòng đếm ngược 30 giây, thông tin khách và lộ trình; bảng nằm trên cả khung trợ lý đang đọc chuyến mới.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8" name="Picture 28"/>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Khung trợ lý ở trạng thái đang kết nối, kèm các câu gợi ý nhanh.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9" name="Picture 29"/>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Câu gợi ý nhanh nằm dưới lời chào của trợ lý cho tới lượt nói đầu tiên của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0" name="Picture 30"/>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Cài đặt trợ lý: ngôn ngữ, chế độ gọi khách mặc định, chế độ rảnh tay và nhắc khách khi gần điểm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1" name="Picture 31"/>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Cài đặt trợ lý: chọn bán kính nhắc khách (500 m, 1 km, 2 km, 3 km) và gợi ý điểm dừng tiếp theo.</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2" name="Picture 32"/>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3" name="Picture 33"/>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Tab Chuyến: lộ trình tối ưu qua các điểm đón, trả (quãng đường và thời gian theo vị trí xe) và thẻ chuyến với các bước Đã nhận, Đã đến, Đã đón; số điện thoại khách được làm mờ.</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4" name="Picture 34"/>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Tài xế tự tạo chuyến cho khách vãng lai.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5" name="Picture 35"/>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Hồ sơ tài xế và các chỉ số vận hành tính trên toàn bộ lịch sử chuyến (đánh giá, số chuyến, tỷ lệ nhận, tỷ lệ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6" name="Picture 36"/>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Thu nhập theo kỳ, biểu đồ 7 ngày và lịch sử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3790"/>
            <wp:docPr id="37" name="Picture 3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20000" cy="247379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59686"/>
            <wp:docPr id="38" name="Picture 3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20000" cy="24596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3402"/>
            <wp:docPr id="39" name="Picture 39"/>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20000" cy="24634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4236"/>
            <wp:docPr id="40" name="Picture 4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220000" cy="246423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6682"/>
            <wp:docPr id="41" name="Picture 4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220000" cy="247668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58298"/>
            <wp:docPr id="42" name="Picture 4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345829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3875"/>
            <wp:docPr id="43" name="Picture 4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34838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45430"/>
            <wp:docPr id="44" name="Picture 4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220000" cy="34454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C.19.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9076"/>
            <wp:docPr id="45" name="Picture 4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220000" cy="348907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C.20.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C.10 đến C.14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C.15 đến C.17</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Đối chiếu sequence diagram với mã nguồn</w:t>
      </w:r>
    </w:p>
    <w:p>
      <w:pPr>
        <w:spacing w:after="120" w:before="0" w:line="360" w:lineRule="auto"/>
        <w:ind w:firstLine="567"/>
        <w:jc w:val="both"/>
      </w:pPr>
      <w:r>
        <w:rPr>
          <w:rFonts w:ascii="Times New Roman" w:hAnsi="Times New Roman" w:eastAsia="Times New Roman"/>
          <w:b w:val="0"/>
          <w:i w:val="0"/>
          <w:color w:val="000000"/>
          <w:sz w:val="26"/>
        </w:rPr>
        <w:t>Bảng F.1 ghi vị trí mã nguồn (tệp và dòng, tính từ thư mục src/backend/ tại thời điểm viết) hiện thực các bước của sequence S1–S6 ở mục 4.5.</w:t>
      </w:r>
    </w:p>
    <w:p>
      <w:pPr>
        <w:keepNext/>
        <w:spacing w:after="120" w:before="0" w:line="240" w:lineRule="auto"/>
        <w:ind w:firstLine="0"/>
        <w:jc w:val="center"/>
      </w:pPr>
      <w:r>
        <w:rPr>
          <w:rFonts w:ascii="Times New Roman" w:hAnsi="Times New Roman" w:eastAsia="Times New Roman"/>
          <w:b/>
          <w:i w:val="0"/>
          <w:color w:val="000000"/>
          <w:sz w:val="24"/>
        </w:rPr>
        <w:t>Bảng F.1. Đối chiếu các bước sequence với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8"/>
        <w:gridCol w:w="746"/>
        <w:gridCol w:w="2516"/>
        <w:gridCol w:w="4398"/>
      </w:tblGrid>
      <w:tr>
        <w:trPr>
          <w:cantSplit/>
          <w:tblHeader w:val="true"/>
        </w:trPr>
        <w:tc>
          <w:tcPr>
            <w:tcW w:type="dxa" w:w="11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4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 mã nguồn</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identity-service/src/routes/auth.ts:109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refresh 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identity-​service/​src/​services/​tokenService.​ts:16,​ :22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identity-service/src/routes/auth.ts:142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external-api-service/src/routes/voice.ts:47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driver-{số}-{UUID}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external-api-service/src/routes/voice.ts:96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external-api-service/src/routes/voice.ts:157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external-api-service/src/routes/voice.ts:160; services/voiceSessionService.ts:38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llm-​orchestrator/​app/​services/​backend_​api.​py:501; external-api-service/src/routes/drivers.ts:164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llm-​orchestrator/​app/​services/​backend_​api.​py:217; external-api-service/src/routes/drivers.ts:91</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dự phòng, thời gian chờ 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llm-orchestrator/app/providers/__init__.py:80, :98, :115</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sau 2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thời gian chờ 8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llm-​orchestrator/​app/​services/​backend_​api.​py:242; external-api-service/src/routes/trips.ts:256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external-api-service/src/routes/trips.ts:540</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phân công tác nhân,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external-​api-​service/​src/​services/​dispatchService.​ts:24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cập nhật trạng thái</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llm-​orchestrator/​app/​voicebot/​processors/​confirm_​trip_​flow.​py:34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thời gian chờ 25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llm-​orchestrator/​app/​services/​backend_​api.​py:289; external-api-service/src/routes/calls.ts:46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 chế độ gọi,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external-​api-​service/​src/​services/​callService.​ts:123,​ :148; services/telephony/livekit.ts:19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llm-​orchestrator/​app/​services/​backend_​api.​py:390; external-api-service/src/routes/calls.ts:127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llm-​orchestrator/​app/​services/​backend_​api.​py:322; external-api-service/src/routes/sms.ts:7; services/smsService.ts:5; external-channel-service/src/routes/sms.ts:7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thử lại có giới hạn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llm-​orchestrator/​app/​services/​conversation_​service.​py:270; call-records-service/src/routes/records.ts:6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/api/v1/calls/latest, GET /api/v1/records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external-api-service/src/routes/calls.ts:140; call-records-service/src/routes/records.ts:15, :28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vào channel-events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external-​channel-​service/​src/​services/​twilioMonitor.​ts; services/events/dynamoStore.ts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source=ops.schedule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ops-service/src/index.ts (handler); infra/ops-service/sam.yaml (ScheduleV2)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/​api/​v1/​records?​date=​&amp;​cursor=​</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ops-service/src/services/reports/index.ts (fetchRecords); call-​records-​service/​src/​services/​recordService.​ts (listByDate)</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chấm LLM trên mẫu</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ops-service/src/services/reports/aggregate.ts; judge.ts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daily-reports; GET /api/v1/reports/daily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ops-service/src/services/reports/store.ts; ops-service/src/routes/reports.ts</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ánh xạ tên thành phần</w:t>
      </w:r>
    </w:p>
    <w:p>
      <w:pPr>
        <w:spacing w:after="120" w:before="0" w:line="360" w:lineRule="auto"/>
        <w:ind w:firstLine="567"/>
        <w:jc w:val="both"/>
      </w:pPr>
      <w:r>
        <w:rPr>
          <w:rFonts w:ascii="Times New Roman" w:hAnsi="Times New Roman" w:eastAsia="Times New Roman"/>
          <w:b w:val="0"/>
          <w:i w:val="0"/>
          <w:color w:val="000000"/>
          <w:sz w:val="26"/>
        </w:rPr>
        <w:t>Thân luận văn dùng tên tiếng Việt theo chức năng; Bảng G.1 đối chiếu với tên thư mục mã nguồn, tài nguyên AWS và lớp trên Hình 4.1.</w:t>
      </w:r>
    </w:p>
    <w:p>
      <w:pPr>
        <w:keepNext/>
        <w:spacing w:after="120" w:before="0" w:line="240" w:lineRule="auto"/>
        <w:ind w:firstLine="0"/>
        <w:jc w:val="center"/>
      </w:pPr>
      <w:r>
        <w:rPr>
          <w:rFonts w:ascii="Times New Roman" w:hAnsi="Times New Roman" w:eastAsia="Times New Roman"/>
          <w:b/>
          <w:i w:val="0"/>
          <w:color w:val="000000"/>
          <w:sz w:val="24"/>
        </w:rPr>
        <w:t>Bảng G.1. Ánh xạ tên thành phần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15"/>
        <w:gridCol w:w="2420"/>
        <w:gridCol w:w="2679"/>
        <w:gridCol w:w="1673"/>
      </w:tblGrid>
      <w:tr>
        <w:trPr>
          <w:cantSplit/>
          <w:tblHeader w:val="true"/>
        </w:trPr>
        <w:tc>
          <w:tcPr>
            <w:tcW w:type="dxa" w:w="20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luận văn</w:t>
            </w:r>
          </w:p>
        </w:tc>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mã nguồn</w:t>
            </w:r>
          </w:p>
        </w:tc>
        <w:tc>
          <w:tcPr>
            <w:tcW w:type="dxa" w:w="26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triển khai</w:t>
            </w:r>
          </w:p>
        </w:tc>
        <w:tc>
          <w:tcPr>
            <w:tcW w:type="dxa" w:w="1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 trên Hình 4.1</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(accounts, driver-settings)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và WebSocket, DynamoDB (trips, ws-connections)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API Gateway;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(channel-events)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(call-records)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(daily-reports), EventBridge Scheduler</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 Cross-cutting</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 ECR, CloudWatch Logs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 driver-web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Cài trên điện thoại (Expo); bản web driver-web lưu trên 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(ngoài phạm vi)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(bản web)</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dịch vụ thoại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Systems</w:t>
            </w:r>
          </w:p>
        </w:tc>
      </w:tr>
    </w:tbl>
    <w:p>
      <w:pPr>
        <w:pStyle w:val="Heading2"/>
        <w:spacing w:after="160" w:before="240" w:line="240" w:lineRule="auto"/>
        <w:ind w:firstLine="0"/>
        <w:jc w:val="both"/>
      </w:pPr>
      <w:r>
        <w:rPr>
          <w:rFonts w:ascii="Times New Roman" w:hAnsi="Times New Roman" w:eastAsia="Times New Roman"/>
          <w:b/>
          <w:i w:val="0"/>
          <w:color w:val="000000"/>
          <w:sz w:val="26"/>
        </w:rPr>
        <w:t>Phụ lục H.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H.1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H.1.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(529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I.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I.1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I.1.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74"/>
        <w:gridCol w:w="3190"/>
        <w:gridCol w:w="2823"/>
      </w:tblGrid>
      <w:tr>
        <w:trPr>
          <w:cantSplit/>
          <w:tblHeader w:val="true"/>
        </w:trPr>
        <w:tc>
          <w:tcPr>
            <w:tcW w:type="dxa" w:w="2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1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