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Georgia" w:hAnsi="Georgia"/>
          <w:b/>
          <w:color w:val="172032"/>
          <w:sz w:val="48"/>
        </w:rPr>
        <w:t>Kit de lanzamiento para Facebook e Instagram</w:t>
      </w:r>
    </w:p>
    <w:p>
      <w:pPr>
        <w:spacing w:after="280"/>
      </w:pPr>
      <w:r>
        <w:rPr>
          <w:rFonts w:ascii="Calibri" w:hAnsi="Calibri"/>
          <w:color w:val="667386"/>
          <w:sz w:val="22"/>
        </w:rPr>
        <w:t>Perfil, bio, tono, primeras publicaciones y activos visuales</w:t>
      </w:r>
    </w:p>
    <w:p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orium-philology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7386"/>
          <w:sz w:val="17"/>
        </w:rPr>
        <w:t>Visual de referencia: capas de trabajo filológico de Scriptorium.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</w:pPr>
            <w:r/>
            <w:r>
              <w:rPr>
                <w:rFonts w:ascii="Calibri" w:hAnsi="Calibri"/>
                <w:color w:val="243F50"/>
                <w:sz w:val="21"/>
              </w:rPr>
              <w:t>Uso sugerido: enviar este archivo como referencia comercial, guía interna o material previo a una cotización. No sustituye certificación juramentada ni asesoría legal.</w:t>
            </w:r>
          </w:p>
        </w:tc>
      </w:tr>
    </w:tbl>
    <w:p/>
    <w:p>
      <w:pPr>
        <w:pStyle w:val="Heading1"/>
      </w:pPr>
      <w:r>
        <w:t>Bio sugerida</w:t>
      </w:r>
    </w:p>
    <w:p>
      <w:r>
        <w:t>Scriptorium | Filología aplicada, traducción, localización y documentación lingüística. Textos modernos, lenguas antiguas y entregables por cotización. Contacto: josuepug@gmail.com.</w:t>
      </w:r>
    </w:p>
    <w:p>
      <w:pPr>
        <w:pStyle w:val="Heading1"/>
      </w:pPr>
      <w:r>
        <w:t>Primeras publicaciones</w:t>
      </w:r>
    </w:p>
    <w:p>
      <w:pPr>
        <w:pStyle w:val="ListBullet"/>
      </w:pPr>
      <w:r>
        <w:t>Presentación de marca: qué es Scriptorium y qué problema resuelve</w:t>
      </w:r>
    </w:p>
    <w:p>
      <w:pPr>
        <w:pStyle w:val="ListBullet"/>
      </w:pPr>
      <w:r>
        <w:t>Método: las cinco capas del trabajo filológico</w:t>
      </w:r>
    </w:p>
    <w:p>
      <w:pPr>
        <w:pStyle w:val="ListBullet"/>
      </w:pPr>
      <w:r>
        <w:t>Servicios: traducción, localización, academia, textos antiguos y publicaciones</w:t>
      </w:r>
    </w:p>
    <w:p>
      <w:pPr>
        <w:pStyle w:val="ListBullet"/>
      </w:pPr>
      <w:r>
        <w:t>Confianza: cómo solicitar cotización sin exponer archivos sensibles</w:t>
      </w:r>
    </w:p>
    <w:p>
      <w:pPr>
        <w:pStyle w:val="ListBullet"/>
      </w:pPr>
      <w:r>
        <w:t>Portafolio: mostrar documentos de referencia y límites profesionales</w:t>
      </w:r>
    </w:p>
    <w:p>
      <w:pPr>
        <w:pStyle w:val="Heading1"/>
      </w:pPr>
      <w:r>
        <w:t>Tono de comunicacion</w:t>
      </w:r>
    </w:p>
    <w:p>
      <w:r>
        <w:t>El tono debe sonar culto pero accesible: preciso, sereno, concreto y útil. Evitar frases grandilocuentes, promesas absolutas o exceso de misterio. La marca debe sentirse humana, editorial y confiable.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lanzamiento para Facebook e Instagram</dc:title>
  <dc:subject/>
  <dc:creator>Scriptorium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