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C9A857"/>
          <w:sz w:val="18"/>
        </w:rPr>
        <w:t>SCRIPTORIUM | RECURSO EDUCATIVO</w:t>
      </w:r>
    </w:p>
    <w:p>
      <w:pPr>
        <w:spacing w:after="100"/>
      </w:pPr>
      <w:r>
        <w:rPr>
          <w:rFonts w:ascii="Georgia" w:hAnsi="Georgia"/>
          <w:b/>
          <w:color w:val="172032"/>
          <w:sz w:val="50"/>
        </w:rPr>
        <w:t>Guía inicial para leer textos históricos</w:t>
      </w:r>
    </w:p>
    <w:p>
      <w:pPr>
        <w:spacing w:after="280"/>
      </w:pPr>
      <w:r>
        <w:rPr>
          <w:rFonts w:ascii="Calibri" w:hAnsi="Calibri"/>
          <w:color w:val="667386"/>
          <w:sz w:val="23"/>
        </w:rPr>
        <w:t>Un método prudente para separar escritura, transliteración, traducción y contexto</w:t>
      </w:r>
    </w:p>
    <w:p>
      <w:pPr>
        <w:pStyle w:val="Heading1"/>
      </w:pPr>
      <w:r>
        <w:t>Antes de interpretar</w:t>
      </w:r>
    </w:p>
    <w:p>
      <w:r>
        <w:t>Una fuente histórica no empieza con una traducción definitiva. Primero se identifica su procedencia, soporte, fecha aproximada, sistema de escritura y estado de conservación. Una imagen aislada rara vez basta para una conclusión firme.</w:t>
      </w:r>
    </w:p>
    <w:p>
      <w:pPr>
        <w:pStyle w:val="Heading1"/>
      </w:pPr>
      <w:r>
        <w:t>Las cinco capas</w:t>
      </w:r>
    </w:p>
    <w:p>
      <w:pPr>
        <w:pStyle w:val="ListBullet"/>
      </w:pPr>
      <w:r>
        <w:t>Fuente: de dónde procede la imagen o edición.</w:t>
      </w:r>
    </w:p>
    <w:p>
      <w:pPr>
        <w:pStyle w:val="ListBullet"/>
      </w:pPr>
      <w:r>
        <w:t>Original: qué signos o letras aparecen realmente.</w:t>
      </w:r>
    </w:p>
    <w:p>
      <w:pPr>
        <w:pStyle w:val="ListBullet"/>
      </w:pPr>
      <w:r>
        <w:t>Transliteración: cómo se representan esos signos en otro alfabeto.</w:t>
      </w:r>
    </w:p>
    <w:p>
      <w:pPr>
        <w:pStyle w:val="ListBullet"/>
      </w:pPr>
      <w:r>
        <w:t>Traducción: una propuesta de significado, con alternativas cuando existan.</w:t>
      </w:r>
    </w:p>
    <w:p>
      <w:pPr>
        <w:pStyle w:val="ListBullet"/>
      </w:pPr>
      <w:r>
        <w:t>Contexto: género, época, función, audiencia y límites de la lectura.</w:t>
      </w:r>
    </w:p>
    <w:p>
      <w:pPr>
        <w:pStyle w:val="Heading1"/>
      </w:pPr>
      <w:r>
        <w:t>Preguntas de control</w:t>
      </w:r>
    </w:p>
    <w:p>
      <w:pPr>
        <w:pStyle w:val="ListBullet"/>
      </w:pPr>
      <w:r>
        <w:t>[  ] ¿La fuente es primaria, una fotografía o una edición moderna?</w:t>
      </w:r>
    </w:p>
    <w:p>
      <w:pPr>
        <w:pStyle w:val="ListBullet"/>
      </w:pPr>
      <w:r>
        <w:t>[  ] ¿Hay signos dañados o reconstruidos?</w:t>
      </w:r>
    </w:p>
    <w:p>
      <w:pPr>
        <w:pStyle w:val="ListBullet"/>
      </w:pPr>
      <w:r>
        <w:t>[  ] ¿La transliteración sigue una convención identificada?</w:t>
      </w:r>
    </w:p>
    <w:p>
      <w:pPr>
        <w:pStyle w:val="ListBullet"/>
      </w:pPr>
      <w:r>
        <w:t>[  ] ¿La traducción distingue certeza de hipótesis?</w:t>
      </w:r>
    </w:p>
    <w:p>
      <w:pPr>
        <w:pStyle w:val="ListBullet"/>
      </w:pPr>
      <w:r>
        <w:t>[  ] ¿Se citan edición, autor o repositorio?</w:t>
      </w:r>
    </w:p>
    <w:p>
      <w:pPr>
        <w:pStyle w:val="ListBullet"/>
      </w:pPr>
      <w:r>
        <w:t>[  ] ¿La explicación evita convertir una lectura posible en verdad absoluta?</w:t>
      </w:r>
    </w:p>
    <w:p>
      <w:pPr>
        <w:pStyle w:val="Heading1"/>
      </w:pPr>
      <w:r>
        <w:t>Ficha de análisis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4F7F7"/>
          </w:tcPr>
          <w:p>
            <w:r>
              <w:rPr>
                <w:b/>
              </w:rPr>
              <w:t>Título o identificación de la fuente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Repositorio o referencia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Fecha y lugar aproximados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Sistema de escritura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Dirección de lectura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Transliteración utilizada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Traducción propuesta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Alternativas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Dudas pendientes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Alcance</w:t>
      </w:r>
    </w:p>
    <w:p>
      <w:r>
        <w:t>Esta guía es introductoria. El análisis académico, epigráfico, paleográfico, jurídico o religioso requiere bibliografía especializada y, según el caso, revisión de un profesional competente.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86"/>
        <w:sz w:val="16"/>
      </w:rPr>
      <w:t>Scriptorium - material educativo | josuepug@gmail.com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7386"/>
        <w:sz w:val="16"/>
      </w:rPr>
      <w:t>SCRIPTORIUM LANGUAGE STUDIO  |  EDUCACIÓN Y FILOLOGÍA APLICADA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76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76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76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inicial para leer textos históricos</dc:title>
  <dc:subject/>
  <dc:creator>Scriptorium Language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