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C9A857"/>
          <w:sz w:val="18"/>
        </w:rPr>
        <w:t>SCRIPTORIUM | RECURSO EDUCATIVO</w:t>
      </w:r>
    </w:p>
    <w:p>
      <w:pPr>
        <w:spacing w:after="100"/>
      </w:pPr>
      <w:r>
        <w:rPr>
          <w:rFonts w:ascii="Georgia" w:hAnsi="Georgia"/>
          <w:b/>
          <w:color w:val="172032"/>
          <w:sz w:val="50"/>
        </w:rPr>
        <w:t>Plan educativo y comercial - semanas 3 a 13</w:t>
      </w:r>
    </w:p>
    <w:p>
      <w:pPr>
        <w:spacing w:after="280"/>
      </w:pPr>
      <w:r>
        <w:rPr>
          <w:rFonts w:ascii="Calibri" w:hAnsi="Calibri"/>
          <w:color w:val="667386"/>
          <w:sz w:val="23"/>
        </w:rPr>
        <w:t>Hoja de ruta para convertir Scriptorium en un estudio lingüístico con una línea educativa real</w:t>
      </w:r>
    </w:p>
    <w:p>
      <w:pPr>
        <w:pStyle w:val="Heading1"/>
      </w:pPr>
      <w:r>
        <w:t>Objetivo</w:t>
      </w:r>
    </w:p>
    <w:p>
      <w:r>
        <w:t>Construir dos líneas complementarias: servicios lingüísticos y educación. La meta de estas once semanas es pasar de una colección de muestras a una oferta pequeña, verificable y lista para recibir consultas y primeras ventas.</w:t>
      </w:r>
    </w:p>
    <w:p>
      <w:r>
        <w:t>La formalización tributaria y la facturación directa quedan fuera de esta etapa. Se revisarán antes de habilitar un checkout propio o emitir comprobantes desde la web.</w:t>
      </w:r>
    </w:p>
    <w:p>
      <w:pPr>
        <w:pStyle w:val="Heading1"/>
      </w:pPr>
      <w:r>
        <w:t>Semanas 3 a 5 - Evidencia y oferta</w:t>
      </w:r>
    </w:p>
    <w:p>
      <w:pPr>
        <w:pStyle w:val="ListBullet"/>
      </w:pPr>
      <w:r>
        <w:t>Publicar el alcance real de la formación lingüística y distinguir certificados de finalización de títulos oficiales.</w:t>
      </w:r>
    </w:p>
    <w:p>
      <w:pPr>
        <w:pStyle w:val="ListBullet"/>
      </w:pPr>
      <w:r>
        <w:t>Definir dos programas iniciales: Traducción y localización práctica e Introducción a la lectura de textos históricos.</w:t>
      </w:r>
    </w:p>
    <w:p>
      <w:pPr>
        <w:pStyle w:val="ListBullet"/>
      </w:pPr>
      <w:r>
        <w:t>Usar tres recursos terminados como herramientas de captación y validación.</w:t>
      </w:r>
    </w:p>
    <w:p>
      <w:pPr>
        <w:pStyle w:val="ListBullet"/>
      </w:pPr>
      <w:r>
        <w:t>Solicitar tres proyectos piloto o clases iniciales y documentar resultados con permiso.</w:t>
      </w:r>
    </w:p>
    <w:p>
      <w:pPr>
        <w:pStyle w:val="Heading1"/>
      </w:pPr>
      <w:r>
        <w:t>Semanas 6 a 9 - Autoridad y comunidad</w:t>
      </w:r>
    </w:p>
    <w:p>
      <w:pPr>
        <w:pStyle w:val="ListBullet"/>
      </w:pPr>
      <w:r>
        <w:t>Configurar Facebook, Instagram y YouTube con la misma identidad y descripción.</w:t>
      </w:r>
    </w:p>
    <w:p>
      <w:pPr>
        <w:pStyle w:val="ListBullet"/>
      </w:pPr>
      <w:r>
        <w:t>Publicar dos piezas por semana: una lección útil y una solución a un problema concreto.</w:t>
      </w:r>
    </w:p>
    <w:p>
      <w:pPr>
        <w:pStyle w:val="ListBullet"/>
      </w:pPr>
      <w:r>
        <w:t>Grabar tres videos iniciales: traducción vs. localización, cómo preparar un texto para traducir y cómo leer una fuente histórica sin exagerar certezas.</w:t>
      </w:r>
    </w:p>
    <w:p>
      <w:pPr>
        <w:pStyle w:val="ListBullet"/>
      </w:pPr>
      <w:r>
        <w:t>Registrar consultas, fuente de llegada y temas solicitados.</w:t>
      </w:r>
    </w:p>
    <w:p>
      <w:pPr>
        <w:pStyle w:val="Heading1"/>
      </w:pPr>
      <w:r>
        <w:t>Semanas 10 a 13 - Productos y conversión</w:t>
      </w:r>
    </w:p>
    <w:p>
      <w:pPr>
        <w:pStyle w:val="ListBullet"/>
      </w:pPr>
      <w:r>
        <w:t>Validar el brief de traducción, el checklist de localización y la guía de lectura histórica con usuarios reales.</w:t>
      </w:r>
    </w:p>
    <w:p>
      <w:pPr>
        <w:pStyle w:val="ListBullet"/>
      </w:pPr>
      <w:r>
        <w:t>Definir precio, licencia, soporte y política de actualización para cada producto.</w:t>
      </w:r>
    </w:p>
    <w:p>
      <w:pPr>
        <w:pStyle w:val="ListBullet"/>
      </w:pPr>
      <w:r>
        <w:t>Elegir Payhip, Ko-fi o Fiverr como canal inicial; Shopify se evalúa después de ventas recurrentes.</w:t>
      </w:r>
    </w:p>
    <w:p>
      <w:pPr>
        <w:pStyle w:val="ListBullet"/>
      </w:pPr>
      <w:r>
        <w:t>Conectar la web únicamente con productos realmente disponibles.</w:t>
      </w:r>
    </w:p>
    <w:p>
      <w:pPr>
        <w:pStyle w:val="Heading1"/>
      </w:pPr>
      <w:r>
        <w:t>Indicadores semanales</w:t>
      </w:r>
    </w:p>
    <w:p>
      <w:pPr>
        <w:pStyle w:val="ListBullet"/>
      </w:pPr>
      <w:r>
        <w:t>Consultas calificadas</w:t>
      </w:r>
    </w:p>
    <w:p>
      <w:pPr>
        <w:pStyle w:val="ListBullet"/>
      </w:pPr>
      <w:r>
        <w:t>Clases o proyectos reservados</w:t>
      </w:r>
    </w:p>
    <w:p>
      <w:pPr>
        <w:pStyle w:val="ListBullet"/>
      </w:pPr>
      <w:r>
        <w:t>Descargas de recursos</w:t>
      </w:r>
    </w:p>
    <w:p>
      <w:pPr>
        <w:pStyle w:val="ListBullet"/>
      </w:pPr>
      <w:r>
        <w:t>Respuestas y guardados en contenido educativo</w:t>
      </w:r>
    </w:p>
    <w:p>
      <w:pPr>
        <w:pStyle w:val="ListBullet"/>
      </w:pPr>
      <w:r>
        <w:t>Tiempo de respuesta</w:t>
      </w:r>
    </w:p>
    <w:p>
      <w:pPr>
        <w:pStyle w:val="ListBullet"/>
      </w:pPr>
      <w:r>
        <w:t>Conversión de consulta a venta</w:t>
      </w:r>
    </w:p>
    <w:p>
      <w:pPr>
        <w:pStyle w:val="ListBullet"/>
      </w:pPr>
      <w:r>
        <w:t>Comentarios que revelan nuevas necesidades</w:t>
      </w:r>
    </w:p>
    <w:p>
      <w:pPr>
        <w:pStyle w:val="Heading1"/>
      </w:pPr>
      <w:r>
        <w:t>Decisiones que requieren al fundador</w:t>
      </w:r>
    </w:p>
    <w:p>
      <w:pPr>
        <w:pStyle w:val="ListBullet"/>
      </w:pPr>
      <w:r>
        <w:t>Aprobar precios y duración de clases.</w:t>
      </w:r>
    </w:p>
    <w:p>
      <w:pPr>
        <w:pStyle w:val="ListBullet"/>
      </w:pPr>
      <w:r>
        <w:t>Confirmar niveles lingüísticos que pueden publicarse.</w:t>
      </w:r>
    </w:p>
    <w:p>
      <w:pPr>
        <w:pStyle w:val="ListBullet"/>
      </w:pPr>
      <w:r>
        <w:t>Autorizar qué certificados pueden mostrarse con imagen o enlace.</w:t>
      </w:r>
    </w:p>
    <w:p>
      <w:pPr>
        <w:pStyle w:val="ListBullet"/>
      </w:pPr>
      <w:r>
        <w:t>Elegir plataforma de cobro cuando los productos hayan sido probados.</w:t>
      </w:r>
    </w:p>
    <w:p>
      <w:pPr>
        <w:pStyle w:val="ListBullet"/>
      </w:pPr>
      <w:r>
        <w:t>Participar en la creación final de cuentas sociales y cualquier acción de publicación.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86"/>
        <w:sz w:val="16"/>
      </w:rPr>
      <w:t>Scriptorium - material educativo | josuepug@gmail.com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7386"/>
        <w:sz w:val="16"/>
      </w:rPr>
      <w:t>SCRIPTORIUM LANGUAGE STUDIO  |  EDUCACIÓN Y FILOLOGÍA APLICADA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6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educativo y comercial - semanas 3 a 13</dc:title>
  <dc:subject/>
  <dc:creator>Scriptorium Language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