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2026-09-27</w:t>
            </w:r>
          </w:p>
        </w:tc>
      </w:tr>
    </w:tbl>
    <w:p/>
    <w:p>
      <w:r>
        <w:rPr>
          <w:b/>
        </w:rPr>
        <w:t>Trazabilidad de la corrida (lineage)</w:t>
      </w:r>
    </w:p>
    <w:p>
      <w:r>
        <w:rPr>
          <w:rFonts w:ascii="Consolas" w:hAnsi="Consolas"/>
        </w:rPr>
        <w:t>config_hash=013e69dc4c96e03ee87e9f3f54bcf5e1f6e6fd56b5a1b1ffdd5bf021093360b6</w:t>
      </w:r>
    </w:p>
    <w:p>
      <w:r>
        <w:rPr>
          <w:rFonts w:ascii="Consolas" w:hAnsi="Consolas"/>
        </w:rPr>
        <w:t>data_hash=d713808d0604110d6c450358453cea172934d93eb56ccdcb0e7aea7279a94e3e</w:t>
      </w:r>
    </w:p>
    <w:p>
      <w:r>
        <w:rPr>
          <w:rFonts w:ascii="Consolas" w:hAnsi="Consolas"/>
        </w:rPr>
        <w:t>git_sha=57e1246ee83b7f20a60ceee287bd73a2f62d64d6</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cartera se dividió en muestras al preparar los datos, pero ninguna etapa de esta corrida se apoyó en esa división: la tabla de particiones de este capítulo describe la cartera, no una muestra de trabajo.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pPr>
              <w:jc w:val="right"/>
            </w:pPr>
            <w:r>
              <w:rPr>
                <w:b/>
              </w:rPr>
              <w:t>Observaciones</w:t>
            </w:r>
          </w:p>
        </w:tc>
      </w:tr>
      <w:tr>
        <w:tc>
          <w:tcPr>
            <w:tcW w:type="dxa" w:w="4320"/>
          </w:tcPr>
          <w:p>
            <w:r>
              <w:t>bueno</w:t>
            </w:r>
          </w:p>
        </w:tc>
        <w:tc>
          <w:tcPr>
            <w:tcW w:type="dxa" w:w="4320"/>
          </w:tcPr>
          <w:p>
            <w:pPr>
              <w:jc w:val="right"/>
            </w:pPr>
            <w:r>
              <w:t>5.422</w:t>
            </w:r>
          </w:p>
        </w:tc>
      </w:tr>
      <w:tr>
        <w:tc>
          <w:tcPr>
            <w:tcW w:type="dxa" w:w="4320"/>
          </w:tcPr>
          <w:p>
            <w:r>
              <w:t>malo</w:t>
            </w:r>
          </w:p>
        </w:tc>
        <w:tc>
          <w:tcPr>
            <w:tcW w:type="dxa" w:w="4320"/>
          </w:tcPr>
          <w:p>
            <w:pPr>
              <w:jc w:val="right"/>
            </w:pPr>
            <w:r>
              <w:t>578</w:t>
            </w:r>
          </w:p>
        </w:tc>
      </w:tr>
      <w:tr>
        <w:tc>
          <w:tcPr>
            <w:tcW w:type="dxa" w:w="4320"/>
          </w:tcPr>
          <w:p>
            <w:r>
              <w:t>indeterminado</w:t>
            </w:r>
          </w:p>
        </w:tc>
        <w:tc>
          <w:tcPr>
            <w:tcW w:type="dxa" w:w="4320"/>
          </w:tcPr>
          <w:p>
            <w:pPr>
              <w:jc w:val="right"/>
            </w:pPr>
            <w:r>
              <w:t>0</w:t>
            </w:r>
          </w:p>
        </w:tc>
      </w:tr>
      <w:tr>
        <w:tc>
          <w:tcPr>
            <w:tcW w:type="dxa" w:w="4320"/>
          </w:tcPr>
          <w:p>
            <w:r>
              <w:t>excluido</w:t>
            </w:r>
          </w:p>
        </w:tc>
        <w:tc>
          <w:tcPr>
            <w:tcW w:type="dxa" w:w="4320"/>
          </w:tcPr>
          <w:p>
            <w:pPr>
              <w:jc w:val="right"/>
            </w:pPr>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pPr>
              <w:jc w:val="right"/>
            </w:pPr>
            <w:r>
              <w:rPr>
                <w:b/>
              </w:rPr>
              <w:t>Observaciones</w:t>
            </w:r>
          </w:p>
        </w:tc>
        <w:tc>
          <w:tcPr>
            <w:tcW w:type="dxa" w:w="2880"/>
          </w:tcPr>
          <w:p>
            <w:pPr>
              <w:jc w:val="right"/>
            </w:pPr>
            <w:r>
              <w:rPr>
                <w:b/>
              </w:rPr>
              <w:t>Tasa de incumplimiento</w:t>
            </w:r>
          </w:p>
        </w:tc>
      </w:tr>
      <w:tr>
        <w:tc>
          <w:tcPr>
            <w:tcW w:type="dxa" w:w="2880"/>
          </w:tcPr>
          <w:p>
            <w:r>
              <w:t>Desarrollo</w:t>
            </w:r>
          </w:p>
        </w:tc>
        <w:tc>
          <w:tcPr>
            <w:tcW w:type="dxa" w:w="2880"/>
          </w:tcPr>
          <w:p>
            <w:pPr>
              <w:jc w:val="right"/>
            </w:pPr>
            <w:r>
              <w:t>4.024</w:t>
            </w:r>
          </w:p>
        </w:tc>
        <w:tc>
          <w:tcPr>
            <w:tcW w:type="dxa" w:w="2880"/>
          </w:tcPr>
          <w:p>
            <w:pPr>
              <w:jc w:val="right"/>
            </w:pPr>
            <w:r>
              <w:t>0,0964</w:t>
            </w:r>
          </w:p>
        </w:tc>
      </w:tr>
      <w:tr>
        <w:tc>
          <w:tcPr>
            <w:tcW w:type="dxa" w:w="2880"/>
          </w:tcPr>
          <w:p>
            <w:r>
              <w:t>Holdout</w:t>
            </w:r>
          </w:p>
        </w:tc>
        <w:tc>
          <w:tcPr>
            <w:tcW w:type="dxa" w:w="2880"/>
          </w:tcPr>
          <w:p>
            <w:pPr>
              <w:jc w:val="right"/>
            </w:pPr>
            <w:r>
              <w:t>1.030</w:t>
            </w:r>
          </w:p>
        </w:tc>
        <w:tc>
          <w:tcPr>
            <w:tcW w:type="dxa" w:w="2880"/>
          </w:tcPr>
          <w:p>
            <w:pPr>
              <w:jc w:val="right"/>
            </w:pPr>
            <w:r>
              <w:t>0,1000</w:t>
            </w:r>
          </w:p>
        </w:tc>
      </w:tr>
      <w:tr>
        <w:tc>
          <w:tcPr>
            <w:tcW w:type="dxa" w:w="2880"/>
          </w:tcPr>
          <w:p>
            <w:r>
              <w:t>Fuera de tiempo (OOT)</w:t>
            </w:r>
          </w:p>
        </w:tc>
        <w:tc>
          <w:tcPr>
            <w:tcW w:type="dxa" w:w="2880"/>
          </w:tcPr>
          <w:p>
            <w:pPr>
              <w:jc w:val="right"/>
            </w:pPr>
            <w:r>
              <w:t>946</w:t>
            </w:r>
          </w:p>
        </w:tc>
        <w:tc>
          <w:tcPr>
            <w:tcW w:type="dxa" w:w="2880"/>
          </w:tcPr>
          <w:p>
            <w:pPr>
              <w:jc w:val="right"/>
            </w:pPr>
            <w:r>
              <w:t>0,09197</w:t>
            </w:r>
          </w:p>
        </w:tc>
      </w:tr>
      <w:tr>
        <w:tc>
          <w:tcPr>
            <w:tcW w:type="dxa" w:w="2880"/>
          </w:tcPr>
          <w:p>
            <w:r>
              <w:t>Fuera del ajuste</w:t>
            </w:r>
          </w:p>
        </w:tc>
        <w:tc>
          <w:tcPr>
            <w:tcW w:type="dxa" w:w="2880"/>
          </w:tcPr>
          <w:p>
            <w:pPr>
              <w:jc w:val="right"/>
            </w:pPr>
            <w:r>
              <w:t>0</w:t>
            </w:r>
          </w:p>
        </w:tc>
        <w:tc>
          <w:tcPr>
            <w:tcW w:type="dxa" w:w="2880"/>
          </w:tcPr>
          <w:p>
            <w:pPr>
              <w:jc w:val="right"/>
            </w:pPr>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 Los plazos de la curva se convierten a años según la unidad temporal que ella declara; si no la declara, se asumen años y queda constancia en el resultado.</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pPr>
              <w:jc w:val="right"/>
            </w:pPr>
            <w:r>
              <w:rPr>
                <w:b/>
              </w:rPr>
              <w:t>stage</w:t>
            </w:r>
          </w:p>
        </w:tc>
        <w:tc>
          <w:tcPr>
            <w:tcW w:type="dxa" w:w="1234"/>
          </w:tcPr>
          <w:p>
            <w:r>
              <w:rPr>
                <w:b/>
              </w:rPr>
              <w:t>scenario</w:t>
            </w:r>
          </w:p>
        </w:tc>
        <w:tc>
          <w:tcPr>
            <w:tcW w:type="dxa" w:w="1234"/>
          </w:tcPr>
          <w:p>
            <w:pPr>
              <w:jc w:val="right"/>
            </w:pPr>
            <w:r>
              <w:rPr>
                <w:b/>
              </w:rPr>
              <w:t>n_rows</w:t>
            </w:r>
          </w:p>
        </w:tc>
        <w:tc>
          <w:tcPr>
            <w:tcW w:type="dxa" w:w="1234"/>
          </w:tcPr>
          <w:p>
            <w:pPr>
              <w:jc w:val="right"/>
            </w:pPr>
            <w:r>
              <w:rPr>
                <w:b/>
              </w:rPr>
              <w:t>total_ead</w:t>
            </w:r>
          </w:p>
        </w:tc>
        <w:tc>
          <w:tcPr>
            <w:tcW w:type="dxa" w:w="1234"/>
          </w:tcPr>
          <w:p>
            <w:pPr>
              <w:jc w:val="right"/>
            </w:pPr>
            <w:r>
              <w:rPr>
                <w:b/>
              </w:rPr>
              <w:t>total_ecl_reported</w:t>
            </w:r>
          </w:p>
        </w:tc>
        <w:tc>
          <w:tcPr>
            <w:tcW w:type="dxa" w:w="1234"/>
          </w:tcPr>
          <w:p>
            <w:pPr>
              <w:jc w:val="right"/>
            </w:pPr>
            <w:r>
              <w:rPr>
                <w:b/>
              </w:rPr>
              <w:t>coverage_ratio</w:t>
            </w:r>
          </w:p>
        </w:tc>
      </w:tr>
      <w:tr>
        <w:tc>
          <w:tcPr>
            <w:tcW w:type="dxa" w:w="1234"/>
          </w:tcPr>
          <w:p>
            <w:r>
              <w:t>Comercial</w:t>
            </w:r>
          </w:p>
        </w:tc>
        <w:tc>
          <w:tcPr>
            <w:tcW w:type="dxa" w:w="1234"/>
          </w:tcPr>
          <w:p>
            <w:pPr>
              <w:jc w:val="right"/>
            </w:pPr>
            <w:r>
              <w:t>1</w:t>
            </w:r>
          </w:p>
        </w:tc>
        <w:tc>
          <w:tcPr>
            <w:tcW w:type="dxa" w:w="1234"/>
          </w:tcPr>
          <w:p>
            <w:r>
              <w:t>all</w:t>
            </w:r>
          </w:p>
        </w:tc>
        <w:tc>
          <w:tcPr>
            <w:tcW w:type="dxa" w:w="1234"/>
          </w:tcPr>
          <w:p>
            <w:pPr>
              <w:jc w:val="right"/>
            </w:pPr>
            <w:r>
              <w:t>775</w:t>
            </w:r>
          </w:p>
        </w:tc>
        <w:tc>
          <w:tcPr>
            <w:tcW w:type="dxa" w:w="1234"/>
          </w:tcPr>
          <w:p>
            <w:pPr>
              <w:jc w:val="right"/>
            </w:pPr>
            <w:r>
              <w:t>31.178.795,53</w:t>
            </w:r>
          </w:p>
        </w:tc>
        <w:tc>
          <w:tcPr>
            <w:tcW w:type="dxa" w:w="1234"/>
          </w:tcPr>
          <w:p>
            <w:pPr>
              <w:jc w:val="right"/>
            </w:pPr>
            <w:r>
              <w:t>581.332,24</w:t>
            </w:r>
          </w:p>
        </w:tc>
        <w:tc>
          <w:tcPr>
            <w:tcW w:type="dxa" w:w="1234"/>
          </w:tcPr>
          <w:p>
            <w:pPr>
              <w:jc w:val="right"/>
            </w:pPr>
            <w:r>
              <w:t>0,0186</w:t>
            </w:r>
          </w:p>
        </w:tc>
      </w:tr>
      <w:tr>
        <w:tc>
          <w:tcPr>
            <w:tcW w:type="dxa" w:w="1234"/>
          </w:tcPr>
          <w:p>
            <w:r>
              <w:t>Comercial</w:t>
            </w:r>
          </w:p>
        </w:tc>
        <w:tc>
          <w:tcPr>
            <w:tcW w:type="dxa" w:w="1234"/>
          </w:tcPr>
          <w:p>
            <w:pPr>
              <w:jc w:val="right"/>
            </w:pPr>
            <w:r>
              <w:t>2</w:t>
            </w:r>
          </w:p>
        </w:tc>
        <w:tc>
          <w:tcPr>
            <w:tcW w:type="dxa" w:w="1234"/>
          </w:tcPr>
          <w:p>
            <w:r>
              <w:t>all</w:t>
            </w:r>
          </w:p>
        </w:tc>
        <w:tc>
          <w:tcPr>
            <w:tcW w:type="dxa" w:w="1234"/>
          </w:tcPr>
          <w:p>
            <w:pPr>
              <w:jc w:val="right"/>
            </w:pPr>
            <w:r>
              <w:t>75</w:t>
            </w:r>
          </w:p>
        </w:tc>
        <w:tc>
          <w:tcPr>
            <w:tcW w:type="dxa" w:w="1234"/>
          </w:tcPr>
          <w:p>
            <w:pPr>
              <w:jc w:val="right"/>
            </w:pPr>
            <w:r>
              <w:t>3.137.275,52</w:t>
            </w:r>
          </w:p>
        </w:tc>
        <w:tc>
          <w:tcPr>
            <w:tcW w:type="dxa" w:w="1234"/>
          </w:tcPr>
          <w:p>
            <w:pPr>
              <w:jc w:val="right"/>
            </w:pPr>
            <w:r>
              <w:t>390.914,01</w:t>
            </w:r>
          </w:p>
        </w:tc>
        <w:tc>
          <w:tcPr>
            <w:tcW w:type="dxa" w:w="1234"/>
          </w:tcPr>
          <w:p>
            <w:pPr>
              <w:jc w:val="right"/>
            </w:pPr>
            <w:r>
              <w:t>0,1246</w:t>
            </w:r>
          </w:p>
        </w:tc>
      </w:tr>
      <w:tr>
        <w:tc>
          <w:tcPr>
            <w:tcW w:type="dxa" w:w="1234"/>
          </w:tcPr>
          <w:p>
            <w:r>
              <w:t>Comercial</w:t>
            </w:r>
          </w:p>
        </w:tc>
        <w:tc>
          <w:tcPr>
            <w:tcW w:type="dxa" w:w="1234"/>
          </w:tcPr>
          <w:p>
            <w:pPr>
              <w:jc w:val="right"/>
            </w:pPr>
            <w:r>
              <w:t>3</w:t>
            </w:r>
          </w:p>
        </w:tc>
        <w:tc>
          <w:tcPr>
            <w:tcW w:type="dxa" w:w="1234"/>
          </w:tcPr>
          <w:p>
            <w:r>
              <w:t>all</w:t>
            </w:r>
          </w:p>
        </w:tc>
        <w:tc>
          <w:tcPr>
            <w:tcW w:type="dxa" w:w="1234"/>
          </w:tcPr>
          <w:p>
            <w:pPr>
              <w:jc w:val="right"/>
            </w:pPr>
            <w:r>
              <w:t>51</w:t>
            </w:r>
          </w:p>
        </w:tc>
        <w:tc>
          <w:tcPr>
            <w:tcW w:type="dxa" w:w="1234"/>
          </w:tcPr>
          <w:p>
            <w:pPr>
              <w:jc w:val="right"/>
            </w:pPr>
            <w:r>
              <w:t>2.145.243,75</w:t>
            </w:r>
          </w:p>
        </w:tc>
        <w:tc>
          <w:tcPr>
            <w:tcW w:type="dxa" w:w="1234"/>
          </w:tcPr>
          <w:p>
            <w:pPr>
              <w:jc w:val="right"/>
            </w:pPr>
            <w:r>
              <w:t>375.806,68</w:t>
            </w:r>
          </w:p>
        </w:tc>
        <w:tc>
          <w:tcPr>
            <w:tcW w:type="dxa" w:w="1234"/>
          </w:tcPr>
          <w:p>
            <w:pPr>
              <w:jc w:val="right"/>
            </w:pPr>
            <w:r>
              <w:t>0,1752</w:t>
            </w:r>
          </w:p>
        </w:tc>
      </w:tr>
      <w:tr>
        <w:tc>
          <w:tcPr>
            <w:tcW w:type="dxa" w:w="1234"/>
          </w:tcPr>
          <w:p>
            <w:r>
              <w:t>Consumo</w:t>
            </w:r>
          </w:p>
        </w:tc>
        <w:tc>
          <w:tcPr>
            <w:tcW w:type="dxa" w:w="1234"/>
          </w:tcPr>
          <w:p>
            <w:pPr>
              <w:jc w:val="right"/>
            </w:pPr>
            <w:r>
              <w:t>1</w:t>
            </w:r>
          </w:p>
        </w:tc>
        <w:tc>
          <w:tcPr>
            <w:tcW w:type="dxa" w:w="1234"/>
          </w:tcPr>
          <w:p>
            <w:r>
              <w:t>all</w:t>
            </w:r>
          </w:p>
        </w:tc>
        <w:tc>
          <w:tcPr>
            <w:tcW w:type="dxa" w:w="1234"/>
          </w:tcPr>
          <w:p>
            <w:pPr>
              <w:jc w:val="right"/>
            </w:pPr>
            <w:r>
              <w:t>2.125</w:t>
            </w:r>
          </w:p>
        </w:tc>
        <w:tc>
          <w:tcPr>
            <w:tcW w:type="dxa" w:w="1234"/>
          </w:tcPr>
          <w:p>
            <w:pPr>
              <w:jc w:val="right"/>
            </w:pPr>
            <w:r>
              <w:t>18.099.269,13</w:t>
            </w:r>
          </w:p>
        </w:tc>
        <w:tc>
          <w:tcPr>
            <w:tcW w:type="dxa" w:w="1234"/>
          </w:tcPr>
          <w:p>
            <w:pPr>
              <w:jc w:val="right"/>
            </w:pPr>
            <w:r>
              <w:t>393.131,23</w:t>
            </w:r>
          </w:p>
        </w:tc>
        <w:tc>
          <w:tcPr>
            <w:tcW w:type="dxa" w:w="1234"/>
          </w:tcPr>
          <w:p>
            <w:pPr>
              <w:jc w:val="right"/>
            </w:pPr>
            <w:r>
              <w:t>0,0217</w:t>
            </w:r>
          </w:p>
        </w:tc>
      </w:tr>
      <w:tr>
        <w:tc>
          <w:tcPr>
            <w:tcW w:type="dxa" w:w="1234"/>
          </w:tcPr>
          <w:p>
            <w:r>
              <w:t>Consumo</w:t>
            </w:r>
          </w:p>
        </w:tc>
        <w:tc>
          <w:tcPr>
            <w:tcW w:type="dxa" w:w="1234"/>
          </w:tcPr>
          <w:p>
            <w:pPr>
              <w:jc w:val="right"/>
            </w:pPr>
            <w:r>
              <w:t>2</w:t>
            </w:r>
          </w:p>
        </w:tc>
        <w:tc>
          <w:tcPr>
            <w:tcW w:type="dxa" w:w="1234"/>
          </w:tcPr>
          <w:p>
            <w:r>
              <w:t>all</w:t>
            </w:r>
          </w:p>
        </w:tc>
        <w:tc>
          <w:tcPr>
            <w:tcW w:type="dxa" w:w="1234"/>
          </w:tcPr>
          <w:p>
            <w:pPr>
              <w:jc w:val="right"/>
            </w:pPr>
            <w:r>
              <w:t>177</w:t>
            </w:r>
          </w:p>
        </w:tc>
        <w:tc>
          <w:tcPr>
            <w:tcW w:type="dxa" w:w="1234"/>
          </w:tcPr>
          <w:p>
            <w:pPr>
              <w:jc w:val="right"/>
            </w:pPr>
            <w:r>
              <w:t>1.561.397,65</w:t>
            </w:r>
          </w:p>
        </w:tc>
        <w:tc>
          <w:tcPr>
            <w:tcW w:type="dxa" w:w="1234"/>
          </w:tcPr>
          <w:p>
            <w:pPr>
              <w:jc w:val="right"/>
            </w:pPr>
            <w:r>
              <w:t>201.559,53</w:t>
            </w:r>
          </w:p>
        </w:tc>
        <w:tc>
          <w:tcPr>
            <w:tcW w:type="dxa" w:w="1234"/>
          </w:tcPr>
          <w:p>
            <w:pPr>
              <w:jc w:val="right"/>
            </w:pPr>
            <w:r>
              <w:t>0,1291</w:t>
            </w:r>
          </w:p>
        </w:tc>
      </w:tr>
      <w:tr>
        <w:tc>
          <w:tcPr>
            <w:tcW w:type="dxa" w:w="1234"/>
          </w:tcPr>
          <w:p>
            <w:r>
              <w:t>Consumo</w:t>
            </w:r>
          </w:p>
        </w:tc>
        <w:tc>
          <w:tcPr>
            <w:tcW w:type="dxa" w:w="1234"/>
          </w:tcPr>
          <w:p>
            <w:pPr>
              <w:jc w:val="right"/>
            </w:pPr>
            <w:r>
              <w:t>3</w:t>
            </w:r>
          </w:p>
        </w:tc>
        <w:tc>
          <w:tcPr>
            <w:tcW w:type="dxa" w:w="1234"/>
          </w:tcPr>
          <w:p>
            <w:r>
              <w:t>all</w:t>
            </w:r>
          </w:p>
        </w:tc>
        <w:tc>
          <w:tcPr>
            <w:tcW w:type="dxa" w:w="1234"/>
          </w:tcPr>
          <w:p>
            <w:pPr>
              <w:jc w:val="right"/>
            </w:pPr>
            <w:r>
              <w:t>114</w:t>
            </w:r>
          </w:p>
        </w:tc>
        <w:tc>
          <w:tcPr>
            <w:tcW w:type="dxa" w:w="1234"/>
          </w:tcPr>
          <w:p>
            <w:pPr>
              <w:jc w:val="right"/>
            </w:pPr>
            <w:r>
              <w:t>990.794,93</w:t>
            </w:r>
          </w:p>
        </w:tc>
        <w:tc>
          <w:tcPr>
            <w:tcW w:type="dxa" w:w="1234"/>
          </w:tcPr>
          <w:p>
            <w:pPr>
              <w:jc w:val="right"/>
            </w:pPr>
            <w:r>
              <w:t>178.471,85</w:t>
            </w:r>
          </w:p>
        </w:tc>
        <w:tc>
          <w:tcPr>
            <w:tcW w:type="dxa" w:w="1234"/>
          </w:tcPr>
          <w:p>
            <w:pPr>
              <w:jc w:val="right"/>
            </w:pPr>
            <w:r>
              <w:t>0,1801</w:t>
            </w:r>
          </w:p>
        </w:tc>
      </w:tr>
      <w:tr>
        <w:tc>
          <w:tcPr>
            <w:tcW w:type="dxa" w:w="1234"/>
          </w:tcPr>
          <w:p>
            <w:r>
              <w:t>Hipotecario</w:t>
            </w:r>
          </w:p>
        </w:tc>
        <w:tc>
          <w:tcPr>
            <w:tcW w:type="dxa" w:w="1234"/>
          </w:tcPr>
          <w:p>
            <w:pPr>
              <w:jc w:val="right"/>
            </w:pPr>
            <w:r>
              <w:t>1</w:t>
            </w:r>
          </w:p>
        </w:tc>
        <w:tc>
          <w:tcPr>
            <w:tcW w:type="dxa" w:w="1234"/>
          </w:tcPr>
          <w:p>
            <w:r>
              <w:t>all</w:t>
            </w:r>
          </w:p>
        </w:tc>
        <w:tc>
          <w:tcPr>
            <w:tcW w:type="dxa" w:w="1234"/>
          </w:tcPr>
          <w:p>
            <w:pPr>
              <w:jc w:val="right"/>
            </w:pPr>
            <w:r>
              <w:t>809</w:t>
            </w:r>
          </w:p>
        </w:tc>
        <w:tc>
          <w:tcPr>
            <w:tcW w:type="dxa" w:w="1234"/>
          </w:tcPr>
          <w:p>
            <w:pPr>
              <w:jc w:val="right"/>
            </w:pPr>
            <w:r>
              <w:t>43.611.647,09</w:t>
            </w:r>
          </w:p>
        </w:tc>
        <w:tc>
          <w:tcPr>
            <w:tcW w:type="dxa" w:w="1234"/>
          </w:tcPr>
          <w:p>
            <w:pPr>
              <w:jc w:val="right"/>
            </w:pPr>
            <w:r>
              <w:t>437.771,24</w:t>
            </w:r>
          </w:p>
        </w:tc>
        <w:tc>
          <w:tcPr>
            <w:tcW w:type="dxa" w:w="1234"/>
          </w:tcPr>
          <w:p>
            <w:pPr>
              <w:jc w:val="right"/>
            </w:pPr>
            <w:r>
              <w:t>0,01004</w:t>
            </w:r>
          </w:p>
        </w:tc>
      </w:tr>
      <w:tr>
        <w:tc>
          <w:tcPr>
            <w:tcW w:type="dxa" w:w="1234"/>
          </w:tcPr>
          <w:p>
            <w:r>
              <w:t>Hipotecario</w:t>
            </w:r>
          </w:p>
        </w:tc>
        <w:tc>
          <w:tcPr>
            <w:tcW w:type="dxa" w:w="1234"/>
          </w:tcPr>
          <w:p>
            <w:pPr>
              <w:jc w:val="right"/>
            </w:pPr>
            <w:r>
              <w:t>2</w:t>
            </w:r>
          </w:p>
        </w:tc>
        <w:tc>
          <w:tcPr>
            <w:tcW w:type="dxa" w:w="1234"/>
          </w:tcPr>
          <w:p>
            <w:r>
              <w:t>all</w:t>
            </w:r>
          </w:p>
        </w:tc>
        <w:tc>
          <w:tcPr>
            <w:tcW w:type="dxa" w:w="1234"/>
          </w:tcPr>
          <w:p>
            <w:pPr>
              <w:jc w:val="right"/>
            </w:pPr>
            <w:r>
              <w:t>69</w:t>
            </w:r>
          </w:p>
        </w:tc>
        <w:tc>
          <w:tcPr>
            <w:tcW w:type="dxa" w:w="1234"/>
          </w:tcPr>
          <w:p>
            <w:pPr>
              <w:jc w:val="right"/>
            </w:pPr>
            <w:r>
              <w:t>3.693.801,39</w:t>
            </w:r>
          </w:p>
        </w:tc>
        <w:tc>
          <w:tcPr>
            <w:tcW w:type="dxa" w:w="1234"/>
          </w:tcPr>
          <w:p>
            <w:pPr>
              <w:jc w:val="right"/>
            </w:pPr>
            <w:r>
              <w:t>303.704,23</w:t>
            </w:r>
          </w:p>
        </w:tc>
        <w:tc>
          <w:tcPr>
            <w:tcW w:type="dxa" w:w="1234"/>
          </w:tcPr>
          <w:p>
            <w:pPr>
              <w:jc w:val="right"/>
            </w:pPr>
            <w:r>
              <w:t>0,0822</w:t>
            </w:r>
          </w:p>
        </w:tc>
      </w:tr>
      <w:tr>
        <w:tc>
          <w:tcPr>
            <w:tcW w:type="dxa" w:w="1234"/>
          </w:tcPr>
          <w:p>
            <w:r>
              <w:t>Hipotecario</w:t>
            </w:r>
          </w:p>
        </w:tc>
        <w:tc>
          <w:tcPr>
            <w:tcW w:type="dxa" w:w="1234"/>
          </w:tcPr>
          <w:p>
            <w:pPr>
              <w:jc w:val="right"/>
            </w:pPr>
            <w:r>
              <w:t>3</w:t>
            </w:r>
          </w:p>
        </w:tc>
        <w:tc>
          <w:tcPr>
            <w:tcW w:type="dxa" w:w="1234"/>
          </w:tcPr>
          <w:p>
            <w:r>
              <w:t>all</w:t>
            </w:r>
          </w:p>
        </w:tc>
        <w:tc>
          <w:tcPr>
            <w:tcW w:type="dxa" w:w="1234"/>
          </w:tcPr>
          <w:p>
            <w:pPr>
              <w:jc w:val="right"/>
            </w:pPr>
            <w:r>
              <w:t>38</w:t>
            </w:r>
          </w:p>
        </w:tc>
        <w:tc>
          <w:tcPr>
            <w:tcW w:type="dxa" w:w="1234"/>
          </w:tcPr>
          <w:p>
            <w:pPr>
              <w:jc w:val="right"/>
            </w:pPr>
            <w:r>
              <w:t>2.244.951,10</w:t>
            </w:r>
          </w:p>
        </w:tc>
        <w:tc>
          <w:tcPr>
            <w:tcW w:type="dxa" w:w="1234"/>
          </w:tcPr>
          <w:p>
            <w:pPr>
              <w:jc w:val="right"/>
            </w:pPr>
            <w:r>
              <w:t>251.942,93</w:t>
            </w:r>
          </w:p>
        </w:tc>
        <w:tc>
          <w:tcPr>
            <w:tcW w:type="dxa" w:w="1234"/>
          </w:tcPr>
          <w:p>
            <w:pPr>
              <w:jc w:val="right"/>
            </w:pPr>
            <w:r>
              <w:t>0,1122</w:t>
            </w:r>
          </w:p>
        </w:tc>
      </w:tr>
      <w:tr>
        <w:tc>
          <w:tcPr>
            <w:tcW w:type="dxa" w:w="1234"/>
          </w:tcPr>
          <w:p>
            <w:r>
              <w:t>Tarjetas</w:t>
            </w:r>
          </w:p>
        </w:tc>
        <w:tc>
          <w:tcPr>
            <w:tcW w:type="dxa" w:w="1234"/>
          </w:tcPr>
          <w:p>
            <w:pPr>
              <w:jc w:val="right"/>
            </w:pPr>
            <w:r>
              <w:t>1</w:t>
            </w:r>
          </w:p>
        </w:tc>
        <w:tc>
          <w:tcPr>
            <w:tcW w:type="dxa" w:w="1234"/>
          </w:tcPr>
          <w:p>
            <w:r>
              <w:t>all</w:t>
            </w:r>
          </w:p>
        </w:tc>
        <w:tc>
          <w:tcPr>
            <w:tcW w:type="dxa" w:w="1234"/>
          </w:tcPr>
          <w:p>
            <w:pPr>
              <w:jc w:val="right"/>
            </w:pPr>
            <w:r>
              <w:t>1.526</w:t>
            </w:r>
          </w:p>
        </w:tc>
        <w:tc>
          <w:tcPr>
            <w:tcW w:type="dxa" w:w="1234"/>
          </w:tcPr>
          <w:p>
            <w:pPr>
              <w:jc w:val="right"/>
            </w:pPr>
            <w:r>
              <w:t>6.614.503,17</w:t>
            </w:r>
          </w:p>
        </w:tc>
        <w:tc>
          <w:tcPr>
            <w:tcW w:type="dxa" w:w="1234"/>
          </w:tcPr>
          <w:p>
            <w:pPr>
              <w:jc w:val="right"/>
            </w:pPr>
            <w:r>
              <w:t>159.269,35</w:t>
            </w:r>
          </w:p>
        </w:tc>
        <w:tc>
          <w:tcPr>
            <w:tcW w:type="dxa" w:w="1234"/>
          </w:tcPr>
          <w:p>
            <w:pPr>
              <w:jc w:val="right"/>
            </w:pPr>
            <w:r>
              <w:t>0,0241</w:t>
            </w:r>
          </w:p>
        </w:tc>
      </w:tr>
      <w:tr>
        <w:tc>
          <w:tcPr>
            <w:tcW w:type="dxa" w:w="1234"/>
          </w:tcPr>
          <w:p>
            <w:r>
              <w:t>Tarjetas</w:t>
            </w:r>
          </w:p>
        </w:tc>
        <w:tc>
          <w:tcPr>
            <w:tcW w:type="dxa" w:w="1234"/>
          </w:tcPr>
          <w:p>
            <w:pPr>
              <w:jc w:val="right"/>
            </w:pPr>
            <w:r>
              <w:t>2</w:t>
            </w:r>
          </w:p>
        </w:tc>
        <w:tc>
          <w:tcPr>
            <w:tcW w:type="dxa" w:w="1234"/>
          </w:tcPr>
          <w:p>
            <w:r>
              <w:t>all</w:t>
            </w:r>
          </w:p>
        </w:tc>
        <w:tc>
          <w:tcPr>
            <w:tcW w:type="dxa" w:w="1234"/>
          </w:tcPr>
          <w:p>
            <w:pPr>
              <w:jc w:val="right"/>
            </w:pPr>
            <w:r>
              <w:t>156</w:t>
            </w:r>
          </w:p>
        </w:tc>
        <w:tc>
          <w:tcPr>
            <w:tcW w:type="dxa" w:w="1234"/>
          </w:tcPr>
          <w:p>
            <w:pPr>
              <w:jc w:val="right"/>
            </w:pPr>
            <w:r>
              <w:t>672.454,41</w:t>
            </w:r>
          </w:p>
        </w:tc>
        <w:tc>
          <w:tcPr>
            <w:tcW w:type="dxa" w:w="1234"/>
          </w:tcPr>
          <w:p>
            <w:pPr>
              <w:jc w:val="right"/>
            </w:pPr>
            <w:r>
              <w:t>84.444,87</w:t>
            </w:r>
          </w:p>
        </w:tc>
        <w:tc>
          <w:tcPr>
            <w:tcW w:type="dxa" w:w="1234"/>
          </w:tcPr>
          <w:p>
            <w:pPr>
              <w:jc w:val="right"/>
            </w:pPr>
            <w:r>
              <w:t>0,1256</w:t>
            </w:r>
          </w:p>
        </w:tc>
      </w:tr>
      <w:tr>
        <w:tc>
          <w:tcPr>
            <w:tcW w:type="dxa" w:w="1234"/>
          </w:tcPr>
          <w:p>
            <w:r>
              <w:t>Tarjetas</w:t>
            </w:r>
          </w:p>
        </w:tc>
        <w:tc>
          <w:tcPr>
            <w:tcW w:type="dxa" w:w="1234"/>
          </w:tcPr>
          <w:p>
            <w:pPr>
              <w:jc w:val="right"/>
            </w:pPr>
            <w:r>
              <w:t>3</w:t>
            </w:r>
          </w:p>
        </w:tc>
        <w:tc>
          <w:tcPr>
            <w:tcW w:type="dxa" w:w="1234"/>
          </w:tcPr>
          <w:p>
            <w:r>
              <w:t>all</w:t>
            </w:r>
          </w:p>
        </w:tc>
        <w:tc>
          <w:tcPr>
            <w:tcW w:type="dxa" w:w="1234"/>
          </w:tcPr>
          <w:p>
            <w:pPr>
              <w:jc w:val="right"/>
            </w:pPr>
            <w:r>
              <w:t>85</w:t>
            </w:r>
          </w:p>
        </w:tc>
        <w:tc>
          <w:tcPr>
            <w:tcW w:type="dxa" w:w="1234"/>
          </w:tcPr>
          <w:p>
            <w:pPr>
              <w:jc w:val="right"/>
            </w:pPr>
            <w:r>
              <w:t>375.181,03</w:t>
            </w:r>
          </w:p>
        </w:tc>
        <w:tc>
          <w:tcPr>
            <w:tcW w:type="dxa" w:w="1234"/>
          </w:tcPr>
          <w:p>
            <w:pPr>
              <w:jc w:val="right"/>
            </w:pPr>
            <w:r>
              <w:t>64.767,96</w:t>
            </w:r>
          </w:p>
        </w:tc>
        <w:tc>
          <w:tcPr>
            <w:tcW w:type="dxa" w:w="1234"/>
          </w:tcPr>
          <w:p>
            <w:pPr>
              <w:jc w:val="right"/>
            </w:pPr>
            <w:r>
              <w:t>0,1726</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013e69dc4c96e03ee87e9f3f54bcf5e1f6e6fd56b5a1b1ffdd5bf021093360b6</w:t>
      </w:r>
    </w:p>
    <w:p>
      <w:r>
        <w:rPr>
          <w:b/>
        </w:rPr>
        <w:t>created_at</w:t>
      </w:r>
    </w:p>
    <w:p>
      <w:r>
        <w:rPr>
          <w:rFonts w:ascii="Consolas" w:hAnsi="Consolas"/>
        </w:rPr>
        <w:t>2026-09-27T02:26:04.112353Z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no</w:t>
      </w:r>
    </w:p>
    <w:p>
      <w:r>
        <w:rPr>
          <w:b/>
        </w:rPr>
        <w:t>git_sha</w:t>
      </w:r>
    </w:p>
    <w:p>
      <w:r>
        <w:rPr>
          <w:rFonts w:ascii="Consolas" w:hAnsi="Consolas"/>
        </w:rPr>
        <w:t>57e1246ee83b7f20a60ceee287bd73a2f62d64d6</w:t>
      </w:r>
    </w:p>
    <w:p>
      <w:r>
        <w:rPr>
          <w:b/>
        </w:rPr>
        <w:t>library_versions</w:t>
      </w:r>
    </w:p>
    <w:p>
      <w:r>
        <w:rPr>
          <w:rFonts w:ascii="Consolas" w:hAnsi="Consolas"/>
        </w:rPr>
        <w:t>{</w:t>
        <w:br/>
        <w:t xml:space="preserve">  "PyYAML": "6.0.3",</w:t>
        <w:br/>
        <w:t xml:space="preserve">  "nikodym": "1.20.0",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c5925338574f045c38ec9a17f69d59ec787f77e79907e3a271ff39669b24d8bb</w:t>
      </w:r>
    </w:p>
    <w:p>
      <w:r>
        <w:rPr>
          <w:b/>
        </w:rPr>
        <w:t>schema_version</w:t>
      </w:r>
    </w:p>
    <w:p>
      <w:r>
        <w:rPr>
          <w:rFonts w:ascii="Consolas" w:hAnsi="Consolas"/>
        </w:rPr>
        <w:t>1.0.0</w:t>
      </w:r>
    </w:p>
    <w:p>
      <w:r>
        <w:rPr>
          <w:b/>
        </w:rPr>
        <w:t>uv_lock_hash</w:t>
      </w:r>
    </w:p>
    <w:p>
      <w:r>
        <w:rPr>
          <w:rFonts w:ascii="Consolas" w:hAnsi="Consolas"/>
        </w:rPr>
        <w:t>32c611ad4b1e061c14e1262548bf30346610d7529a6e4fb7bc52c68ec3540d24</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"0,09197"</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"0,95",</w:t>
        <w:br/>
        <w:t xml:space="preserve">    "confidence_transform": "loglog"</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"time_unit",</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fit_scope</w:t>
      </w:r>
    </w:p>
    <w:p>
      <w:r>
        <w:rPr>
          <w:rFonts w:ascii="Consolas" w:hAnsi="Consolas"/>
        </w:rPr>
        <w:t>{</w:t>
        <w:br/>
        <w:t xml:space="preserve">  "n_fit_rows": 6000,</w:t>
        <w:br/>
        <w:t xml:space="preserve">  "n_rows": 6000,</w:t>
        <w:br/>
        <w:t xml:space="preserve">  "scope": "poblacion_completa"</w:t>
        <w:br/>
        <w:t>}</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w:t>
        <w:br/>
        <w:t xml:space="preserve">  "min_survival": "0,00497",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w:t>
        <w:br/>
        <w:t xml:space="preserve">    "lgd_col": "lgd",</w:t>
        <w:br/>
        <w:t xml:space="preserve">    "lgd_floor": "0,00",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w:t>
        <w:br/>
        <w:t xml:space="preserve">    "sicr_pd_ratio_threshold": "2,00",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rounding</w:t>
      </w:r>
    </w:p>
    <w:p>
      <w:r>
        <w:rPr>
          <w:rFonts w:ascii="Consolas" w:hAnsi="Consolas"/>
        </w:rPr>
        <w:t>{</w:t>
        <w:br/>
        <w:t xml:space="preserve">  "policy": "none",</w:t>
        <w:br/>
        <w:t xml:space="preserve">  "total_difference": "0,0000"</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Roboto" w:cs="Robot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Roboto" w:hAnsi="Roboto" w:eastAsia="Roboto" w:cs="Roboto"/>
      <w:b/>
      <w:bCs/>
      <w:color w:val="0A22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0A22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1859E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0A22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config_hash=013e69dc4c96e03ee87e9f3f54bcf5e1f6e6fd56b5a1b1ffdd5bf021093360b6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