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2026-07-17</w:t>
            </w:r>
          </w:p>
        </w:tc>
      </w:tr>
    </w:tbl>
    <w:p/>
    <w:p>
      <w:r>
        <w:rPr>
          <w:b/>
        </w:rPr>
        <w:t>Trazabilidad de la corrida (lineage)</w:t>
      </w:r>
    </w:p>
    <w:p>
      <w:r>
        <w:rPr>
          <w:rFonts w:ascii="Consolas" w:hAnsi="Consolas"/>
        </w:rPr>
        <w:t>config_hash=fc3cf30dcd768f21960e603be4ca1524c2cf0105dd9b7fb67cb85bf373944a66</w:t>
      </w:r>
    </w:p>
    <w:p>
      <w:r>
        <w:rPr>
          <w:rFonts w:ascii="Consolas" w:hAnsi="Consolas"/>
        </w:rPr>
        <w:t>data_hash=74c5d9ddeca8ff71853623d20ace015d0788564549339d61bfb66f24dfadfcc8</w:t>
      </w:r>
    </w:p>
    <w:p>
      <w:r>
        <w:rPr>
          <w:rFonts w:ascii="Consolas" w:hAnsi="Consolas"/>
        </w:rPr>
        <w:t>git_sha=a341fd1c9644c56a194bbc869d49e7c86946f004</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No disponible</w:t>
            </w:r>
          </w:p>
        </w:tc>
        <w:tc>
          <w:tcPr>
            <w:tcW w:type="dxa" w:w="576"/>
          </w:tcPr>
          <w:p>
            <w:r>
              <w:t>No disponible</w:t>
            </w:r>
          </w:p>
        </w:tc>
        <w:tc>
          <w:tcPr>
            <w:tcW w:type="dxa" w:w="576"/>
          </w:tcPr>
          <w:p>
            <w:r>
              <w:t>1.001115</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No disponible</w:t>
            </w:r>
          </w:p>
        </w:tc>
        <w:tc>
          <w:tcPr>
            <w:tcW w:type="dxa" w:w="576"/>
          </w:tcPr>
          <w:p>
            <w:r>
              <w:t>No disponible</w:t>
            </w:r>
          </w:p>
        </w:tc>
        <w:tc>
          <w:tcPr>
            <w:tcW w:type="dxa" w:w="576"/>
          </w:tcPr>
          <w:p>
            <w:r>
              <w:t>1.000130</w:t>
            </w:r>
          </w:p>
        </w:tc>
        <w:tc>
          <w:tcPr>
            <w:tcW w:type="dxa" w:w="576"/>
          </w:tcPr>
          <w:p>
            <w:r>
              <w:t>No disponible</w:t>
            </w:r>
          </w:p>
        </w:tc>
        <w:tc>
          <w:tcPr>
            <w:tcW w:type="dxa" w:w="576"/>
          </w:tcPr>
          <w:p>
            <w:r>
              <w:t>No disponible</w:t>
            </w:r>
          </w:p>
        </w:tc>
        <w:tc>
          <w:tcPr>
            <w:tcW w:type="dxa" w:w="576"/>
          </w:tcPr>
          <w:p>
            <w:r>
              <w:t>No disponible</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No disponible</w:t>
            </w:r>
          </w:p>
        </w:tc>
        <w:tc>
          <w:tcPr>
            <w:tcW w:type="dxa" w:w="576"/>
          </w:tcPr>
          <w:p>
            <w:r>
              <w:t>No disponible</w:t>
            </w:r>
          </w:p>
        </w:tc>
        <w:tc>
          <w:tcPr>
            <w:tcW w:type="dxa" w:w="576"/>
          </w:tcPr>
          <w:p>
            <w:r>
              <w:t>1.000568</w:t>
            </w:r>
          </w:p>
        </w:tc>
        <w:tc>
          <w:tcPr>
            <w:tcW w:type="dxa" w:w="576"/>
          </w:tcPr>
          <w:p>
            <w:r>
              <w:t>No disponible</w:t>
            </w:r>
          </w:p>
        </w:tc>
        <w:tc>
          <w:tcPr>
            <w:tcW w:type="dxa" w:w="576"/>
          </w:tcPr>
          <w:p>
            <w:r>
              <w:t>No disponible</w:t>
            </w:r>
          </w:p>
        </w:tc>
        <w:tc>
          <w:tcPr>
            <w:tcW w:type="dxa" w:w="576"/>
          </w:tcPr>
          <w:p>
            <w:r>
              <w:t>No disponible</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No disponible</w:t>
            </w:r>
          </w:p>
        </w:tc>
        <w:tc>
          <w:tcPr>
            <w:tcW w:type="dxa" w:w="576"/>
          </w:tcPr>
          <w:p>
            <w:r>
              <w:t>No disponible</w:t>
            </w:r>
          </w:p>
        </w:tc>
        <w:tc>
          <w:tcPr>
            <w:tcW w:type="dxa" w:w="576"/>
          </w:tcPr>
          <w:p>
            <w:r>
              <w:t>1.001595</w:t>
            </w:r>
          </w:p>
        </w:tc>
        <w:tc>
          <w:tcPr>
            <w:tcW w:type="dxa" w:w="576"/>
          </w:tcPr>
          <w:p>
            <w:r>
              <w:t>No disponible</w:t>
            </w:r>
          </w:p>
        </w:tc>
        <w:tc>
          <w:tcPr>
            <w:tcW w:type="dxa" w:w="576"/>
          </w:tcPr>
          <w:p>
            <w:r>
              <w:t>No disponible</w:t>
            </w:r>
          </w:p>
        </w:tc>
        <w:tc>
          <w:tcPr>
            <w:tcW w:type="dxa" w:w="576"/>
          </w:tcPr>
          <w:p>
            <w:r>
              <w:t>No disponible</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none</w:t>
            </w:r>
          </w:p>
        </w:tc>
        <w:tc>
          <w:tcPr>
            <w:tcW w:type="dxa" w:w="576"/>
          </w:tcPr>
          <w:p>
            <w:r>
              <w:t>0.514622</w:t>
            </w:r>
          </w:p>
        </w:tc>
        <w:tc>
          <w:tcPr>
            <w:tcW w:type="dxa" w:w="576"/>
          </w:tcPr>
          <w:p>
            <w:r>
              <w:t>0.029244</w:t>
            </w:r>
          </w:p>
        </w:tc>
        <w:tc>
          <w:tcPr>
            <w:tcW w:type="dxa" w:w="576"/>
          </w:tcPr>
          <w:p>
            <w:r>
              <w:t>0.023399</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No disponible</w:t>
            </w:r>
          </w:p>
        </w:tc>
        <w:tc>
          <w:tcPr>
            <w:tcW w:type="dxa" w:w="576"/>
          </w:tcPr>
          <w:p>
            <w:r>
              <w:t>No disponible</w:t>
            </w:r>
          </w:p>
        </w:tc>
        <w:tc>
          <w:tcPr>
            <w:tcW w:type="dxa" w:w="576"/>
          </w:tcPr>
          <w:p>
            <w:r>
              <w:t>1.000578</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No disponible</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No disponible</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No disponible</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No disponible</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la validación del scorecard: discriminación, calibración y estabilidad. El backtesting y la integración con IFRS 9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fc3cf30dcd768f21960e603be4ca1524c2cf0105dd9b7fb67cb85bf373944a66</w:t>
      </w:r>
    </w:p>
    <w:p>
      <w:r>
        <w:rPr>
          <w:b/>
        </w:rPr>
        <w:t>created_at</w:t>
      </w:r>
    </w:p>
    <w:p>
      <w:r>
        <w:rPr>
          <w:rFonts w:ascii="Consolas" w:hAnsi="Consolas"/>
        </w:rPr>
        <w:t>2026-07-17T21:33:22.983198Z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a341fd1c9644c56a194bbc869d49e7c86946f004</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No disponible</w:t>
      </w:r>
    </w:p>
    <w:p>
      <w:r>
        <w:rPr>
          <w:b/>
        </w:rPr>
        <w:t>target_pd</w:t>
      </w:r>
    </w:p>
    <w:p>
      <w:r>
        <w:rPr>
          <w:rFonts w:ascii="Consolas" w:hAnsi="Consolas"/>
        </w:rPr>
        <w:t>0.200000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config_hash=fc3cf30dcd768f21960e603be4ca1524c2cf0105dd9b7fb67cb85bf373944a66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