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Provisiones IFRS 9 / ECL</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2026-07-21</w:t>
            </w:r>
          </w:p>
        </w:tc>
      </w:tr>
    </w:tbl>
    <w:p/>
    <w:p>
      <w:r>
        <w:rPr>
          <w:b/>
        </w:rPr>
        <w:t>Trazabilidad de la corrida (lineage)</w:t>
      </w:r>
    </w:p>
    <w:p>
      <w:r>
        <w:rPr>
          <w:rFonts w:ascii="Consolas" w:hAnsi="Consolas"/>
        </w:rPr>
        <w:t>config_hash=cbe5d9fa856ae838623e88974bf1ea783825289ff8580c9b02098a0392c8f4d4</w:t>
      </w:r>
    </w:p>
    <w:p>
      <w:r>
        <w:rPr>
          <w:rFonts w:ascii="Consolas" w:hAnsi="Consolas"/>
        </w:rPr>
        <w:t>data_hash=d713808d0604110d6c450358453cea172934d93eb56ccdcb0e7aea7279a94e3e</w:t>
      </w:r>
    </w:p>
    <w:p>
      <w:r>
        <w:rPr>
          <w:rFonts w:ascii="Consolas" w:hAnsi="Consolas"/>
        </w:rPr>
        <w:t>git_sha=4607855308f38a9befd991a9d51a07ac959fa161</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ECL reportada (IFRS 9)</w:t>
            </w:r>
          </w:p>
        </w:tc>
        <w:tc>
          <w:tcPr>
            <w:tcW w:type="dxa" w:w="2160"/>
          </w:tcPr>
          <w:p>
            <w:r>
              <w:t>Cartera total</w:t>
            </w:r>
          </w:p>
        </w:tc>
        <w:tc>
          <w:tcPr>
            <w:tcW w:type="dxa" w:w="2160"/>
          </w:tcPr>
          <w:p>
            <w:r>
              <w:t>$3.423.116</w:t>
            </w:r>
          </w:p>
        </w:tc>
        <w:tc>
          <w:tcPr>
            <w:tcW w:type="dxa" w:w="2160"/>
          </w:tcPr>
          <w:p>
            <w:r>
              <w:t>Cifra contable</w:t>
            </w:r>
          </w:p>
        </w:tc>
      </w:tr>
      <w:tr>
        <w:tc>
          <w:tcPr>
            <w:tcW w:type="dxa" w:w="2160"/>
          </w:tcPr>
          <w:p>
            <w:r>
              <w:t>Exposición al incumplimiento (EAD)</w:t>
            </w:r>
          </w:p>
        </w:tc>
        <w:tc>
          <w:tcPr>
            <w:tcW w:type="dxa" w:w="2160"/>
          </w:tcPr>
          <w:p>
            <w:r>
              <w:t>Cartera total</w:t>
            </w:r>
          </w:p>
        </w:tc>
        <w:tc>
          <w:tcPr>
            <w:tcW w:type="dxa" w:w="2160"/>
          </w:tcPr>
          <w:p>
            <w:r>
              <w:t>$114.325.315</w:t>
            </w:r>
          </w:p>
        </w:tc>
        <w:tc>
          <w:tcPr>
            <w:tcW w:type="dxa" w:w="2160"/>
          </w:tcPr>
          <w:p>
            <w:r>
              <w:t>Cifra contable</w:t>
            </w:r>
          </w:p>
        </w:tc>
      </w:tr>
      <w:tr>
        <w:tc>
          <w:tcPr>
            <w:tcW w:type="dxa" w:w="2160"/>
          </w:tcPr>
          <w:p>
            <w:r>
              <w:t>Cobertura ECL / EAD</w:t>
            </w:r>
          </w:p>
        </w:tc>
        <w:tc>
          <w:tcPr>
            <w:tcW w:type="dxa" w:w="2160"/>
          </w:tcPr>
          <w:p>
            <w:r>
              <w:t>Cartera total</w:t>
            </w:r>
          </w:p>
        </w:tc>
        <w:tc>
          <w:tcPr>
            <w:tcW w:type="dxa" w:w="2160"/>
          </w:tcPr>
          <w:p>
            <w:r>
              <w:t>2,99 %</w:t>
            </w:r>
          </w:p>
        </w:tc>
        <w:tc>
          <w:tcPr>
            <w:tcW w:type="dxa" w:w="2160"/>
          </w:tcPr>
          <w:p>
            <w:r>
              <w:t>Cifra contable</w:t>
            </w:r>
          </w:p>
        </w:tc>
      </w:tr>
      <w:tr>
        <w:tc>
          <w:tcPr>
            <w:tcW w:type="dxa" w:w="2160"/>
          </w:tcPr>
          <w:p>
            <w:r>
              <w:t>Staging (Stage 1 / 2 / 3)</w:t>
            </w:r>
          </w:p>
        </w:tc>
        <w:tc>
          <w:tcPr>
            <w:tcW w:type="dxa" w:w="2160"/>
          </w:tcPr>
          <w:p>
            <w:r>
              <w:t>Operaciones</w:t>
            </w:r>
          </w:p>
        </w:tc>
        <w:tc>
          <w:tcPr>
            <w:tcW w:type="dxa" w:w="2160"/>
          </w:tcPr>
          <w:p>
            <w:r>
              <w:t>5.235 / 477 / 288</w:t>
            </w:r>
          </w:p>
        </w:tc>
        <w:tc>
          <w:tcPr>
            <w:tcW w:type="dxa" w:w="2160"/>
          </w:tcPr>
          <w:p>
            <w:r>
              <w:t>Cifra contable</w:t>
            </w:r>
          </w:p>
        </w:tc>
      </w:tr>
    </w:tbl>
    <w:p>
      <w:r>
        <w:rPr>
          <w:i/>
        </w:rPr>
        <w:t>Las cifras IFRS 9 son el cálculo contable que reportó el motor (función experimental, SDD-16), no bandas de validación: la columna Estado no les aplica semáforo.</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población procesada contiene 6.000 observaciones, 17 variables de entrada y una tasa de incumplimiento de 9,63 %. Los conteos por estado, partición y motivo de exclusión se reproducen literalmente en las tablas de esta sección.</w:t>
      </w:r>
    </w:p>
    <w:p>
      <w:r>
        <w:t>La columna objetivo publicada por data es «target».</w:t>
      </w:r>
    </w:p>
    <w:p>
      <w:r>
        <w:t>La población se particionó por cohorte sobre «cohorte», reservando como OOT la cohorte «2024Q2», y un Holdout de 20,00 % del resto.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2"/>
      </w:pPr>
      <w:r>
        <w:t>2.1 Población, particiones y exclusiones</w:t>
      </w:r>
    </w:p>
    <w:p>
      <w:r>
        <w:t>Las tablas siguientes son una proyección de presentación del DataCardSection publicado por data. Estados, tamaños y tasas por partición, y exclusiones se copian literalmente; el informe no recalcula ni completa valores ausentes.</w:t>
      </w:r>
    </w:p>
    <w:p>
      <w:r>
        <w:rPr>
          <w:b/>
          <w:sz w:val="18"/>
        </w:rPr>
        <w:t>Estados de la población</w:t>
      </w:r>
    </w:p>
    <w:tbl>
      <w:tblPr>
        <w:tblStyle w:val="TableGrid"/>
        <w:tblW w:type="auto" w:w="0"/>
        <w:tblLook w:firstColumn="1" w:firstRow="1" w:lastColumn="0" w:lastRow="0" w:noHBand="0" w:noVBand="1" w:val="04A0"/>
      </w:tblPr>
      <w:tblGrid>
        <w:gridCol w:w="4320"/>
        <w:gridCol w:w="4320"/>
      </w:tblGrid>
      <w:tr>
        <w:tc>
          <w:tcPr>
            <w:tcW w:type="dxa" w:w="4320"/>
          </w:tcPr>
          <w:p>
            <w:r>
              <w:rPr>
                <w:b/>
              </w:rPr>
              <w:t>Estado</w:t>
            </w:r>
          </w:p>
        </w:tc>
        <w:tc>
          <w:tcPr>
            <w:tcW w:type="dxa" w:w="4320"/>
          </w:tcPr>
          <w:p>
            <w:r>
              <w:rPr>
                <w:b/>
              </w:rPr>
              <w:t>Observaciones</w:t>
            </w:r>
          </w:p>
        </w:tc>
      </w:tr>
      <w:tr>
        <w:tc>
          <w:tcPr>
            <w:tcW w:type="dxa" w:w="4320"/>
          </w:tcPr>
          <w:p>
            <w:r>
              <w:t>bueno</w:t>
            </w:r>
          </w:p>
        </w:tc>
        <w:tc>
          <w:tcPr>
            <w:tcW w:type="dxa" w:w="4320"/>
          </w:tcPr>
          <w:p>
            <w:r>
              <w:t>5422</w:t>
            </w:r>
          </w:p>
        </w:tc>
      </w:tr>
      <w:tr>
        <w:tc>
          <w:tcPr>
            <w:tcW w:type="dxa" w:w="4320"/>
          </w:tcPr>
          <w:p>
            <w:r>
              <w:t>malo</w:t>
            </w:r>
          </w:p>
        </w:tc>
        <w:tc>
          <w:tcPr>
            <w:tcW w:type="dxa" w:w="4320"/>
          </w:tcPr>
          <w:p>
            <w:r>
              <w:t>578</w:t>
            </w:r>
          </w:p>
        </w:tc>
      </w:tr>
      <w:tr>
        <w:tc>
          <w:tcPr>
            <w:tcW w:type="dxa" w:w="4320"/>
          </w:tcPr>
          <w:p>
            <w:r>
              <w:t>indeterminado</w:t>
            </w:r>
          </w:p>
        </w:tc>
        <w:tc>
          <w:tcPr>
            <w:tcW w:type="dxa" w:w="4320"/>
          </w:tcPr>
          <w:p>
            <w:r>
              <w:t>0</w:t>
            </w:r>
          </w:p>
        </w:tc>
      </w:tr>
      <w:tr>
        <w:tc>
          <w:tcPr>
            <w:tcW w:type="dxa" w:w="4320"/>
          </w:tcPr>
          <w:p>
            <w:r>
              <w:t>excluido</w:t>
            </w:r>
          </w:p>
        </w:tc>
        <w:tc>
          <w:tcPr>
            <w:tcW w:type="dxa" w:w="4320"/>
          </w:tcPr>
          <w:p>
            <w:r>
              <w:t>0</w:t>
            </w:r>
          </w:p>
        </w:tc>
      </w:tr>
    </w:tbl>
    <w:p>
      <w:r>
        <w:rPr>
          <w:b/>
          <w:sz w:val="18"/>
        </w:rPr>
        <w:t>Particiones de modelamiento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Partición</w:t>
            </w:r>
          </w:p>
        </w:tc>
        <w:tc>
          <w:tcPr>
            <w:tcW w:type="dxa" w:w="2880"/>
          </w:tcPr>
          <w:p>
            <w:r>
              <w:rPr>
                <w:b/>
              </w:rPr>
              <w:t>Observaciones</w:t>
            </w:r>
          </w:p>
        </w:tc>
        <w:tc>
          <w:tcPr>
            <w:tcW w:type="dxa" w:w="2880"/>
          </w:tcPr>
          <w:p>
            <w:r>
              <w:rPr>
                <w:b/>
              </w:rPr>
              <w:t>Tasa de incumplimiento</w:t>
            </w:r>
          </w:p>
        </w:tc>
      </w:tr>
      <w:tr>
        <w:tc>
          <w:tcPr>
            <w:tcW w:type="dxa" w:w="2880"/>
          </w:tcPr>
          <w:p>
            <w:r>
              <w:t>desarrollo</w:t>
            </w:r>
          </w:p>
        </w:tc>
        <w:tc>
          <w:tcPr>
            <w:tcW w:type="dxa" w:w="2880"/>
          </w:tcPr>
          <w:p>
            <w:r>
              <w:t>4024</w:t>
            </w:r>
          </w:p>
        </w:tc>
        <w:tc>
          <w:tcPr>
            <w:tcW w:type="dxa" w:w="2880"/>
          </w:tcPr>
          <w:p>
            <w:r>
              <w:t>0.0964</w:t>
            </w:r>
          </w:p>
        </w:tc>
      </w:tr>
      <w:tr>
        <w:tc>
          <w:tcPr>
            <w:tcW w:type="dxa" w:w="2880"/>
          </w:tcPr>
          <w:p>
            <w:r>
              <w:t>holdout</w:t>
            </w:r>
          </w:p>
        </w:tc>
        <w:tc>
          <w:tcPr>
            <w:tcW w:type="dxa" w:w="2880"/>
          </w:tcPr>
          <w:p>
            <w:r>
              <w:t>1030</w:t>
            </w:r>
          </w:p>
        </w:tc>
        <w:tc>
          <w:tcPr>
            <w:tcW w:type="dxa" w:w="2880"/>
          </w:tcPr>
          <w:p>
            <w:r>
              <w:t>0.1000</w:t>
            </w:r>
          </w:p>
        </w:tc>
      </w:tr>
      <w:tr>
        <w:tc>
          <w:tcPr>
            <w:tcW w:type="dxa" w:w="2880"/>
          </w:tcPr>
          <w:p>
            <w:r>
              <w:t>oot</w:t>
            </w:r>
          </w:p>
        </w:tc>
        <w:tc>
          <w:tcPr>
            <w:tcW w:type="dxa" w:w="2880"/>
          </w:tcPr>
          <w:p>
            <w:r>
              <w:t>946</w:t>
            </w:r>
          </w:p>
        </w:tc>
        <w:tc>
          <w:tcPr>
            <w:tcW w:type="dxa" w:w="2880"/>
          </w:tcPr>
          <w:p>
            <w:r>
              <w:t>0.0920</w:t>
            </w:r>
          </w:p>
        </w:tc>
      </w:tr>
      <w:tr>
        <w:tc>
          <w:tcPr>
            <w:tcW w:type="dxa" w:w="2880"/>
          </w:tcPr>
          <w:p>
            <w:r>
              <w:t>fuera_de_modelo</w:t>
            </w:r>
          </w:p>
        </w:tc>
        <w:tc>
          <w:tcPr>
            <w:tcW w:type="dxa" w:w="2880"/>
          </w:tcPr>
          <w:p>
            <w:r>
              <w:t>0</w:t>
            </w:r>
          </w:p>
        </w:tc>
        <w:tc>
          <w:tcPr>
            <w:tcW w:type="dxa" w:w="2880"/>
          </w:tcPr>
          <w:p>
            <w:r>
              <w:t>0.0000</w:t>
            </w:r>
          </w:p>
        </w:tc>
      </w:tr>
    </w:tbl>
    <w:p>
      <w:r>
        <w:rPr>
          <w:b/>
          <w:sz w:val="18"/>
        </w:rPr>
        <w:t>Exclusiones aplicadas</w:t>
      </w:r>
    </w:p>
    <w:tbl>
      <w:tblPr>
        <w:tblStyle w:val="TableGrid"/>
        <w:tblW w:type="auto" w:w="0"/>
        <w:tblLook w:firstColumn="1" w:firstRow="1" w:lastColumn="0" w:lastRow="0" w:noHBand="0" w:noVBand="1" w:val="04A0"/>
      </w:tblPr>
      <w:tblGrid>
        <w:gridCol w:w="4320"/>
        <w:gridCol w:w="4320"/>
      </w:tblGrid>
      <w:tr>
        <w:tc>
          <w:tcPr>
            <w:tcW w:type="dxa" w:w="4320"/>
          </w:tcPr>
          <w:p>
            <w:r>
              <w:rPr>
                <w:b/>
              </w:rPr>
              <w:t>Motivo</w:t>
            </w:r>
          </w:p>
        </w:tc>
        <w:tc>
          <w:tcPr>
            <w:tcW w:type="dxa" w:w="4320"/>
          </w:tcPr>
          <w:p>
            <w:r>
              <w:rPr>
                <w:b/>
              </w:rPr>
              <w:t>Exclusiones</w:t>
            </w:r>
          </w:p>
        </w:tc>
      </w:tr>
    </w:tbl>
    <w:p>
      <w:pPr>
        <w:pStyle w:val="Heading1"/>
      </w:pPr>
      <w:r>
        <w:t>3 Metodología</w:t>
      </w:r>
    </w:p>
    <w:p>
      <w:r>
        <w:t>Esta corrida no ejecutó etapas de construcción de scorecard (segmentación, selección, modelo, calibración): este capítulo describe únicamente las etapas que sí corrieron, con los parámetros efectivos que constan en el config trazado en el Anexo A. La metodología de los cálculos de dominio se describe en su capítulo correspondiente.</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rechaza toda variable con más de 99,00 % de valores faltantes.</w:t>
      </w:r>
    </w:p>
    <w:p>
      <w:pPr>
        <w:pStyle w:val="Heading2"/>
      </w:pPr>
      <w:r>
        <w:t>3.2 Ficha metodológica IFRS 9 / ECL</w:t>
      </w:r>
    </w:p>
    <w:p>
      <w:r>
        <w:t>Esta ficha metodológica se deriva del config efectivo y de las cards publicadas por la corrida; no replica parámetros ni supone que una capacidad configurada se ejecutó.</w:t>
      </w:r>
    </w:p>
    <w:p>
      <w:r>
        <w:t>Activo en esta corrida:</w:t>
      </w:r>
    </w:p>
    <w:p>
      <w:r>
        <w:t>Curva PD lifetime: Discrete-time hazard. 6.000 filas · 1.502 eventos · horizonte 5 años</w:t>
      </w:r>
    </w:p>
    <w:p>
      <w:r>
        <w:t>Base de PD: TTC (through-the-cycle). La term-structure activa proviene de survival.</w:t>
      </w:r>
    </w:p>
    <w:p>
      <w:r>
        <w:t>LGD y EAD: LGD provided · EAD provided. La EAD se mantiene constante por período (FALTA-DATO-IFRS-4).</w:t>
      </w:r>
    </w:p>
    <w:p>
      <w:r>
        <w:t>Staging: 30/90 días + is_default. Stage 2 desde 30 días; Stage 3 desde 90 días o is_default.</w:t>
      </w:r>
    </w:p>
    <w:p>
      <w:r>
        <w:t>Escenario de cálculo: Base 100 %. Escenario único; no hay ponderación macroeconómica múltiple.</w:t>
      </w:r>
    </w:p>
    <w:p>
      <w:r>
        <w:t>Descuento: EIR anual. Descuento período a período con la columna eir.</w:t>
      </w:r>
    </w:p>
    <w:p>
      <w:r>
        <w:t>Capacidad no ejercida en esta corrida:</w:t>
      </w:r>
    </w:p>
    <w:p>
      <w:r>
        <w:t>Forward-looking: Capacidad no ejercida. La sección forward está inactiva y no condiciona la PD de esta corrida.</w:t>
      </w:r>
    </w:p>
    <w:p>
      <w:r>
        <w:t>Escenarios macroeconómicos múltiples: Capacidad no ejercida. La corrida usa un único escenario base, sin ponderación macro múltiple.</w:t>
      </w:r>
    </w:p>
    <w:p>
      <w:r>
        <w:t>Matrices de transición Markov: Capacidad no ejercida. La term-structure activa proviene de survival, no de Markov.</w:t>
      </w:r>
    </w:p>
    <w:p>
      <w:r>
        <w:t>Fuentes técnicas: config.survival, survival.card, config.provisioning_ifrs9, provisioning_ifrs9.card.</w:t>
      </w:r>
    </w:p>
    <w:p>
      <w:pPr>
        <w:pStyle w:val="Heading1"/>
      </w:pPr>
      <w:r>
        <w:t>4 Provisiones IFRS 9 / ECL</w:t>
      </w:r>
    </w:p>
    <w:p>
      <w:r>
        <w:t>IFRS 9 (NIIF 9) exige reconocer provisiones por pérdida crediticia esperada (ECL) según el deterioro relativo de cada exposición: las operaciones sin aumento significativo del riesgo (Stage 1) provisionan la pérdida esperada a 12 meses, y las que lo presentan o ya están deterioradas (Stage 2 y 3) provisionan la pérdida esperada de por vida (IFRS 9 5.5.3 y 5.5.5). Este capítulo reporta el cálculo sobre la cartera de la corrida.</w:t>
      </w:r>
    </w:p>
    <w:p>
      <w:r>
        <w:t>Sobre una exposición al incumplimiento (EAD) de $114.325.315, la pérdida crediticia esperada a constituir es $3.423.116, una cobertura del 2,99 %. Fecha de corte: 2025-06-30.</w:t>
      </w:r>
    </w:p>
    <w:p>
      <w:r>
        <w:t>De las 6.000 operaciones de la cartera, 5.235 clasifican en Stage 1, 477 en Stage 2 y 288 en Stage 3.</w:t>
      </w:r>
    </w:p>
    <w:p>
      <w:r>
        <w:t>El cálculo IFRS 9 es una función experimental (SDD-16 en borrador, fuera de la garantía SemVer 1.x): los números son trazables y deterministas, pero la superficie puede cambiar entre versiones.</w:t>
      </w:r>
    </w:p>
    <w:p>
      <w:pPr>
        <w:pStyle w:val="Heading2"/>
      </w:pPr>
      <w:r>
        <w:t>4.1 Pérdida crediticia esperada (ECL) por etapas</w:t>
      </w:r>
    </w:p>
    <w:p>
      <w:r>
        <w:t>La probabilidad de incumplimiento por periodo proviene de la curva lifetime PD del modelo de supervivencia (discrete-time hazard), en modalidad through-the-cycle (TTC). La ECL de cada operación multiplica PD marginal, LGD y EAD periodo a periodo y descuenta cada pérdida al presente; Stage 1 corta el horizonte a 12 meses y Stage 2/3 lo extienden a la vida remanente.</w:t>
      </w:r>
    </w:p>
    <w:p>
      <w:r>
        <w:t>La curva lifetime no extrapola la PD de horizonte fijo del modelo: se estima un modelo de riesgo en tiempo discreto (discrete-time hazard) sobre la historia de duración censurada de la propia cartera (6.000 operaciones, 1.502 eventos de incumplimiento observados y 4.498 censuradas). La probabilidad condicional de incumplimiento se estima período a período, y de ella se derivan la supervivencia y la PD marginal de cada período: la dimensión temporal la aportan los datos de duración, no un supuesto de hazard constante.</w:t>
      </w:r>
    </w:p>
    <w:p>
      <w:r>
        <w:t>El ajuste no toma insumos de un scorecard de originación: el orden de riesgo entre operaciones lo aportan covariables propias de la cartera, y el nivel y la forma temporal de la curva los fija la historia de duración observada. La pérdida esperada queda así autocontenida en el área IFRS 9.</w:t>
      </w:r>
    </w:p>
    <w:p>
      <w:r>
        <w:t>La corrida usa un escenario único (sin ponderación macroeconómica múltiple); la norma admite incorporar escenarios adicionales cuando la entidad disponga de ellos.</w:t>
      </w:r>
    </w:p>
    <w:p>
      <w:r>
        <w:t>La tabla resume la cartera por etapa: número de operaciones, EAD, ECL reportada y cobertura. La distribución por etapas reconcilia exactamente con el total del capítulo.</w:t>
      </w:r>
    </w:p>
    <w:p>
      <w:r>
        <w:t>El step reportó advertencias de datos que el lector debe conocer: la exposición (EAD) se proyectó constante a lo largo de la vida de cada operación, porque el dataset no trae un perfil de exposición por período (código FALTA-DATO-IFRS-4).</w:t>
      </w:r>
    </w:p>
    <w:p>
      <w:r>
        <w:rPr>
          <w:b/>
          <w:sz w:val="18"/>
        </w:rPr>
        <w:t>Tabla «provisioning_ifrs9.summary»</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portfolio</w:t>
            </w:r>
          </w:p>
        </w:tc>
        <w:tc>
          <w:tcPr>
            <w:tcW w:type="dxa" w:w="1080"/>
          </w:tcPr>
          <w:p>
            <w:r>
              <w:rPr>
                <w:b/>
              </w:rPr>
              <w:t>stage</w:t>
            </w:r>
          </w:p>
        </w:tc>
        <w:tc>
          <w:tcPr>
            <w:tcW w:type="dxa" w:w="1080"/>
          </w:tcPr>
          <w:p>
            <w:r>
              <w:rPr>
                <w:b/>
              </w:rPr>
              <w:t>scenario</w:t>
            </w:r>
          </w:p>
        </w:tc>
        <w:tc>
          <w:tcPr>
            <w:tcW w:type="dxa" w:w="1080"/>
          </w:tcPr>
          <w:p>
            <w:r>
              <w:rPr>
                <w:b/>
              </w:rPr>
              <w:t>n_rows</w:t>
            </w:r>
          </w:p>
        </w:tc>
        <w:tc>
          <w:tcPr>
            <w:tcW w:type="dxa" w:w="1080"/>
          </w:tcPr>
          <w:p>
            <w:r>
              <w:rPr>
                <w:b/>
              </w:rPr>
              <w:t>total_ead</w:t>
            </w:r>
          </w:p>
        </w:tc>
        <w:tc>
          <w:tcPr>
            <w:tcW w:type="dxa" w:w="1080"/>
          </w:tcPr>
          <w:p>
            <w:r>
              <w:rPr>
                <w:b/>
              </w:rPr>
              <w:t>total_ecl_reported</w:t>
            </w:r>
          </w:p>
        </w:tc>
        <w:tc>
          <w:tcPr>
            <w:tcW w:type="dxa" w:w="1080"/>
          </w:tcPr>
          <w:p>
            <w:r>
              <w:rPr>
                <w:b/>
              </w:rPr>
              <w:t>coverage_ratio</w:t>
            </w:r>
          </w:p>
        </w:tc>
        <w:tc>
          <w:tcPr>
            <w:tcW w:type="dxa" w:w="1080"/>
          </w:tcPr>
          <w:p>
            <w:r>
              <w:rPr>
                <w:b/>
              </w:rPr>
              <w:t>warning_codes</w:t>
            </w:r>
          </w:p>
        </w:tc>
      </w:tr>
      <w:tr>
        <w:tc>
          <w:tcPr>
            <w:tcW w:type="dxa" w:w="1080"/>
          </w:tcPr>
          <w:p>
            <w:r>
              <w:t>Comercial</w:t>
            </w:r>
          </w:p>
        </w:tc>
        <w:tc>
          <w:tcPr>
            <w:tcW w:type="dxa" w:w="1080"/>
          </w:tcPr>
          <w:p>
            <w:r>
              <w:t>1</w:t>
            </w:r>
          </w:p>
        </w:tc>
        <w:tc>
          <w:tcPr>
            <w:tcW w:type="dxa" w:w="1080"/>
          </w:tcPr>
          <w:p>
            <w:r>
              <w:t>all</w:t>
            </w:r>
          </w:p>
        </w:tc>
        <w:tc>
          <w:tcPr>
            <w:tcW w:type="dxa" w:w="1080"/>
          </w:tcPr>
          <w:p>
            <w:r>
              <w:t>775</w:t>
            </w:r>
          </w:p>
        </w:tc>
        <w:tc>
          <w:tcPr>
            <w:tcW w:type="dxa" w:w="1080"/>
          </w:tcPr>
          <w:p>
            <w:r>
              <w:t>31178795.530000</w:t>
            </w:r>
          </w:p>
        </w:tc>
        <w:tc>
          <w:tcPr>
            <w:tcW w:type="dxa" w:w="1080"/>
          </w:tcPr>
          <w:p>
            <w:r>
              <w:t>581332.243580</w:t>
            </w:r>
          </w:p>
        </w:tc>
        <w:tc>
          <w:tcPr>
            <w:tcW w:type="dxa" w:w="1080"/>
          </w:tcPr>
          <w:p>
            <w:r>
              <w:t>0.018645</w:t>
            </w:r>
          </w:p>
        </w:tc>
        <w:tc>
          <w:tcPr>
            <w:tcW w:type="dxa" w:w="1080"/>
          </w:tcPr>
          <w:p>
            <w:r>
              <w:t>[</w:t>
              <w:br/>
              <w:t xml:space="preserve">  "FALTA-DATO-IFRS-4"</w:t>
              <w:br/>
              <w:t>]</w:t>
            </w:r>
          </w:p>
        </w:tc>
      </w:tr>
      <w:tr>
        <w:tc>
          <w:tcPr>
            <w:tcW w:type="dxa" w:w="1080"/>
          </w:tcPr>
          <w:p>
            <w:r>
              <w:t>Comercial</w:t>
            </w:r>
          </w:p>
        </w:tc>
        <w:tc>
          <w:tcPr>
            <w:tcW w:type="dxa" w:w="1080"/>
          </w:tcPr>
          <w:p>
            <w:r>
              <w:t>2</w:t>
            </w:r>
          </w:p>
        </w:tc>
        <w:tc>
          <w:tcPr>
            <w:tcW w:type="dxa" w:w="1080"/>
          </w:tcPr>
          <w:p>
            <w:r>
              <w:t>all</w:t>
            </w:r>
          </w:p>
        </w:tc>
        <w:tc>
          <w:tcPr>
            <w:tcW w:type="dxa" w:w="1080"/>
          </w:tcPr>
          <w:p>
            <w:r>
              <w:t>75</w:t>
            </w:r>
          </w:p>
        </w:tc>
        <w:tc>
          <w:tcPr>
            <w:tcW w:type="dxa" w:w="1080"/>
          </w:tcPr>
          <w:p>
            <w:r>
              <w:t>3137275.520000</w:t>
            </w:r>
          </w:p>
        </w:tc>
        <w:tc>
          <w:tcPr>
            <w:tcW w:type="dxa" w:w="1080"/>
          </w:tcPr>
          <w:p>
            <w:r>
              <w:t>390914.010042</w:t>
            </w:r>
          </w:p>
        </w:tc>
        <w:tc>
          <w:tcPr>
            <w:tcW w:type="dxa" w:w="1080"/>
          </w:tcPr>
          <w:p>
            <w:r>
              <w:t>0.124603</w:t>
            </w:r>
          </w:p>
        </w:tc>
        <w:tc>
          <w:tcPr>
            <w:tcW w:type="dxa" w:w="1080"/>
          </w:tcPr>
          <w:p>
            <w:r>
              <w:t>[</w:t>
              <w:br/>
              <w:t xml:space="preserve">  "FALTA-DATO-IFRS-4"</w:t>
              <w:br/>
              <w:t>]</w:t>
            </w:r>
          </w:p>
        </w:tc>
      </w:tr>
      <w:tr>
        <w:tc>
          <w:tcPr>
            <w:tcW w:type="dxa" w:w="1080"/>
          </w:tcPr>
          <w:p>
            <w:r>
              <w:t>Comercial</w:t>
            </w:r>
          </w:p>
        </w:tc>
        <w:tc>
          <w:tcPr>
            <w:tcW w:type="dxa" w:w="1080"/>
          </w:tcPr>
          <w:p>
            <w:r>
              <w:t>3</w:t>
            </w:r>
          </w:p>
        </w:tc>
        <w:tc>
          <w:tcPr>
            <w:tcW w:type="dxa" w:w="1080"/>
          </w:tcPr>
          <w:p>
            <w:r>
              <w:t>all</w:t>
            </w:r>
          </w:p>
        </w:tc>
        <w:tc>
          <w:tcPr>
            <w:tcW w:type="dxa" w:w="1080"/>
          </w:tcPr>
          <w:p>
            <w:r>
              <w:t>51</w:t>
            </w:r>
          </w:p>
        </w:tc>
        <w:tc>
          <w:tcPr>
            <w:tcW w:type="dxa" w:w="1080"/>
          </w:tcPr>
          <w:p>
            <w:r>
              <w:t>2145243.750000</w:t>
            </w:r>
          </w:p>
        </w:tc>
        <w:tc>
          <w:tcPr>
            <w:tcW w:type="dxa" w:w="1080"/>
          </w:tcPr>
          <w:p>
            <w:r>
              <w:t>375806.682635</w:t>
            </w:r>
          </w:p>
        </w:tc>
        <w:tc>
          <w:tcPr>
            <w:tcW w:type="dxa" w:w="1080"/>
          </w:tcPr>
          <w:p>
            <w:r>
              <w:t>0.175181</w:t>
            </w:r>
          </w:p>
        </w:tc>
        <w:tc>
          <w:tcPr>
            <w:tcW w:type="dxa" w:w="1080"/>
          </w:tcPr>
          <w:p>
            <w:r>
              <w:t>[</w:t>
              <w:br/>
              <w:t xml:space="preserve">  "FALTA-DATO-IFRS-4"</w:t>
              <w:br/>
              <w:t>]</w:t>
            </w:r>
          </w:p>
        </w:tc>
      </w:tr>
      <w:tr>
        <w:tc>
          <w:tcPr>
            <w:tcW w:type="dxa" w:w="1080"/>
          </w:tcPr>
          <w:p>
            <w:r>
              <w:t>Consumo</w:t>
            </w:r>
          </w:p>
        </w:tc>
        <w:tc>
          <w:tcPr>
            <w:tcW w:type="dxa" w:w="1080"/>
          </w:tcPr>
          <w:p>
            <w:r>
              <w:t>1</w:t>
            </w:r>
          </w:p>
        </w:tc>
        <w:tc>
          <w:tcPr>
            <w:tcW w:type="dxa" w:w="1080"/>
          </w:tcPr>
          <w:p>
            <w:r>
              <w:t>all</w:t>
            </w:r>
          </w:p>
        </w:tc>
        <w:tc>
          <w:tcPr>
            <w:tcW w:type="dxa" w:w="1080"/>
          </w:tcPr>
          <w:p>
            <w:r>
              <w:t>2125</w:t>
            </w:r>
          </w:p>
        </w:tc>
        <w:tc>
          <w:tcPr>
            <w:tcW w:type="dxa" w:w="1080"/>
          </w:tcPr>
          <w:p>
            <w:r>
              <w:t>18099269.130000</w:t>
            </w:r>
          </w:p>
        </w:tc>
        <w:tc>
          <w:tcPr>
            <w:tcW w:type="dxa" w:w="1080"/>
          </w:tcPr>
          <w:p>
            <w:r>
              <w:t>393131.231195</w:t>
            </w:r>
          </w:p>
        </w:tc>
        <w:tc>
          <w:tcPr>
            <w:tcW w:type="dxa" w:w="1080"/>
          </w:tcPr>
          <w:p>
            <w:r>
              <w:t>0.021721</w:t>
            </w:r>
          </w:p>
        </w:tc>
        <w:tc>
          <w:tcPr>
            <w:tcW w:type="dxa" w:w="1080"/>
          </w:tcPr>
          <w:p>
            <w:r>
              <w:t>[</w:t>
              <w:br/>
              <w:t xml:space="preserve">  "FALTA-DATO-IFRS-4"</w:t>
              <w:br/>
              <w:t>]</w:t>
            </w:r>
          </w:p>
        </w:tc>
      </w:tr>
      <w:tr>
        <w:tc>
          <w:tcPr>
            <w:tcW w:type="dxa" w:w="1080"/>
          </w:tcPr>
          <w:p>
            <w:r>
              <w:t>Consumo</w:t>
            </w:r>
          </w:p>
        </w:tc>
        <w:tc>
          <w:tcPr>
            <w:tcW w:type="dxa" w:w="1080"/>
          </w:tcPr>
          <w:p>
            <w:r>
              <w:t>2</w:t>
            </w:r>
          </w:p>
        </w:tc>
        <w:tc>
          <w:tcPr>
            <w:tcW w:type="dxa" w:w="1080"/>
          </w:tcPr>
          <w:p>
            <w:r>
              <w:t>all</w:t>
            </w:r>
          </w:p>
        </w:tc>
        <w:tc>
          <w:tcPr>
            <w:tcW w:type="dxa" w:w="1080"/>
          </w:tcPr>
          <w:p>
            <w:r>
              <w:t>177</w:t>
            </w:r>
          </w:p>
        </w:tc>
        <w:tc>
          <w:tcPr>
            <w:tcW w:type="dxa" w:w="1080"/>
          </w:tcPr>
          <w:p>
            <w:r>
              <w:t>1561397.650000</w:t>
            </w:r>
          </w:p>
        </w:tc>
        <w:tc>
          <w:tcPr>
            <w:tcW w:type="dxa" w:w="1080"/>
          </w:tcPr>
          <w:p>
            <w:r>
              <w:t>201559.528273</w:t>
            </w:r>
          </w:p>
        </w:tc>
        <w:tc>
          <w:tcPr>
            <w:tcW w:type="dxa" w:w="1080"/>
          </w:tcPr>
          <w:p>
            <w:r>
              <w:t>0.129089</w:t>
            </w:r>
          </w:p>
        </w:tc>
        <w:tc>
          <w:tcPr>
            <w:tcW w:type="dxa" w:w="1080"/>
          </w:tcPr>
          <w:p>
            <w:r>
              <w:t>[</w:t>
              <w:br/>
              <w:t xml:space="preserve">  "FALTA-DATO-IFRS-4"</w:t>
              <w:br/>
              <w:t>]</w:t>
            </w:r>
          </w:p>
        </w:tc>
      </w:tr>
      <w:tr>
        <w:tc>
          <w:tcPr>
            <w:tcW w:type="dxa" w:w="1080"/>
          </w:tcPr>
          <w:p>
            <w:r>
              <w:t>Consumo</w:t>
            </w:r>
          </w:p>
        </w:tc>
        <w:tc>
          <w:tcPr>
            <w:tcW w:type="dxa" w:w="1080"/>
          </w:tcPr>
          <w:p>
            <w:r>
              <w:t>3</w:t>
            </w:r>
          </w:p>
        </w:tc>
        <w:tc>
          <w:tcPr>
            <w:tcW w:type="dxa" w:w="1080"/>
          </w:tcPr>
          <w:p>
            <w:r>
              <w:t>all</w:t>
            </w:r>
          </w:p>
        </w:tc>
        <w:tc>
          <w:tcPr>
            <w:tcW w:type="dxa" w:w="1080"/>
          </w:tcPr>
          <w:p>
            <w:r>
              <w:t>114</w:t>
            </w:r>
          </w:p>
        </w:tc>
        <w:tc>
          <w:tcPr>
            <w:tcW w:type="dxa" w:w="1080"/>
          </w:tcPr>
          <w:p>
            <w:r>
              <w:t>990794.930000</w:t>
            </w:r>
          </w:p>
        </w:tc>
        <w:tc>
          <w:tcPr>
            <w:tcW w:type="dxa" w:w="1080"/>
          </w:tcPr>
          <w:p>
            <w:r>
              <w:t>178471.854437</w:t>
            </w:r>
          </w:p>
        </w:tc>
        <w:tc>
          <w:tcPr>
            <w:tcW w:type="dxa" w:w="1080"/>
          </w:tcPr>
          <w:p>
            <w:r>
              <w:t>0.180130</w:t>
            </w:r>
          </w:p>
        </w:tc>
        <w:tc>
          <w:tcPr>
            <w:tcW w:type="dxa" w:w="1080"/>
          </w:tcPr>
          <w:p>
            <w:r>
              <w:t>[</w:t>
              <w:br/>
              <w:t xml:space="preserve">  "FALTA-DATO-IFRS-4"</w:t>
              <w:br/>
              <w:t>]</w:t>
            </w:r>
          </w:p>
        </w:tc>
      </w:tr>
      <w:tr>
        <w:tc>
          <w:tcPr>
            <w:tcW w:type="dxa" w:w="1080"/>
          </w:tcPr>
          <w:p>
            <w:r>
              <w:t>Hipotecario</w:t>
            </w:r>
          </w:p>
        </w:tc>
        <w:tc>
          <w:tcPr>
            <w:tcW w:type="dxa" w:w="1080"/>
          </w:tcPr>
          <w:p>
            <w:r>
              <w:t>1</w:t>
            </w:r>
          </w:p>
        </w:tc>
        <w:tc>
          <w:tcPr>
            <w:tcW w:type="dxa" w:w="1080"/>
          </w:tcPr>
          <w:p>
            <w:r>
              <w:t>all</w:t>
            </w:r>
          </w:p>
        </w:tc>
        <w:tc>
          <w:tcPr>
            <w:tcW w:type="dxa" w:w="1080"/>
          </w:tcPr>
          <w:p>
            <w:r>
              <w:t>809</w:t>
            </w:r>
          </w:p>
        </w:tc>
        <w:tc>
          <w:tcPr>
            <w:tcW w:type="dxa" w:w="1080"/>
          </w:tcPr>
          <w:p>
            <w:r>
              <w:t>43611647.090000</w:t>
            </w:r>
          </w:p>
        </w:tc>
        <w:tc>
          <w:tcPr>
            <w:tcW w:type="dxa" w:w="1080"/>
          </w:tcPr>
          <w:p>
            <w:r>
              <w:t>437771.237634</w:t>
            </w:r>
          </w:p>
        </w:tc>
        <w:tc>
          <w:tcPr>
            <w:tcW w:type="dxa" w:w="1080"/>
          </w:tcPr>
          <w:p>
            <w:r>
              <w:t>0.010038</w:t>
            </w:r>
          </w:p>
        </w:tc>
        <w:tc>
          <w:tcPr>
            <w:tcW w:type="dxa" w:w="1080"/>
          </w:tcPr>
          <w:p>
            <w:r>
              <w:t>[</w:t>
              <w:br/>
              <w:t xml:space="preserve">  "FALTA-DATO-IFRS-4"</w:t>
              <w:br/>
              <w:t>]</w:t>
            </w:r>
          </w:p>
        </w:tc>
      </w:tr>
      <w:tr>
        <w:tc>
          <w:tcPr>
            <w:tcW w:type="dxa" w:w="1080"/>
          </w:tcPr>
          <w:p>
            <w:r>
              <w:t>Hipotecario</w:t>
            </w:r>
          </w:p>
        </w:tc>
        <w:tc>
          <w:tcPr>
            <w:tcW w:type="dxa" w:w="1080"/>
          </w:tcPr>
          <w:p>
            <w:r>
              <w:t>2</w:t>
            </w:r>
          </w:p>
        </w:tc>
        <w:tc>
          <w:tcPr>
            <w:tcW w:type="dxa" w:w="1080"/>
          </w:tcPr>
          <w:p>
            <w:r>
              <w:t>all</w:t>
            </w:r>
          </w:p>
        </w:tc>
        <w:tc>
          <w:tcPr>
            <w:tcW w:type="dxa" w:w="1080"/>
          </w:tcPr>
          <w:p>
            <w:r>
              <w:t>69</w:t>
            </w:r>
          </w:p>
        </w:tc>
        <w:tc>
          <w:tcPr>
            <w:tcW w:type="dxa" w:w="1080"/>
          </w:tcPr>
          <w:p>
            <w:r>
              <w:t>3693801.390000</w:t>
            </w:r>
          </w:p>
        </w:tc>
        <w:tc>
          <w:tcPr>
            <w:tcW w:type="dxa" w:w="1080"/>
          </w:tcPr>
          <w:p>
            <w:r>
              <w:t>303704.226219</w:t>
            </w:r>
          </w:p>
        </w:tc>
        <w:tc>
          <w:tcPr>
            <w:tcW w:type="dxa" w:w="1080"/>
          </w:tcPr>
          <w:p>
            <w:r>
              <w:t>0.082220</w:t>
            </w:r>
          </w:p>
        </w:tc>
        <w:tc>
          <w:tcPr>
            <w:tcW w:type="dxa" w:w="1080"/>
          </w:tcPr>
          <w:p>
            <w:r>
              <w:t>[</w:t>
              <w:br/>
              <w:t xml:space="preserve">  "FALTA-DATO-IFRS-4"</w:t>
              <w:br/>
              <w:t>]</w:t>
            </w:r>
          </w:p>
        </w:tc>
      </w:tr>
      <w:tr>
        <w:tc>
          <w:tcPr>
            <w:tcW w:type="dxa" w:w="1080"/>
          </w:tcPr>
          <w:p>
            <w:r>
              <w:t>Hipotecario</w:t>
            </w:r>
          </w:p>
        </w:tc>
        <w:tc>
          <w:tcPr>
            <w:tcW w:type="dxa" w:w="1080"/>
          </w:tcPr>
          <w:p>
            <w:r>
              <w:t>3</w:t>
            </w:r>
          </w:p>
        </w:tc>
        <w:tc>
          <w:tcPr>
            <w:tcW w:type="dxa" w:w="1080"/>
          </w:tcPr>
          <w:p>
            <w:r>
              <w:t>all</w:t>
            </w:r>
          </w:p>
        </w:tc>
        <w:tc>
          <w:tcPr>
            <w:tcW w:type="dxa" w:w="1080"/>
          </w:tcPr>
          <w:p>
            <w:r>
              <w:t>38</w:t>
            </w:r>
          </w:p>
        </w:tc>
        <w:tc>
          <w:tcPr>
            <w:tcW w:type="dxa" w:w="1080"/>
          </w:tcPr>
          <w:p>
            <w:r>
              <w:t>2244951.100000</w:t>
            </w:r>
          </w:p>
        </w:tc>
        <w:tc>
          <w:tcPr>
            <w:tcW w:type="dxa" w:w="1080"/>
          </w:tcPr>
          <w:p>
            <w:r>
              <w:t>251942.927804</w:t>
            </w:r>
          </w:p>
        </w:tc>
        <w:tc>
          <w:tcPr>
            <w:tcW w:type="dxa" w:w="1080"/>
          </w:tcPr>
          <w:p>
            <w:r>
              <w:t>0.112226</w:t>
            </w:r>
          </w:p>
        </w:tc>
        <w:tc>
          <w:tcPr>
            <w:tcW w:type="dxa" w:w="1080"/>
          </w:tcPr>
          <w:p>
            <w:r>
              <w:t>[</w:t>
              <w:br/>
              <w:t xml:space="preserve">  "FALTA-DATO-IFRS-4"</w:t>
              <w:br/>
              <w:t>]</w:t>
            </w:r>
          </w:p>
        </w:tc>
      </w:tr>
      <w:tr>
        <w:tc>
          <w:tcPr>
            <w:tcW w:type="dxa" w:w="1080"/>
          </w:tcPr>
          <w:p>
            <w:r>
              <w:t>Tarjetas</w:t>
            </w:r>
          </w:p>
        </w:tc>
        <w:tc>
          <w:tcPr>
            <w:tcW w:type="dxa" w:w="1080"/>
          </w:tcPr>
          <w:p>
            <w:r>
              <w:t>1</w:t>
            </w:r>
          </w:p>
        </w:tc>
        <w:tc>
          <w:tcPr>
            <w:tcW w:type="dxa" w:w="1080"/>
          </w:tcPr>
          <w:p>
            <w:r>
              <w:t>all</w:t>
            </w:r>
          </w:p>
        </w:tc>
        <w:tc>
          <w:tcPr>
            <w:tcW w:type="dxa" w:w="1080"/>
          </w:tcPr>
          <w:p>
            <w:r>
              <w:t>1526</w:t>
            </w:r>
          </w:p>
        </w:tc>
        <w:tc>
          <w:tcPr>
            <w:tcW w:type="dxa" w:w="1080"/>
          </w:tcPr>
          <w:p>
            <w:r>
              <w:t>6614503.170000</w:t>
            </w:r>
          </w:p>
        </w:tc>
        <w:tc>
          <w:tcPr>
            <w:tcW w:type="dxa" w:w="1080"/>
          </w:tcPr>
          <w:p>
            <w:r>
              <w:t>159269.346809</w:t>
            </w:r>
          </w:p>
        </w:tc>
        <w:tc>
          <w:tcPr>
            <w:tcW w:type="dxa" w:w="1080"/>
          </w:tcPr>
          <w:p>
            <w:r>
              <w:t>0.024079</w:t>
            </w:r>
          </w:p>
        </w:tc>
        <w:tc>
          <w:tcPr>
            <w:tcW w:type="dxa" w:w="1080"/>
          </w:tcPr>
          <w:p>
            <w:r>
              <w:t>[</w:t>
              <w:br/>
              <w:t xml:space="preserve">  "FALTA-DATO-IFRS-4"</w:t>
              <w:br/>
              <w:t>]</w:t>
            </w:r>
          </w:p>
        </w:tc>
      </w:tr>
      <w:tr>
        <w:tc>
          <w:tcPr>
            <w:tcW w:type="dxa" w:w="1080"/>
          </w:tcPr>
          <w:p>
            <w:r>
              <w:t>Tarjetas</w:t>
            </w:r>
          </w:p>
        </w:tc>
        <w:tc>
          <w:tcPr>
            <w:tcW w:type="dxa" w:w="1080"/>
          </w:tcPr>
          <w:p>
            <w:r>
              <w:t>2</w:t>
            </w:r>
          </w:p>
        </w:tc>
        <w:tc>
          <w:tcPr>
            <w:tcW w:type="dxa" w:w="1080"/>
          </w:tcPr>
          <w:p>
            <w:r>
              <w:t>all</w:t>
            </w:r>
          </w:p>
        </w:tc>
        <w:tc>
          <w:tcPr>
            <w:tcW w:type="dxa" w:w="1080"/>
          </w:tcPr>
          <w:p>
            <w:r>
              <w:t>156</w:t>
            </w:r>
          </w:p>
        </w:tc>
        <w:tc>
          <w:tcPr>
            <w:tcW w:type="dxa" w:w="1080"/>
          </w:tcPr>
          <w:p>
            <w:r>
              <w:t>672454.410000</w:t>
            </w:r>
          </w:p>
        </w:tc>
        <w:tc>
          <w:tcPr>
            <w:tcW w:type="dxa" w:w="1080"/>
          </w:tcPr>
          <w:p>
            <w:r>
              <w:t>84444.873375</w:t>
            </w:r>
          </w:p>
        </w:tc>
        <w:tc>
          <w:tcPr>
            <w:tcW w:type="dxa" w:w="1080"/>
          </w:tcPr>
          <w:p>
            <w:r>
              <w:t>0.125577</w:t>
            </w:r>
          </w:p>
        </w:tc>
        <w:tc>
          <w:tcPr>
            <w:tcW w:type="dxa" w:w="1080"/>
          </w:tcPr>
          <w:p>
            <w:r>
              <w:t>[</w:t>
              <w:br/>
              <w:t xml:space="preserve">  "FALTA-DATO-IFRS-4"</w:t>
              <w:br/>
              <w:t>]</w:t>
            </w:r>
          </w:p>
        </w:tc>
      </w:tr>
      <w:tr>
        <w:tc>
          <w:tcPr>
            <w:tcW w:type="dxa" w:w="1080"/>
          </w:tcPr>
          <w:p>
            <w:r>
              <w:t>Tarjetas</w:t>
            </w:r>
          </w:p>
        </w:tc>
        <w:tc>
          <w:tcPr>
            <w:tcW w:type="dxa" w:w="1080"/>
          </w:tcPr>
          <w:p>
            <w:r>
              <w:t>3</w:t>
            </w:r>
          </w:p>
        </w:tc>
        <w:tc>
          <w:tcPr>
            <w:tcW w:type="dxa" w:w="1080"/>
          </w:tcPr>
          <w:p>
            <w:r>
              <w:t>all</w:t>
            </w:r>
          </w:p>
        </w:tc>
        <w:tc>
          <w:tcPr>
            <w:tcW w:type="dxa" w:w="1080"/>
          </w:tcPr>
          <w:p>
            <w:r>
              <w:t>85</w:t>
            </w:r>
          </w:p>
        </w:tc>
        <w:tc>
          <w:tcPr>
            <w:tcW w:type="dxa" w:w="1080"/>
          </w:tcPr>
          <w:p>
            <w:r>
              <w:t>375181.030000</w:t>
            </w:r>
          </w:p>
        </w:tc>
        <w:tc>
          <w:tcPr>
            <w:tcW w:type="dxa" w:w="1080"/>
          </w:tcPr>
          <w:p>
            <w:r>
              <w:t>64767.956594</w:t>
            </w:r>
          </w:p>
        </w:tc>
        <w:tc>
          <w:tcPr>
            <w:tcW w:type="dxa" w:w="1080"/>
          </w:tcPr>
          <w:p>
            <w:r>
              <w:t>0.172631</w:t>
            </w:r>
          </w:p>
        </w:tc>
        <w:tc>
          <w:tcPr>
            <w:tcW w:type="dxa" w:w="1080"/>
          </w:tcPr>
          <w:p>
            <w:r>
              <w:t>[</w:t>
              <w:br/>
              <w:t xml:space="preserve">  "FALTA-DATO-IFRS-4"</w:t>
              <w:br/>
              <w:t>]</w:t>
            </w:r>
          </w:p>
        </w:tc>
      </w:tr>
    </w:tbl>
    <w:p>
      <w:pPr>
        <w:pStyle w:val="Heading1"/>
      </w:pPr>
      <w:r>
        <w:t>5 Conclusiones y recomendación</w:t>
      </w:r>
    </w:p>
    <w:p>
      <w:r>
        <w:t>El motor no dispone de hallazgos automáticos que resumir: la corrida no publicó las cards de desempeño, estabilidad ni calibración.</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6 Limitaciones y supuestos</w:t>
      </w:r>
    </w:p>
    <w:p>
      <w:r>
        <w:t>El alcance de este informe es el cálculo de la pérdida crediticia esperada IFRS 9 (capítulo «Provisiones IFRS 9 / ECL»), una función experimental (SDD-16 en borrador) fuera de la garantía SemVer 1.x. La curva PD lifetime se ajustó en esta misma corrida de forma autocontenida sobre la historia de la propia cartera, sin insumos de un scorecard de originación. Esta corrida no ejecutó la capa de validación formal; el informe no infiere sus resultados. El backtesting de la ECL no se ejecutó ni se infiere aquí.</w:t>
      </w:r>
    </w:p>
    <w:p>
      <w:r>
        <w:t>Todas las métricas provienen de la corrida trazada en el Anexo A. El informe no completa ningún hueco con supuestos: lo que no se pudo calcular aparece declarado como no disponible.</w:t>
      </w:r>
    </w:p>
    <w:p>
      <w:r>
        <w:t>Caveats de reproducibilidad declarados por la corrida: working tree git sucio: cambios sin commitear no reconstruibles.</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cbe5d9fa856ae838623e88974bf1ea783825289ff8580c9b02098a0392c8f4d4</w:t>
      </w:r>
    </w:p>
    <w:p>
      <w:r>
        <w:rPr>
          <w:b/>
        </w:rPr>
        <w:t>created_at</w:t>
      </w:r>
    </w:p>
    <w:p>
      <w:r>
        <w:rPr>
          <w:rFonts w:ascii="Consolas" w:hAnsi="Consolas"/>
        </w:rPr>
        <w:t>2026-07-21T01:28:07.018402Z</w:t>
      </w:r>
    </w:p>
    <w:p>
      <w:r>
        <w:rPr>
          <w:b/>
        </w:rPr>
        <w:t>data_hash</w:t>
      </w:r>
    </w:p>
    <w:p>
      <w:r>
        <w:rPr>
          <w:rFonts w:ascii="Consolas" w:hAnsi="Consolas"/>
        </w:rPr>
        <w:t>d713808d0604110d6c450358453cea172934d93eb56ccdcb0e7aea7279a94e3e</w:t>
      </w:r>
    </w:p>
    <w:p>
      <w:r>
        <w:rPr>
          <w:b/>
        </w:rPr>
        <w:t>determinism_caveats</w:t>
      </w:r>
    </w:p>
    <w:p>
      <w:r>
        <w:rPr>
          <w:rFonts w:ascii="Consolas" w:hAnsi="Consolas"/>
        </w:rPr>
        <w:t>[</w:t>
        <w:br/>
        <w:t xml:space="preserve">  "working tree git sucio: cambios sin commitear no reconstruibles"</w:t>
        <w:br/>
        <w:t>]</w:t>
      </w:r>
    </w:p>
    <w:p>
      <w:r>
        <w:rPr>
          <w:b/>
        </w:rPr>
        <w:t>git_dirty</w:t>
      </w:r>
    </w:p>
    <w:p>
      <w:r>
        <w:rPr>
          <w:rFonts w:ascii="Consolas" w:hAnsi="Consolas"/>
        </w:rPr>
        <w:t>true</w:t>
      </w:r>
    </w:p>
    <w:p>
      <w:r>
        <w:rPr>
          <w:b/>
        </w:rPr>
        <w:t>git_sha</w:t>
      </w:r>
    </w:p>
    <w:p>
      <w:r>
        <w:rPr>
          <w:rFonts w:ascii="Consolas" w:hAnsi="Consolas"/>
        </w:rPr>
        <w:t>4607855308f38a9befd991a9d51a07ac959fa161</w:t>
      </w:r>
    </w:p>
    <w:p>
      <w:r>
        <w:rPr>
          <w:b/>
        </w:rPr>
        <w:t>library_versions</w:t>
      </w:r>
    </w:p>
    <w:p>
      <w:r>
        <w:rPr>
          <w:rFonts w:ascii="Consolas" w:hAnsi="Consolas"/>
        </w:rPr>
        <w:t>{</w:t>
        <w:br/>
        <w:t xml:space="preserve">  "PyYAML": "6.0.3",</w:t>
        <w:br/>
        <w:t xml:space="preserve">  "nikodym": "1.4.0",</w:t>
        <w:br/>
        <w:t xml:space="preserve">  "numpy": "2.4.6",</w:t>
        <w:br/>
        <w:t xml:space="preserve">  "pandas": "2.3.3",</w:t>
        <w:br/>
        <w:t xml:space="preserve">  "pydantic": "2.13.4"</w:t>
        <w:br/>
        <w:t>}</w:t>
      </w:r>
    </w:p>
    <w:p>
      <w:r>
        <w:rPr>
          <w:b/>
        </w:rPr>
        <w:t>root_seed</w:t>
      </w:r>
    </w:p>
    <w:p>
      <w:r>
        <w:rPr>
          <w:rFonts w:ascii="Consolas" w:hAnsi="Consolas"/>
        </w:rPr>
        <w:t>20240706</w:t>
      </w:r>
    </w:p>
    <w:p>
      <w:r>
        <w:rPr>
          <w:b/>
        </w:rPr>
        <w:t>schema_version</w:t>
      </w:r>
    </w:p>
    <w:p>
      <w:r>
        <w:rPr>
          <w:rFonts w:ascii="Consolas" w:hAnsi="Consolas"/>
        </w:rPr>
        <w:t>1.0.0</w:t>
      </w:r>
    </w:p>
    <w:p>
      <w:r>
        <w:rPr>
          <w:b/>
        </w:rPr>
        <w:t>uv_lock_hash</w:t>
      </w:r>
    </w:p>
    <w:p>
      <w:r>
        <w:rPr>
          <w:rFonts w:ascii="Consolas" w:hAnsi="Consolas"/>
        </w:rPr>
        <w:t>—</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"provisioning_ifrs9.summary",</w:t>
        <w:br/>
        <w:t xml:space="preserve">  "data.states",</w:t>
        <w:br/>
        <w:t xml:space="preserve">  "data.partitions",</w:t>
        <w:br/>
        <w:t xml:space="preserve">  "data.exclusions"</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Población, particiones y exclusiones</w:t>
      </w:r>
    </w:p>
    <w:p>
      <w:r>
        <w:rPr>
          <w:rFonts w:ascii="Consolas" w:hAnsi="Consolas"/>
        </w:rPr>
        <w:t>Artefacto de origen: data.data_card</w:t>
      </w:r>
    </w:p>
    <w:p>
      <w:pPr>
        <w:pStyle w:val="Heading3"/>
      </w:pPr>
      <w:r>
        <w:t>Parámetros y payload</w:t>
      </w:r>
    </w:p>
    <w:p>
      <w:r>
        <w:rPr>
          <w:b/>
        </w:rPr>
        <w:t>bad_rate</w:t>
      </w:r>
    </w:p>
    <w:p>
      <w:r>
        <w:rPr>
          <w:rFonts w:ascii="Consolas" w:hAnsi="Consolas"/>
        </w:rPr>
        <w:t>0.0963</w:t>
      </w:r>
    </w:p>
    <w:p>
      <w:r>
        <w:rPr>
          <w:b/>
        </w:rPr>
        <w:t>class_counts</w:t>
      </w:r>
    </w:p>
    <w:p>
      <w:r>
        <w:rPr>
          <w:rFonts w:ascii="Consolas" w:hAnsi="Consolas"/>
        </w:rPr>
        <w:t>{</w:t>
        <w:br/>
        <w:t xml:space="preserve">  "bueno": 5422,</w:t>
        <w:br/>
        <w:t xml:space="preserve">  "excluido": 0,</w:t>
        <w:br/>
        <w:t xml:space="preserve">  "indeterminado": 0,</w:t>
        <w:br/>
        <w:t xml:space="preserve">  "malo": 578</w:t>
        <w:br/>
        <w:t>}</w:t>
      </w:r>
    </w:p>
    <w:p>
      <w:r>
        <w:rPr>
          <w:b/>
        </w:rPr>
        <w:t>data_hash</w:t>
      </w:r>
    </w:p>
    <w:p>
      <w:r>
        <w:rPr>
          <w:rFonts w:ascii="Consolas" w:hAnsi="Consolas"/>
        </w:rPr>
        <w:t>d713808d0604110d6c450358453cea172934d93eb56ccdcb0e7aea7279a94e3e</w:t>
      </w:r>
    </w:p>
    <w:p>
      <w:r>
        <w:rPr>
          <w:b/>
        </w:rPr>
        <w:t>effective_config</w:t>
      </w:r>
    </w:p>
    <w:p>
      <w:r>
        <w:rPr>
          <w:rFonts w:ascii="Consolas" w:hAnsi="Consolas"/>
        </w:rPr>
        <w:t>{</w:t>
        <w:br/>
        <w:t xml:space="preserve">  "load": {</w:t>
        <w:br/>
        <w:t xml:space="preserve">    "backend": "pandas",</w:t>
        <w:br/>
        <w:t xml:space="preserve">    "csv_options": {</w:t>
        <w:br/>
        <w:t xml:space="preserve">      "decimal": ".",</w:t>
        <w:br/>
        <w:t xml:space="preserve">      "encoding": "utf-8",</w:t>
        <w:br/>
        <w:t xml:space="preserve">      "sep": ","</w:t>
        <w:br/>
        <w:t xml:space="preserve">    },</w:t>
        <w:br/>
        <w:t xml:space="preserve">    "file_format": "auto",</w:t>
        <w:br/>
        <w:t xml:space="preserve">    "source": ".nikodym-demo-fixtures-f4/datasets/ifrs9_retail_latam.parquet"</w:t>
        <w:br/>
        <w:t xml:space="preserve">  },</w:t>
        <w:br/>
        <w:t xml:space="preserve">  "missing": {</w:t>
        <w:br/>
        <w:t xml:space="preserve">    "max_missing_rate": "0.9900",</w:t>
        <w:br/>
        <w:t xml:space="preserve">    "special_values": []</w:t>
        <w:br/>
        <w:t xml:space="preserve">  },</w:t>
        <w:br/>
        <w:t xml:space="preserve">  "partition": {</w:t>
        <w:br/>
        <w:t xml:space="preserve">    "min_bads_per_partition": 30,</w:t>
        <w:br/>
        <w:t xml:space="preserve">    "strategy": {</w:t>
        <w:br/>
        <w:t xml:space="preserve">      "cohort_col": "cohorte",</w:t>
        <w:br/>
        <w:t xml:space="preserve">      "holdout_fraction": "0.2000",</w:t>
        <w:br/>
        <w:t xml:space="preserve">      "oot_cohorts": [</w:t>
        <w:br/>
        <w:t xml:space="preserve">        "2024Q2"</w:t>
        <w:br/>
        <w:t xml:space="preserve">      ],</w:t>
        <w:br/>
        <w:t xml:space="preserve">      "type": "cohort"</w:t>
        <w:br/>
        <w:t xml:space="preserve">    },</w:t>
        <w:br/>
        <w:t xml:space="preserve">    "ttd_includes_excluded": true</w:t>
        <w:br/>
        <w:t xml:space="preserve">  },</w:t>
        <w:br/>
        <w:t xml:space="preserve">  "schema_": {</w:t>
        <w:br/>
        <w:t xml:space="preserve">    "columns": [</w:t>
        <w:br/>
        <w:t xml:space="preserve">      {</w:t>
        <w:br/>
        <w:t xml:space="preserve">        "coerce": false,</w:t>
        <w:br/>
        <w:t xml:space="preserve">        "dtype": "float",</w:t>
        <w:br/>
        <w:t xml:space="preserve">        "ge": null,</w:t>
        <w:br/>
        <w:t xml:space="preserve">        "isin": null,</w:t>
        <w:br/>
        <w:t xml:space="preserve">        "le": null,</w:t>
        <w:br/>
        <w:t xml:space="preserve">        "name": "ingreso_mensual",</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"deuda_ingreso",</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"utilizacion_linea",</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"mora_max_12m",</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"antiguedad_meses",</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"segmento",</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"cohorte",</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"bad_flag",</w:t>
        <w:br/>
        <w:t xml:space="preserve">        "nullable": false,</w:t>
        <w:br/>
        <w:t xml:space="preserve">        "required": true,</w:t>
        <w:br/>
        <w:t xml:space="preserve">        "unique": false</w:t>
        <w:br/>
        <w:t xml:space="preserve">      }</w:t>
        <w:br/>
        <w:t xml:space="preserve">    ],</w:t>
        <w:br/>
        <w:t xml:space="preserve">    "index_col": "loan_id",</w:t>
        <w:br/>
        <w:t xml:space="preserve">    "ordered": false,</w:t>
        <w:br/>
        <w:t xml:space="preserve">    "strict": false,</w:t>
        <w:br/>
        <w:t xml:space="preserve">    "unique_keys": null</w:t>
        <w:br/>
        <w:t xml:space="preserve">  },</w:t>
        <w:br/>
        <w:t xml:space="preserve">  "target": {</w:t>
        <w:br/>
        <w:t xml:space="preserve">    "bad_rule": {</w:t>
        <w:br/>
        <w:t xml:space="preserve">      "all_of": [</w:t>
        <w:br/>
        <w:t xml:space="preserve">        {</w:t>
        <w:br/>
        <w:t xml:space="preserve">          "col": "bad_flag",</w:t>
        <w:br/>
        <w:t xml:space="preserve">          "op": "==",</w:t>
        <w:br/>
        <w:t xml:space="preserve">          "value": 1</w:t>
        <w:br/>
        <w:t xml:space="preserve">        }</w:t>
        <w:br/>
        <w:t xml:space="preserve">      ],</w:t>
        <w:br/>
        <w:t xml:space="preserve">      "any_of": []</w:t>
        <w:br/>
        <w:t xml:space="preserve">    },</w:t>
        <w:br/>
        <w:t xml:space="preserve">    "exclusion_rules": [],</w:t>
        <w:br/>
        <w:t xml:space="preserve">    "good_rule": null,</w:t>
        <w:br/>
        <w:t xml:space="preserve">    "indeterminate_rule": null,</w:t>
        <w:br/>
        <w:t xml:space="preserve">    "target_col": "target",</w:t>
        <w:br/>
        <w:t xml:space="preserve">    "window": null</w:t>
        <w:br/>
        <w:t xml:space="preserve">  },</w:t>
        <w:br/>
        <w:t xml:space="preserve">  "type": "standard"</w:t>
        <w:br/>
        <w:t>}</w:t>
      </w:r>
    </w:p>
    <w:p>
      <w:r>
        <w:rPr>
          <w:b/>
        </w:rPr>
        <w:t>exclusions_by_reason</w:t>
      </w:r>
    </w:p>
    <w:p>
      <w:r>
        <w:rPr>
          <w:rFonts w:ascii="Consolas" w:hAnsi="Consolas"/>
        </w:rPr>
        <w:t>{}</w:t>
      </w:r>
    </w:p>
    <w:p>
      <w:r>
        <w:rPr>
          <w:b/>
        </w:rPr>
        <w:t>n_features</w:t>
      </w:r>
    </w:p>
    <w:p>
      <w:r>
        <w:rPr>
          <w:rFonts w:ascii="Consolas" w:hAnsi="Consolas"/>
        </w:rPr>
        <w:t>17</w:t>
      </w:r>
    </w:p>
    <w:p>
      <w:r>
        <w:rPr>
          <w:b/>
        </w:rPr>
        <w:t>n_rows</w:t>
      </w:r>
    </w:p>
    <w:p>
      <w:r>
        <w:rPr>
          <w:rFonts w:ascii="Consolas" w:hAnsi="Consolas"/>
        </w:rPr>
        <w:t>6000</w:t>
      </w:r>
    </w:p>
    <w:p>
      <w:r>
        <w:rPr>
          <w:b/>
        </w:rPr>
        <w:t>partition_bad_rates</w:t>
      </w:r>
    </w:p>
    <w:p>
      <w:r>
        <w:rPr>
          <w:rFonts w:ascii="Consolas" w:hAnsi="Consolas"/>
        </w:rPr>
        <w:t>{</w:t>
        <w:br/>
        <w:t xml:space="preserve">  "desarrollo": "0.0964",</w:t>
        <w:br/>
        <w:t xml:space="preserve">  "fuera_de_modelo": "0.0000",</w:t>
        <w:br/>
        <w:t xml:space="preserve">  "holdout": "0.1000",</w:t>
        <w:br/>
        <w:t xml:space="preserve">  "oot": "0.0920"</w:t>
        <w:br/>
        <w:t>}</w:t>
      </w:r>
    </w:p>
    <w:p>
      <w:r>
        <w:rPr>
          <w:b/>
        </w:rPr>
        <w:t>partition_sizes</w:t>
      </w:r>
    </w:p>
    <w:p>
      <w:r>
        <w:rPr>
          <w:rFonts w:ascii="Consolas" w:hAnsi="Consolas"/>
        </w:rPr>
        <w:t>{</w:t>
        <w:br/>
        <w:t xml:space="preserve">  "desarrollo": 4024,</w:t>
        <w:br/>
        <w:t xml:space="preserve">  "fuera_de_modelo": 0,</w:t>
        <w:br/>
        <w:t xml:space="preserve">  "holdout": 1030,</w:t>
        <w:br/>
        <w:t xml:space="preserve">  "oot": 946</w:t>
        <w:br/>
        <w:t>}</w:t>
      </w:r>
    </w:p>
    <w:p>
      <w:r>
        <w:rPr>
          <w:b/>
        </w:rPr>
        <w:t>performance_window_months</w:t>
      </w:r>
    </w:p>
    <w:p>
      <w:r>
        <w:rPr>
          <w:rFonts w:ascii="Consolas" w:hAnsi="Consolas"/>
        </w:rPr>
        <w:t>—</w:t>
      </w:r>
    </w:p>
    <w:p>
      <w:r>
        <w:rPr>
          <w:b/>
        </w:rPr>
        <w:t>source</w:t>
      </w:r>
    </w:p>
    <w:p>
      <w:r>
        <w:rPr>
          <w:rFonts w:ascii="Consolas" w:hAnsi="Consolas"/>
        </w:rPr>
        <w:t>ifrs9_retail_latam.parquet</w:t>
      </w:r>
    </w:p>
    <w:p>
      <w:r>
        <w:rPr>
          <w:b/>
        </w:rPr>
        <w:t>target_col</w:t>
      </w:r>
    </w:p>
    <w:p>
      <w:r>
        <w:rPr>
          <w:rFonts w:ascii="Consolas" w:hAnsi="Consolas"/>
        </w:rPr>
        <w:t>target</w:t>
      </w:r>
    </w:p>
    <w:p>
      <w:pPr>
        <w:pStyle w:val="Heading2"/>
      </w:pPr>
      <w:r>
        <w:t>C.2 Supervivencia y curva PD lifetime</w:t>
      </w:r>
    </w:p>
    <w:p>
      <w:r>
        <w:rPr>
          <w:rFonts w:ascii="Consolas" w:hAnsi="Consolas"/>
        </w:rPr>
        <w:t>Artefacto de origen: survival.card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"statsmodels": "0.14.6"</w:t>
        <w:br/>
        <w:t>}</w:t>
      </w:r>
    </w:p>
    <w:p>
      <w:r>
        <w:rPr>
          <w:b/>
        </w:rPr>
        <w:t>diagnostics</w:t>
      </w:r>
    </w:p>
    <w:p>
      <w:r>
        <w:rPr>
          <w:rFonts w:ascii="Consolas" w:hAnsi="Consolas"/>
        </w:rPr>
        <w:t>{</w:t>
        <w:br/>
        <w:t xml:space="preserve">  "aft_family": null,</w:t>
        <w:br/>
        <w:t xml:space="preserve">  "fit_statistics": {</w:t>
        <w:br/>
        <w:t xml:space="preserve">    "aic": "11002.310349",</w:t>
        <w:br/>
        <w:t xml:space="preserve">    "converged": "True",</w:t>
        <w:br/>
        <w:t xml:space="preserve">    "deviance": "10984.310349",</w:t>
        <w:br/>
        <w:t xml:space="preserve">    "df_model": 8,</w:t>
        <w:br/>
        <w:t xml:space="preserve">    "df_resid": 26636,</w:t>
        <w:br/>
        <w:t xml:space="preserve">    "llf": "-5492.155174",</w:t>
        <w:br/>
        <w:t xml:space="preserve">    "n_iterations": 6,</w:t>
        <w:br/>
        <w:t xml:space="preserve">    "n_obs": 26645</w:t>
        <w:br/>
        <w:t xml:space="preserve">  },</w:t>
        <w:br/>
        <w:t xml:space="preserve">  "link": "logit",</w:t>
        <w:br/>
        <w:t xml:space="preserve">  "max_observed_time": "5.000000",</w:t>
        <w:br/>
        <w:t xml:space="preserve">  "method": "discrete_hazard",</w:t>
        <w:br/>
        <w:t xml:space="preserve">  "n_censored": 4498,</w:t>
        <w:br/>
        <w:t xml:space="preserve">  "n_events": 1502,</w:t>
        <w:br/>
        <w:t xml:space="preserve">  "n_rows": 6000,</w:t>
        <w:br/>
        <w:t xml:space="preserve">  "schoenfeld_test": null,</w:t>
        <w:br/>
        <w:t xml:space="preserve">  "warnings": []</w:t>
        <w:br/>
        <w:t>}</w:t>
      </w:r>
    </w:p>
    <w:p>
      <w:r>
        <w:rPr>
          <w:b/>
        </w:rPr>
        <w:t>duration_col</w:t>
      </w:r>
    </w:p>
    <w:p>
      <w:r>
        <w:rPr>
          <w:rFonts w:ascii="Consolas" w:hAnsi="Consolas"/>
        </w:rPr>
        <w:t>duration</w:t>
      </w:r>
    </w:p>
    <w:p>
      <w:r>
        <w:rPr>
          <w:b/>
        </w:rPr>
        <w:t>effective_config</w:t>
      </w:r>
    </w:p>
    <w:p>
      <w:r>
        <w:rPr>
          <w:rFonts w:ascii="Consolas" w:hAnsi="Consolas"/>
        </w:rPr>
        <w:t>{</w:t>
        <w:br/>
        <w:t xml:space="preserve">  "cox_aft": {</w:t>
        <w:br/>
        <w:t xml:space="preserve">    "aft_family": null,</w:t>
        <w:br/>
        <w:t xml:space="preserve">    "ph_p_value_threshold": null,</w:t>
        <w:br/>
        <w:t xml:space="preserve">    "ph_test_enabled": true</w:t>
        <w:br/>
        <w:t xml:space="preserve">  },</w:t>
        <w:br/>
        <w:t xml:space="preserve">  "discrete_hazard": {</w:t>
        <w:br/>
        <w:t xml:space="preserve">    "include_period_dummies": true,</w:t>
        <w:br/>
        <w:t xml:space="preserve">    "link": "logit",</w:t>
        <w:br/>
        <w:t xml:space="preserve">    "min_events_per_period": null,</w:t>
        <w:br/>
        <w:t xml:space="preserve">    "pd_role": "none"</w:t>
        <w:br/>
        <w:t xml:space="preserve">  },</w:t>
        <w:br/>
        <w:t xml:space="preserve">  "fail_on_falta_dato": true,</w:t>
        <w:br/>
        <w:t xml:space="preserve">  "input": {</w:t>
        <w:br/>
        <w:t xml:space="preserve">    "covariate_cols": [</w:t>
        <w:br/>
        <w:t xml:space="preserve">      "days_past_due",</w:t>
        <w:br/>
        <w:t xml:space="preserve">      "utilizacion_linea",</w:t>
        <w:br/>
        <w:t xml:space="preserve">      "deuda_ingreso",</w:t>
        <w:br/>
        <w:t xml:space="preserve">      "antiguedad_meses"</w:t>
        <w:br/>
        <w:t xml:space="preserve">    ],</w:t>
        <w:br/>
        <w:t xml:space="preserve">    "duration_col": "duration",</w:t>
        <w:br/>
        <w:t xml:space="preserve">    "event_col": "event",</w:t>
        <w:br/>
        <w:t xml:space="preserve">    "id_col": null,</w:t>
        <w:br/>
        <w:t xml:space="preserve">    "linear_predictor_column": "linear_predictor",</w:t>
        <w:br/>
        <w:t xml:space="preserve">    "pd_column": "pd_raw",</w:t>
        <w:br/>
        <w:t xml:space="preserve">    "pd_source": "none",</w:t>
        <w:br/>
        <w:t xml:space="preserve">    "segment_col": null</w:t>
        <w:br/>
        <w:t xml:space="preserve">  },</w:t>
        <w:br/>
        <w:t xml:space="preserve">  "kaplan_meier": {</w:t>
        <w:br/>
        <w:t xml:space="preserve">    "confidence_level": null,</w:t>
        <w:br/>
        <w:t xml:space="preserve">    "confidence_transform": null</w:t>
        <w:br/>
        <w:t xml:space="preserve">  },</w:t>
        <w:br/>
        <w:t xml:space="preserve">  "method": "discrete_hazard",</w:t>
        <w:br/>
        <w:t xml:space="preserve">  "schema_version": "1.0.0",</w:t>
        <w:br/>
        <w:t xml:space="preserve">  "time_grid": {</w:t>
        <w:br/>
        <w:t xml:space="preserve">    "evaluation_times": [],</w:t>
        <w:br/>
        <w:t xml:space="preserve">    "horizon_periods": 5,</w:t>
        <w:br/>
        <w:t xml:space="preserve">    "time_unit": "year"</w:t>
        <w:br/>
        <w:t xml:space="preserve">  },</w:t>
        <w:br/>
        <w:t xml:space="preserve">  "type": "standard"</w:t>
        <w:br/>
        <w:t>}</w:t>
      </w:r>
    </w:p>
    <w:p>
      <w:r>
        <w:rPr>
          <w:b/>
        </w:rPr>
        <w:t>event_col</w:t>
      </w:r>
    </w:p>
    <w:p>
      <w:r>
        <w:rPr>
          <w:rFonts w:ascii="Consolas" w:hAnsi="Consolas"/>
        </w:rPr>
        <w:t>event</w:t>
      </w:r>
    </w:p>
    <w:p>
      <w:r>
        <w:rPr>
          <w:b/>
        </w:rPr>
        <w:t>falta_dato</w:t>
      </w:r>
    </w:p>
    <w:p>
      <w:r>
        <w:rPr>
          <w:rFonts w:ascii="Consolas" w:hAnsi="Consolas"/>
        </w:rPr>
        <w:t>[]</w:t>
      </w:r>
    </w:p>
    <w:p>
      <w:r>
        <w:rPr>
          <w:b/>
        </w:rPr>
        <w:t>method</w:t>
      </w:r>
    </w:p>
    <w:p>
      <w:r>
        <w:rPr>
          <w:rFonts w:ascii="Consolas" w:hAnsi="Consolas"/>
        </w:rPr>
        <w:t>discrete_hazard</w:t>
      </w:r>
    </w:p>
    <w:p>
      <w:r>
        <w:rPr>
          <w:b/>
        </w:rPr>
        <w:t>n_events</w:t>
      </w:r>
    </w:p>
    <w:p>
      <w:r>
        <w:rPr>
          <w:rFonts w:ascii="Consolas" w:hAnsi="Consolas"/>
        </w:rPr>
        <w:t>1502</w:t>
      </w:r>
    </w:p>
    <w:p>
      <w:r>
        <w:rPr>
          <w:b/>
        </w:rPr>
        <w:t>n_periods</w:t>
      </w:r>
    </w:p>
    <w:p>
      <w:r>
        <w:rPr>
          <w:rFonts w:ascii="Consolas" w:hAnsi="Consolas"/>
        </w:rPr>
        <w:t>5</w:t>
      </w:r>
    </w:p>
    <w:p>
      <w:r>
        <w:rPr>
          <w:b/>
        </w:rPr>
        <w:t>n_rows</w:t>
      </w:r>
    </w:p>
    <w:p>
      <w:r>
        <w:rPr>
          <w:rFonts w:ascii="Consolas" w:hAnsi="Consolas"/>
        </w:rPr>
        <w:t>6000</w:t>
      </w:r>
    </w:p>
    <w:p>
      <w:r>
        <w:rPr>
          <w:b/>
        </w:rPr>
        <w:t>output_columns</w:t>
      </w:r>
    </w:p>
    <w:p>
      <w:r>
        <w:rPr>
          <w:rFonts w:ascii="Consolas" w:hAnsi="Consolas"/>
        </w:rPr>
        <w:t>[</w:t>
        <w:br/>
        <w:t xml:space="preserve">  "row_id",</w:t>
        <w:br/>
        <w:t xml:space="preserve">  "segment",</w:t>
        <w:br/>
        <w:t xml:space="preserve">  "partition",</w:t>
        <w:br/>
        <w:t xml:space="preserve">  "period",</w:t>
        <w:br/>
        <w:t xml:space="preserve">  "time_value",</w:t>
        <w:br/>
        <w:t xml:space="preserve">  "hazard",</w:t>
        <w:br/>
        <w:t xml:space="preserve">  "survival",</w:t>
        <w:br/>
        <w:t xml:space="preserve">  "pd_marginal",</w:t>
        <w:br/>
        <w:t xml:space="preserve">  "pd_cumulative",</w:t>
        <w:br/>
        <w:t xml:space="preserve">  "method",</w:t>
        <w:br/>
        <w:t xml:space="preserve">  "pd_source",</w:t>
        <w:br/>
        <w:t xml:space="preserve">  "scenario",</w:t>
        <w:br/>
        <w:t xml:space="preserve">  "warning_codes"</w:t>
        <w:br/>
        <w:t>]</w:t>
      </w:r>
    </w:p>
    <w:p>
      <w:r>
        <w:rPr>
          <w:b/>
        </w:rPr>
        <w:t>pd_source</w:t>
      </w:r>
    </w:p>
    <w:p>
      <w:r>
        <w:rPr>
          <w:rFonts w:ascii="Consolas" w:hAnsi="Consolas"/>
        </w:rPr>
        <w:t>—</w:t>
      </w:r>
    </w:p>
    <w:p>
      <w:r>
        <w:rPr>
          <w:b/>
        </w:rPr>
        <w:t>time_unit</w:t>
      </w:r>
    </w:p>
    <w:p>
      <w:r>
        <w:rPr>
          <w:rFonts w:ascii="Consolas" w:hAnsi="Consolas"/>
        </w:rPr>
        <w:t>year</w:t>
      </w:r>
    </w:p>
    <w:p>
      <w:pPr>
        <w:pStyle w:val="Heading3"/>
      </w:pPr>
      <w:r>
        <w:t>Métricas estructuradas</w:t>
      </w:r>
    </w:p>
    <w:p>
      <w:r>
        <w:rPr>
          <w:b/>
        </w:rPr>
        <w:t>km_greenwood</w:t>
      </w:r>
    </w:p>
    <w:p>
      <w:r>
        <w:rPr>
          <w:rFonts w:ascii="Consolas" w:hAnsi="Consolas"/>
        </w:rPr>
        <w:t>{}</w:t>
      </w:r>
    </w:p>
    <w:p>
      <w:r>
        <w:rPr>
          <w:b/>
        </w:rPr>
        <w:t>pd_source</w:t>
      </w:r>
    </w:p>
    <w:p>
      <w:r>
        <w:rPr>
          <w:rFonts w:ascii="Consolas" w:hAnsi="Consolas"/>
        </w:rPr>
        <w:t>{</w:t>
        <w:br/>
        <w:t xml:space="preserve">  "coverage_column": null,</w:t>
        <w:br/>
        <w:t xml:space="preserve">  "linear_predictor_column": null,</w:t>
        <w:br/>
        <w:t xml:space="preserve">  "pd_column": null,</w:t>
        <w:br/>
        <w:t xml:space="preserve">  "pd_coverage": null,</w:t>
        <w:br/>
        <w:t xml:space="preserve">  "pd_rows": null,</w:t>
        <w:br/>
        <w:t xml:space="preserve">  "pd_source": "none",</w:t>
        <w:br/>
        <w:t xml:space="preserve">  "rows_without_match": [],</w:t>
        <w:br/>
        <w:t xml:space="preserve">  "source_artifact": null</w:t>
        <w:br/>
        <w:t>}</w:t>
      </w:r>
    </w:p>
    <w:p>
      <w:r>
        <w:rPr>
          <w:b/>
        </w:rPr>
        <w:t>person_period</w:t>
      </w:r>
    </w:p>
    <w:p>
      <w:r>
        <w:rPr>
          <w:rFonts w:ascii="Consolas" w:hAnsi="Consolas"/>
        </w:rPr>
        <w:t>{</w:t>
        <w:br/>
        <w:t xml:space="preserve">  "events_by_period": {</w:t>
        <w:br/>
        <w:t xml:space="preserve">    "1": 374,</w:t>
        <w:br/>
        <w:t xml:space="preserve">    "2": 339,</w:t>
        <w:br/>
        <w:t xml:space="preserve">    "3": 286,</w:t>
        <w:br/>
        <w:t xml:space="preserve">    "4": 270,</w:t>
        <w:br/>
        <w:t xml:space="preserve">    "5": 233</w:t>
        <w:br/>
        <w:t xml:space="preserve">  },</w:t>
        <w:br/>
        <w:t xml:space="preserve">  "n_rows": 26645</w:t>
        <w:br/>
        <w:t>}</w:t>
      </w:r>
    </w:p>
    <w:p>
      <w:r>
        <w:rPr>
          <w:b/>
        </w:rPr>
        <w:t>schoenfeld</w:t>
      </w:r>
    </w:p>
    <w:p>
      <w:r>
        <w:rPr>
          <w:rFonts w:ascii="Consolas" w:hAnsi="Consolas"/>
        </w:rPr>
        <w:t>{}</w:t>
      </w:r>
    </w:p>
    <w:p>
      <w:r>
        <w:rPr>
          <w:b/>
        </w:rPr>
        <w:t>term_structure_summary</w:t>
      </w:r>
    </w:p>
    <w:p>
      <w:r>
        <w:rPr>
          <w:rFonts w:ascii="Consolas" w:hAnsi="Consolas"/>
        </w:rPr>
        <w:t>{</w:t>
        <w:br/>
        <w:t xml:space="preserve">  "max_pd_cumulative": "0.995033",</w:t>
        <w:br/>
        <w:t xml:space="preserve">  "min_survival": "0.004967",</w:t>
        <w:br/>
        <w:t xml:space="preserve">  "n_periods": 5,</w:t>
        <w:br/>
        <w:t xml:space="preserve">  "n_rows": 30000</w:t>
        <w:br/>
        <w:t>}</w:t>
      </w:r>
    </w:p>
    <w:p>
      <w:r>
        <w:rPr>
          <w:b/>
        </w:rPr>
        <w:t>time_grid</w:t>
      </w:r>
    </w:p>
    <w:p>
      <w:r>
        <w:rPr>
          <w:rFonts w:ascii="Consolas" w:hAnsi="Consolas"/>
        </w:rPr>
        <w:t>{</w:t>
        <w:br/>
        <w:t xml:space="preserve">  "evaluation_times": [],</w:t>
        <w:br/>
        <w:t xml:space="preserve">  "horizon_periods": 5,</w:t>
        <w:br/>
        <w:t xml:space="preserve">  "resolved_times": [</w:t>
        <w:br/>
        <w:t xml:space="preserve">    1,</w:t>
        <w:br/>
        <w:t xml:space="preserve">    2,</w:t>
        <w:br/>
        <w:t xml:space="preserve">    3,</w:t>
        <w:br/>
        <w:t xml:space="preserve">    4,</w:t>
        <w:br/>
        <w:t xml:space="preserve">    5</w:t>
        <w:br/>
        <w:t xml:space="preserve">  ],</w:t>
        <w:br/>
        <w:t xml:space="preserve">  "source": "horizon_periods",</w:t>
        <w:br/>
        <w:t xml:space="preserve">  "time_unit": "year",</w:t>
        <w:br/>
        <w:t xml:space="preserve">  "warnings": []</w:t>
        <w:br/>
        <w:t>}</w:t>
      </w:r>
    </w:p>
    <w:p>
      <w:pPr>
        <w:pStyle w:val="Heading2"/>
      </w:pPr>
      <w:r>
        <w:t>C.3 Pérdida crediticia esperada (ECL) por etapas</w:t>
      </w:r>
    </w:p>
    <w:p>
      <w:r>
        <w:rPr>
          <w:rFonts w:ascii="Consolas" w:hAnsi="Consolas"/>
        </w:rPr>
        <w:t>Artefacto de origen: provisioning_ifrs9.card</w:t>
      </w:r>
    </w:p>
    <w:p>
      <w:pPr>
        <w:pStyle w:val="Heading3"/>
      </w:pPr>
      <w:r>
        <w:t>Parámetros y payload</w:t>
      </w:r>
    </w:p>
    <w:p>
      <w:r>
        <w:rPr>
          <w:b/>
        </w:rPr>
        <w:t>as_of_date</w:t>
      </w:r>
    </w:p>
    <w:p>
      <w:r>
        <w:rPr>
          <w:rFonts w:ascii="Consolas" w:hAnsi="Consolas"/>
        </w:rPr>
        <w:t>2025-06-30</w:t>
      </w:r>
    </w:p>
    <w:p>
      <w:r>
        <w:rPr>
          <w:b/>
        </w:rPr>
        <w:t>dependency_versions</w:t>
      </w:r>
    </w:p>
    <w:p>
      <w:r>
        <w:rPr>
          <w:rFonts w:ascii="Consolas" w:hAnsi="Consolas"/>
        </w:rPr>
        <w:t>{</w:t>
        <w:br/>
        <w:t xml:space="preserve">  "numpy": "2.4.6",</w:t>
        <w:br/>
        <w:t xml:space="preserve">  "pandas": "2.3.3"</w:t>
        <w:br/>
        <w:t>}</w:t>
      </w:r>
    </w:p>
    <w:p>
      <w:r>
        <w:rPr>
          <w:b/>
        </w:rPr>
        <w:t>effective_config</w:t>
      </w:r>
    </w:p>
    <w:p>
      <w:r>
        <w:rPr>
          <w:rFonts w:ascii="Consolas" w:hAnsi="Consolas"/>
        </w:rPr>
        <w:t>{</w:t>
        <w:br/>
        <w:t xml:space="preserve">  "as_of_date_col": "as_of_date",</w:t>
        <w:br/>
        <w:t xml:space="preserve">  "ead": {</w:t>
        <w:br/>
        <w:t xml:space="preserve">    "ccf_col": null,</w:t>
        <w:br/>
        <w:t xml:space="preserve">    "ccf_value": null,</w:t>
        <w:br/>
        <w:t xml:space="preserve">    "drawn_col": "drawn",</w:t>
        <w:br/>
        <w:t xml:space="preserve">    "ead_col": "ead",</w:t>
        <w:br/>
        <w:t xml:space="preserve">    "exposure_profile_col": null,</w:t>
        <w:br/>
        <w:t xml:space="preserve">    "limit_col": "credit_limit",</w:t>
        <w:br/>
        <w:t xml:space="preserve">    "method": "provided"</w:t>
        <w:br/>
        <w:t xml:space="preserve">  },</w:t>
        <w:br/>
        <w:t xml:space="preserve">  "ecl": {</w:t>
        <w:br/>
        <w:t xml:space="preserve">    "discount_convention": "annual_eir_year_fraction",</w:t>
        <w:br/>
        <w:t xml:space="preserve">    "eir_col": "eir",</w:t>
        <w:br/>
        <w:t xml:space="preserve">    "rounding": "none",</w:t>
        <w:br/>
        <w:t xml:space="preserve">    "stage3_direct": false</w:t>
        <w:br/>
        <w:t xml:space="preserve">  },</w:t>
        <w:br/>
        <w:t xml:space="preserve">  "fail_on_falta_dato": true,</w:t>
        <w:br/>
        <w:t xml:space="preserve">  "lgd": {</w:t>
        <w:br/>
        <w:t xml:space="preserve">    "covariate_cols": [],</w:t>
        <w:br/>
        <w:t xml:space="preserve">    "lgd_cap": "1.000000",</w:t>
        <w:br/>
        <w:t xml:space="preserve">    "lgd_col": "lgd",</w:t>
        <w:br/>
        <w:t xml:space="preserve">    "lgd_floor": "0.000000",</w:t>
        <w:br/>
        <w:t xml:space="preserve">    "method": "provided",</w:t>
        <w:br/>
        <w:t xml:space="preserve">    "recovery_col": null,</w:t>
        <w:br/>
        <w:t xml:space="preserve">    "workout_discount": "eir"</w:t>
        <w:br/>
        <w:t xml:space="preserve">  },</w:t>
        <w:br/>
        <w:t xml:space="preserve">  "pd": {</w:t>
        <w:br/>
        <w:t xml:space="preserve">    "base_pd_source": "term_structure",</w:t>
        <w:br/>
        <w:t xml:space="preserve">    "horizon_12m_periods": 1,</w:t>
        <w:br/>
        <w:t xml:space="preserve">    "max_lifetime_periods": null,</w:t>
        <w:br/>
        <w:t xml:space="preserve">    "pit_mode": "ttc_only",</w:t>
        <w:br/>
        <w:t xml:space="preserve">    "rho": null,</w:t>
        <w:br/>
        <w:t xml:space="preserve">    "rho_col": null,</w:t>
        <w:br/>
        <w:t xml:space="preserve">    "systemic_factor_col": null,</w:t>
        <w:br/>
        <w:t xml:space="preserve">    "term_structure_source": "survival"</w:t>
        <w:br/>
        <w:t xml:space="preserve">  },</w:t>
        <w:br/>
        <w:t xml:space="preserve">  "portfolio_col": "portfolio",</w:t>
        <w:br/>
        <w:t xml:space="preserve">  "row_id_col": null,</w:t>
        <w:br/>
        <w:t xml:space="preserve">  "scenarios": {</w:t>
        <w:br/>
        <w:t xml:space="preserve">    "forbid_mean_scenario": true,</w:t>
        <w:br/>
        <w:t xml:space="preserve">    "source": "single",</w:t>
        <w:br/>
        <w:t xml:space="preserve">    "weights": {}</w:t>
        <w:br/>
        <w:t xml:space="preserve">  },</w:t>
        <w:br/>
        <w:t xml:space="preserve">  "schema_version": "1.0.0",</w:t>
        <w:br/>
        <w:t xml:space="preserve">  "staging": {</w:t>
        <w:br/>
        <w:t xml:space="preserve">    "days_past_due_col": "days_past_due",</w:t>
        <w:br/>
        <w:t xml:space="preserve">    "dpd_default_backstop": 90,</w:t>
        <w:br/>
        <w:t xml:space="preserve">    "dpd_sicr_backstop": 30,</w:t>
        <w:br/>
        <w:t xml:space="preserve">    "is_default_col": "is_default",</w:t>
        <w:br/>
        <w:t xml:space="preserve">    "low_credit_risk_col": null,</w:t>
        <w:br/>
        <w:t xml:space="preserve">    "low_credit_risk_exemption": false,</w:t>
        <w:br/>
        <w:t xml:space="preserve">    "notch_downgrade_threshold": null,</w:t>
        <w:br/>
        <w:t xml:space="preserve">    "origination_pd_life_col": null,</w:t>
        <w:br/>
        <w:t xml:space="preserve">    "origination_rating_col": null,</w:t>
        <w:br/>
        <w:t xml:space="preserve">    "rating_col": null,</w:t>
        <w:br/>
        <w:t xml:space="preserve">    "sicr_pd_pit_backstop_multiple": "3.000000",</w:t>
        <w:br/>
        <w:t xml:space="preserve">    "sicr_pd_ratio_threshold": "2.000000",</w:t>
        <w:br/>
        <w:t xml:space="preserve">    "stage_override_col": null</w:t>
        <w:br/>
        <w:t xml:space="preserve">  },</w:t>
        <w:br/>
        <w:t xml:space="preserve">  "type": "standard"</w:t>
        <w:br/>
        <w:t>}</w:t>
      </w:r>
    </w:p>
    <w:p>
      <w:r>
        <w:rPr>
          <w:b/>
        </w:rPr>
        <w:t>falta_dato</w:t>
      </w:r>
    </w:p>
    <w:p>
      <w:r>
        <w:rPr>
          <w:rFonts w:ascii="Consolas" w:hAnsi="Consolas"/>
        </w:rPr>
        <w:t>[</w:t>
        <w:br/>
        <w:t xml:space="preserve">  "FALTA-DATO-IFRS-4"</w:t>
        <w:br/>
        <w:t>]</w:t>
      </w:r>
    </w:p>
    <w:p>
      <w:r>
        <w:rPr>
          <w:b/>
        </w:rPr>
        <w:t>n_rows</w:t>
      </w:r>
    </w:p>
    <w:p>
      <w:r>
        <w:rPr>
          <w:rFonts w:ascii="Consolas" w:hAnsi="Consolas"/>
        </w:rPr>
        <w:t>6000</w:t>
      </w:r>
    </w:p>
    <w:p>
      <w:r>
        <w:rPr>
          <w:b/>
        </w:rPr>
        <w:t>n_stage1</w:t>
      </w:r>
    </w:p>
    <w:p>
      <w:r>
        <w:rPr>
          <w:rFonts w:ascii="Consolas" w:hAnsi="Consolas"/>
        </w:rPr>
        <w:t>5235</w:t>
      </w:r>
    </w:p>
    <w:p>
      <w:r>
        <w:rPr>
          <w:b/>
        </w:rPr>
        <w:t>n_stage2</w:t>
      </w:r>
    </w:p>
    <w:p>
      <w:r>
        <w:rPr>
          <w:rFonts w:ascii="Consolas" w:hAnsi="Consolas"/>
        </w:rPr>
        <w:t>477</w:t>
      </w:r>
    </w:p>
    <w:p>
      <w:r>
        <w:rPr>
          <w:b/>
        </w:rPr>
        <w:t>n_stage3</w:t>
      </w:r>
    </w:p>
    <w:p>
      <w:r>
        <w:rPr>
          <w:rFonts w:ascii="Consolas" w:hAnsi="Consolas"/>
        </w:rPr>
        <w:t>288</w:t>
      </w:r>
    </w:p>
    <w:p>
      <w:r>
        <w:rPr>
          <w:b/>
        </w:rPr>
        <w:t>pit_mode</w:t>
      </w:r>
    </w:p>
    <w:p>
      <w:r>
        <w:rPr>
          <w:rFonts w:ascii="Consolas" w:hAnsi="Consolas"/>
        </w:rPr>
        <w:t>ttc_only</w:t>
      </w:r>
    </w:p>
    <w:p>
      <w:r>
        <w:rPr>
          <w:b/>
        </w:rPr>
        <w:t>scenario_weights</w:t>
      </w:r>
    </w:p>
    <w:p>
      <w:r>
        <w:rPr>
          <w:rFonts w:ascii="Consolas" w:hAnsi="Consolas"/>
        </w:rPr>
        <w:t>{</w:t>
        <w:br/>
        <w:t xml:space="preserve">  "base": "1.000000"</w:t>
        <w:br/>
        <w:t>}</w:t>
      </w:r>
    </w:p>
    <w:p>
      <w:r>
        <w:rPr>
          <w:b/>
        </w:rPr>
        <w:t>scenarios</w:t>
      </w:r>
    </w:p>
    <w:p>
      <w:r>
        <w:rPr>
          <w:rFonts w:ascii="Consolas" w:hAnsi="Consolas"/>
        </w:rPr>
        <w:t>[</w:t>
        <w:br/>
        <w:t xml:space="preserve">  "base"</w:t>
        <w:br/>
        <w:t>]</w:t>
      </w:r>
    </w:p>
    <w:p>
      <w:r>
        <w:rPr>
          <w:b/>
        </w:rPr>
        <w:t>term_structure_source</w:t>
      </w:r>
    </w:p>
    <w:p>
      <w:r>
        <w:rPr>
          <w:rFonts w:ascii="Consolas" w:hAnsi="Consolas"/>
        </w:rPr>
        <w:t>survival</w:t>
      </w:r>
    </w:p>
    <w:p>
      <w:r>
        <w:rPr>
          <w:b/>
        </w:rPr>
        <w:t>total_ead</w:t>
      </w:r>
    </w:p>
    <w:p>
      <w:r>
        <w:rPr>
          <w:rFonts w:ascii="Consolas" w:hAnsi="Consolas"/>
        </w:rPr>
        <w:t>114325314.700000</w:t>
      </w:r>
    </w:p>
    <w:p>
      <w:r>
        <w:rPr>
          <w:b/>
        </w:rPr>
        <w:t>total_ecl_reported</w:t>
      </w:r>
    </w:p>
    <w:p>
      <w:r>
        <w:rPr>
          <w:rFonts w:ascii="Consolas" w:hAnsi="Consolas"/>
        </w:rPr>
        <w:t>3423116.118598</w:t>
      </w:r>
    </w:p>
    <w:p>
      <w:pPr>
        <w:pStyle w:val="Heading3"/>
      </w:pPr>
      <w:r>
        <w:t>Métricas estructuradas</w:t>
      </w:r>
    </w:p>
    <w:p>
      <w:r>
        <w:rPr>
          <w:b/>
        </w:rPr>
        <w:t>ecl_by_scenario</w:t>
      </w:r>
    </w:p>
    <w:p>
      <w:r>
        <w:rPr>
          <w:rFonts w:ascii="Consolas" w:hAnsi="Consolas"/>
        </w:rPr>
        <w:t>{</w:t>
        <w:br/>
        <w:t xml:space="preserve">  "base": "6911516.428053"</w:t>
        <w:br/>
        <w:t>}</w:t>
      </w:r>
    </w:p>
    <w:p>
      <w:r>
        <w:rPr>
          <w:b/>
        </w:rPr>
        <w:t>staging_migration</w:t>
      </w:r>
    </w:p>
    <w:p>
      <w:r>
        <w:rPr>
          <w:rFonts w:ascii="Consolas" w:hAnsi="Consolas"/>
        </w:rPr>
        <w:t>{</w:t>
        <w:br/>
        <w:t xml:space="preserve">  "stage_1": 5235,</w:t>
        <w:br/>
        <w:t xml:space="preserve">  "stage_2": 477,</w:t>
        <w:br/>
        <w:t xml:space="preserve">  "stage_3": 288</w:t>
        <w:br/>
        <w:t>}</w:t>
      </w:r>
    </w:p>
    <w:p>
      <w:r>
        <w:rPr>
          <w:b/>
        </w:rPr>
        <w:t>term_structure_summary</w:t>
      </w:r>
    </w:p>
    <w:p>
      <w:r>
        <w:rPr>
          <w:rFonts w:ascii="Consolas" w:hAnsi="Consolas"/>
        </w:rPr>
        <w:t>{</w:t>
        <w:br/>
        <w:t xml:space="preserve">  "n_rows": 30000,</w:t>
        <w:br/>
        <w:t xml:space="preserve">  "n_scenarios": 1</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Provisiones IFRS 9 / ECL</dc:title>
  <dc:subject>Informe de Provisiones IFRS 9 / ECL</dc:subject>
  <dc:creator>Nikodym</dc:creator>
  <cp:keywords/>
  <dc:description>Generado por Nikodym · config_hash=cbe5d9fa856ae838623e88974bf1ea783825289ff8580c9b02098a0392c8f4d4 · data_hash=d713808d0604110d6c450358453cea172934d93eb56ccdcb0e7aea7279a94e3e</dc:description>
  <cp:lastModifiedBy/>
  <cp:revision>1</cp:revision>
  <dcterms:created xsi:type="dcterms:W3CDTF">2013-12-23T23:15:00Z</dcterms:created>
  <dcterms:modified xsi:type="dcterms:W3CDTF">2013-12-23T23:15:00Z</dcterms:modified>
  <cp:category/>
</cp:coreProperties>
</file>