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color w:val="666666"/>
          <w:sz w:val="18"/>
          <w:szCs w:val="18"/>
        </w:rPr>
        <w:t xml:space="preserve">CS241 - DBMS PROJECT</w:t>
      </w:r>
    </w:p>
    <w:p>
      <w:pPr>
        <w:spacing w:after="100" w:before="0"/>
      </w:pPr>
      <w:r>
        <w:rPr>
          <w:rFonts w:ascii="Arial" w:cs="Arial" w:eastAsia="Arial" w:hAnsi="Arial"/>
          <w:b/>
          <w:bCs/>
          <w:color w:val="1a56a0"/>
          <w:sz w:val="44"/>
          <w:szCs w:val="44"/>
        </w:rPr>
        <w:t xml:space="preserve">Deliverable 4: Office &amp; Agent Interfaces</w:t>
      </w:r>
    </w:p>
    <w:p>
      <w:pPr>
        <w:spacing w:after="60" w:before="0"/>
      </w:pPr>
      <w:r>
        <w:rPr>
          <w:rFonts w:ascii="Arial" w:cs="Arial" w:eastAsia="Arial" w:hAnsi="Arial"/>
          <w:b/>
          <w:bCs/>
          <w:color w:val="333333"/>
          <w:sz w:val="24"/>
          <w:szCs w:val="24"/>
        </w:rPr>
        <w:t xml:space="preserve">Real Estate Management System</w:t>
      </w:r>
    </w:p>
    <w:p>
      <w:pPr>
        <w:spacing w:after="200" w:before="0"/>
      </w:pPr>
      <w:r>
        <w:rPr>
          <w:rFonts w:ascii="Arial" w:cs="Arial" w:eastAsia="Arial" w:hAnsi="Arial"/>
          <w:color w:val="555555"/>
          <w:sz w:val="20"/>
          <w:szCs w:val="20"/>
        </w:rPr>
        <w:t xml:space="preserve">JDBC Command-Line Application — Office Reports &amp; Agent Update Portal</w:t>
      </w:r>
    </w:p>
    <w:p>
      <w:pPr>
        <w:pBdr>
          <w:bottom w:val="single" w:color="aaaaaa" w:sz="4" w:space="1"/>
        </w:pBdr>
        <w:spacing w:after="200" w:before="0"/>
      </w:pPr>
    </w:p>
    <w:tbl>
      <w:tblPr>
        <w:tblW w:type="dxa" w:w="9072"/>
        <w:tblBorders>
          <w:top w:val="none" w:color="FFFFFF" w:sz="0"/>
          <w:left w:val="none" w:color="FFFFFF" w:sz="0"/>
          <w:bottom w:val="none" w:color="FFFFFF" w:sz="0"/>
          <w:right w:val="none" w:color="FFFFFF" w:sz="0"/>
          <w:insideH w:val="single" w:color="auto" w:sz="4"/>
          <w:insideV w:val="single" w:color="auto" w:sz="4"/>
        </w:tblBorders>
      </w:tblPr>
      <w:tblGrid>
        <w:gridCol w:w="2400"/>
        <w:gridCol w:w="6672"/>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0" w:before="0"/>
            </w:pPr>
            <w:r>
              <w:rPr>
                <w:rFonts w:ascii="Arial" w:cs="Arial" w:eastAsia="Arial" w:hAnsi="Arial"/>
                <w:b/>
                <w:bCs/>
                <w:color w:val="1a1a1a"/>
                <w:sz w:val="19"/>
                <w:szCs w:val="19"/>
              </w:rPr>
              <w:t xml:space="preserve">Team members</w:t>
            </w:r>
          </w:p>
        </w:tc>
        <w:tc>
          <w:tcPr>
            <w:tcW w:type="dxa" w:w="6672"/>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pPr>
            <w:r>
              <w:rPr>
                <w:rFonts w:ascii="Arial" w:cs="Arial" w:eastAsia="Arial" w:hAnsi="Arial"/>
                <w:color w:val="333333"/>
                <w:sz w:val="19"/>
                <w:szCs w:val="19"/>
              </w:rPr>
              <w:t xml:space="preserve">Prabhat Singh (2401143), Pradyumn Ojha (2401145), Vighnesh Mani Tripathi (2401230)</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0" w:before="0"/>
            </w:pPr>
            <w:r>
              <w:rPr>
                <w:rFonts w:ascii="Arial" w:cs="Arial" w:eastAsia="Arial" w:hAnsi="Arial"/>
                <w:b/>
                <w:bCs/>
                <w:color w:val="1a1a1a"/>
                <w:sz w:val="19"/>
                <w:szCs w:val="19"/>
              </w:rPr>
              <w:t xml:space="preserve">Course</w:t>
            </w:r>
          </w:p>
        </w:tc>
        <w:tc>
          <w:tcPr>
            <w:tcW w:type="dxa" w:w="6672"/>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pPr>
            <w:r>
              <w:rPr>
                <w:rFonts w:ascii="Arial" w:cs="Arial" w:eastAsia="Arial" w:hAnsi="Arial"/>
                <w:color w:val="333333"/>
                <w:sz w:val="19"/>
                <w:szCs w:val="19"/>
              </w:rPr>
              <w:t xml:space="preserve">CS241</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0" w:before="0"/>
            </w:pPr>
            <w:r>
              <w:rPr>
                <w:rFonts w:ascii="Arial" w:cs="Arial" w:eastAsia="Arial" w:hAnsi="Arial"/>
                <w:b/>
                <w:bCs/>
                <w:color w:val="1a1a1a"/>
                <w:sz w:val="19"/>
                <w:szCs w:val="19"/>
              </w:rPr>
              <w:t xml:space="preserve">Submission</w:t>
            </w:r>
          </w:p>
        </w:tc>
        <w:tc>
          <w:tcPr>
            <w:tcW w:type="dxa" w:w="6672"/>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pPr>
            <w:r>
              <w:rPr>
                <w:rFonts w:ascii="Arial" w:cs="Arial" w:eastAsia="Arial" w:hAnsi="Arial"/>
                <w:color w:val="333333"/>
                <w:sz w:val="19"/>
                <w:szCs w:val="19"/>
              </w:rPr>
              <w:t xml:space="preserve">Deliverable 4</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0" w:before="0"/>
            </w:pPr>
            <w:r>
              <w:rPr>
                <w:rFonts w:ascii="Arial" w:cs="Arial" w:eastAsia="Arial" w:hAnsi="Arial"/>
                <w:b/>
                <w:bCs/>
                <w:color w:val="1a1a1a"/>
                <w:sz w:val="19"/>
                <w:szCs w:val="19"/>
              </w:rPr>
              <w:t xml:space="preserve">Interface</w:t>
            </w:r>
          </w:p>
        </w:tc>
        <w:tc>
          <w:tcPr>
            <w:tcW w:type="dxa" w:w="6672"/>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pPr>
            <w:r>
              <w:rPr>
                <w:rFonts w:ascii="Arial" w:cs="Arial" w:eastAsia="Arial" w:hAnsi="Arial"/>
                <w:color w:val="333333"/>
                <w:sz w:val="19"/>
                <w:szCs w:val="19"/>
              </w:rPr>
              <w:t xml:space="preserve">JDBC Command-Line (Java SE) — two separate sub-menus</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0" w:before="0"/>
            </w:pPr>
            <w:r>
              <w:rPr>
                <w:rFonts w:ascii="Arial" w:cs="Arial" w:eastAsia="Arial" w:hAnsi="Arial"/>
                <w:b/>
                <w:bCs/>
                <w:color w:val="1a1a1a"/>
                <w:sz w:val="19"/>
                <w:szCs w:val="19"/>
              </w:rPr>
              <w:t xml:space="preserve">Submission Date</w:t>
            </w:r>
          </w:p>
        </w:tc>
        <w:tc>
          <w:tcPr>
            <w:tcW w:type="dxa" w:w="6672"/>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pPr>
            <w:r>
              <w:rPr>
                <w:rFonts w:ascii="Arial" w:cs="Arial" w:eastAsia="Arial" w:hAnsi="Arial"/>
                <w:color w:val="333333"/>
                <w:sz w:val="19"/>
                <w:szCs w:val="19"/>
              </w:rPr>
              <w:t xml:space="preserve">April 22, 2026</w:t>
            </w:r>
          </w:p>
        </w:tc>
      </w:tr>
    </w:tbl>
    <w:p>
      <w:pPr>
        <w:spacing w:after="0" w:before="300"/>
      </w:pPr>
    </w:p>
    <w:p>
      <w:pPr>
        <w:pStyle w:val="Heading1"/>
      </w:pPr>
      <w:r>
        <w:rPr>
          <w:rFonts w:ascii="Arial" w:cs="Arial" w:eastAsia="Arial" w:hAnsi="Arial"/>
          <w:b/>
          <w:bCs/>
          <w:color w:val="1a56a0"/>
          <w:sz w:val="28"/>
          <w:szCs w:val="28"/>
        </w:rPr>
        <w:t xml:space="preserve">1. Team Contributions</w:t>
      </w:r>
    </w:p>
    <w:p>
      <w:pPr>
        <w:pBdr>
          <w:bottom w:val="single" w:color="1a56a0" w:sz="8" w:space="1"/>
        </w:pBdr>
        <w:spacing w:after="140" w:before="0"/>
      </w:pPr>
    </w:p>
    <w:p>
      <w:pPr>
        <w:spacing w:after="100" w:before="0" w:line="276"/>
        <w:jc w:val="both"/>
      </w:pPr>
      <w:r>
        <w:rPr>
          <w:rFonts w:ascii="Arial" w:cs="Arial" w:eastAsia="Arial" w:hAnsi="Arial"/>
          <w:color w:val="1a1a1a"/>
          <w:sz w:val="19"/>
          <w:szCs w:val="19"/>
        </w:rPr>
        <w:t xml:space="preserve">The table below records each member's contribution to Deliverable 4.</w:t>
      </w:r>
    </w:p>
    <w:p>
      <w:pPr>
        <w:spacing w:after="0" w:before="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72"/>
      </w:tblGrid>
      <w:tr>
        <w:trPr>
          <w:tblHeader/>
        </w:trPr>
        <w:tc>
          <w:tcPr>
            <w:tcW w:type="dxa" w:w="2200"/>
            <w:tcBorders>
              <w:top w:val="single" w:color="c0c8d8" w:sz="1"/>
              <w:left w:val="single" w:color="c0c8d8" w:sz="1"/>
              <w:bottom w:val="single" w:color="c0c8d8" w:sz="1"/>
              <w:right w:val="single" w:color="c0c8d8" w:sz="1"/>
            </w:tcBorders>
            <w:shd w:fill="2c5f9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Team member</w:t>
            </w:r>
          </w:p>
        </w:tc>
        <w:tc>
          <w:tcPr>
            <w:tcW w:type="dxa" w:w="5000"/>
            <w:tcBorders>
              <w:top w:val="single" w:color="c0c8d8" w:sz="1"/>
              <w:left w:val="single" w:color="c0c8d8" w:sz="1"/>
              <w:bottom w:val="single" w:color="c0c8d8" w:sz="1"/>
              <w:right w:val="single" w:color="c0c8d8" w:sz="1"/>
            </w:tcBorders>
            <w:shd w:fill="2c5f9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Contribution</w:t>
            </w:r>
          </w:p>
        </w:tc>
        <w:tc>
          <w:tcPr>
            <w:tcW w:type="dxa" w:w="1872"/>
            <w:tcBorders>
              <w:top w:val="single" w:color="c0c8d8" w:sz="1"/>
              <w:left w:val="single" w:color="c0c8d8" w:sz="1"/>
              <w:bottom w:val="single" w:color="c0c8d8" w:sz="1"/>
              <w:right w:val="single" w:color="c0c8d8" w:sz="1"/>
            </w:tcBorders>
            <w:shd w:fill="2c5f9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Output area</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Prabhat Singh</w:t>
            </w:r>
          </w:p>
        </w:tc>
        <w:tc>
          <w:tcPr>
            <w:tcW w:type="dxa" w:w="5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Implemented OfficeReports.java — all six office report methods including sales per agent, rental per agent, all-agent summaries, active listings report, and full transaction history.</w:t>
            </w:r>
          </w:p>
        </w:tc>
        <w:tc>
          <w:tcPr>
            <w:tcW w:type="dxa" w:w="1872"/>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OfficeReports.java</w:t>
            </w:r>
          </w:p>
        </w:tc>
      </w:tr>
      <w:tr>
        <w:tc>
          <w:tcPr>
            <w:tcW w:type="dxa" w:w="2200"/>
            <w:tcBorders>
              <w:top w:val="single" w:color="c0c8d8" w:sz="1"/>
              <w:left w:val="single" w:color="c0c8d8" w:sz="1"/>
              <w:bottom w:val="single" w:color="c0c8d8" w:sz="1"/>
              <w:right w:val="single" w:color="c0c8d8" w:sz="1"/>
            </w:tcBorders>
            <w:shd w:fill="dce8f8"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Pradyumn Ojha</w:t>
            </w:r>
          </w:p>
        </w:tc>
        <w:tc>
          <w:tcPr>
            <w:tcW w:type="dxa" w:w="5000"/>
            <w:tcBorders>
              <w:top w:val="single" w:color="c0c8d8" w:sz="1"/>
              <w:left w:val="single" w:color="c0c8d8" w:sz="1"/>
              <w:bottom w:val="single" w:color="c0c8d8" w:sz="1"/>
              <w:right w:val="single" w:color="c0c8d8" w:sz="1"/>
            </w:tcBorders>
            <w:shd w:fill="dce8f8"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Implemented AgentInterface.java — agent login, view active listings, record sale, record rental, add new listing, and view transaction history. Also wrote compile_and_run.bat.</w:t>
            </w:r>
          </w:p>
        </w:tc>
        <w:tc>
          <w:tcPr>
            <w:tcW w:type="dxa" w:w="1872"/>
            <w:tcBorders>
              <w:top w:val="single" w:color="c0c8d8" w:sz="1"/>
              <w:left w:val="single" w:color="c0c8d8" w:sz="1"/>
              <w:bottom w:val="single" w:color="c0c8d8" w:sz="1"/>
              <w:right w:val="single" w:color="c0c8d8" w:sz="1"/>
            </w:tcBorders>
            <w:shd w:fill="dce8f8"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AgentInterface.java, build script</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Vighnesh Mani Tripathi</w:t>
            </w:r>
          </w:p>
        </w:tc>
        <w:tc>
          <w:tcPr>
            <w:tcW w:type="dxa" w:w="5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Designed Main.java (top-level menu), Util.java (shared formatting and colour utilities), and integrated all four modules into a cohesive application.</w:t>
            </w:r>
          </w:p>
        </w:tc>
        <w:tc>
          <w:tcPr>
            <w:tcW w:type="dxa" w:w="1872"/>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Main.java, Util.java</w:t>
            </w:r>
          </w:p>
        </w:tc>
      </w:tr>
    </w:tbl>
    <w:p>
      <w:pPr>
        <w:spacing w:after="0" w:before="240"/>
      </w:pPr>
    </w:p>
    <w:p>
      <w:pPr>
        <w:pStyle w:val="Heading1"/>
      </w:pPr>
      <w:r>
        <w:rPr>
          <w:rFonts w:ascii="Arial" w:cs="Arial" w:eastAsia="Arial" w:hAnsi="Arial"/>
          <w:b/>
          <w:bCs/>
          <w:color w:val="1a56a0"/>
          <w:sz w:val="28"/>
          <w:szCs w:val="28"/>
        </w:rPr>
        <w:t xml:space="preserve">2. Interface Overview</w:t>
      </w:r>
    </w:p>
    <w:p>
      <w:pPr>
        <w:pBdr>
          <w:bottom w:val="single" w:color="1a56a0" w:sz="8" w:space="1"/>
        </w:pBdr>
        <w:spacing w:after="140" w:before="0"/>
      </w:pPr>
    </w:p>
    <w:p>
      <w:pPr>
        <w:spacing w:after="100" w:before="0" w:line="276"/>
        <w:jc w:val="both"/>
      </w:pPr>
      <w:r>
        <w:rPr>
          <w:rFonts w:ascii="Arial" w:cs="Arial" w:eastAsia="Arial" w:hAnsi="Arial"/>
          <w:color w:val="1a1a1a"/>
          <w:sz w:val="19"/>
          <w:szCs w:val="19"/>
        </w:rPr>
        <w:t xml:space="preserve">Deliverable 4 provides two distinct user interfaces within the same Java JDBC command-line application. On launch, the user selects which interface to enter. Both interfaces share a single JDBC connection managed by DBConnection.java and use Util.java for coloured, formatted terminal output.</w:t>
      </w:r>
    </w:p>
    <w:p>
      <w:pPr>
        <w:spacing w:after="0" w:before="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72"/>
      </w:tblGrid>
      <w:tr>
        <w:trPr>
          <w:tblHeader/>
        </w:trPr>
        <w:tc>
          <w:tcPr>
            <w:tcW w:type="dxa" w:w="3000"/>
            <w:tcBorders>
              <w:top w:val="single" w:color="c0c8d8" w:sz="1"/>
              <w:left w:val="single" w:color="c0c8d8" w:sz="1"/>
              <w:bottom w:val="single" w:color="c0c8d8" w:sz="1"/>
              <w:right w:val="single" w:color="c0c8d8" w:sz="1"/>
            </w:tcBorders>
            <w:shd w:fill="2c5f9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Interface</w:t>
            </w:r>
          </w:p>
        </w:tc>
        <w:tc>
          <w:tcPr>
            <w:tcW w:type="dxa" w:w="2200"/>
            <w:tcBorders>
              <w:top w:val="single" w:color="c0c8d8" w:sz="1"/>
              <w:left w:val="single" w:color="c0c8d8" w:sz="1"/>
              <w:bottom w:val="single" w:color="c0c8d8" w:sz="1"/>
              <w:right w:val="single" w:color="c0c8d8" w:sz="1"/>
            </w:tcBorders>
            <w:shd w:fill="2c5f9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Who uses it</w:t>
            </w:r>
          </w:p>
        </w:tc>
        <w:tc>
          <w:tcPr>
            <w:tcW w:type="dxa" w:w="3872"/>
            <w:tcBorders>
              <w:top w:val="single" w:color="c0c8d8" w:sz="1"/>
              <w:left w:val="single" w:color="c0c8d8" w:sz="1"/>
              <w:bottom w:val="single" w:color="c0c8d8" w:sz="1"/>
              <w:right w:val="single" w:color="c0c8d8" w:sz="1"/>
            </w:tcBorders>
            <w:shd w:fill="2c5f9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Real Estate Office</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Office staff</w:t>
            </w:r>
          </w:p>
        </w:tc>
        <w:tc>
          <w:tcPr>
            <w:tcW w:type="dxa" w:w="3872"/>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View reports: sales per agent, rentals per agent, all-agent summaries, active listings, full transaction history.</w:t>
            </w:r>
          </w:p>
        </w:tc>
      </w:tr>
      <w:tr>
        <w:tc>
          <w:tcPr>
            <w:tcW w:type="dxa" w:w="3000"/>
            <w:tcBorders>
              <w:top w:val="single" w:color="c0c8d8" w:sz="1"/>
              <w:left w:val="single" w:color="c0c8d8" w:sz="1"/>
              <w:bottom w:val="single" w:color="c0c8d8" w:sz="1"/>
              <w:right w:val="single" w:color="c0c8d8" w:sz="1"/>
            </w:tcBorders>
            <w:shd w:fill="dce8f8"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 Portal</w:t>
            </w:r>
          </w:p>
        </w:tc>
        <w:tc>
          <w:tcPr>
            <w:tcW w:type="dxa" w:w="2200"/>
            <w:tcBorders>
              <w:top w:val="single" w:color="c0c8d8" w:sz="1"/>
              <w:left w:val="single" w:color="c0c8d8" w:sz="1"/>
              <w:bottom w:val="single" w:color="c0c8d8" w:sz="1"/>
              <w:right w:val="single" w:color="c0c8d8" w:sz="1"/>
            </w:tcBorders>
            <w:shd w:fill="dce8f8"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Individual agents</w:t>
            </w:r>
          </w:p>
        </w:tc>
        <w:tc>
          <w:tcPr>
            <w:tcW w:type="dxa" w:w="3872"/>
            <w:tcBorders>
              <w:top w:val="single" w:color="c0c8d8" w:sz="1"/>
              <w:left w:val="single" w:color="c0c8d8" w:sz="1"/>
              <w:bottom w:val="single" w:color="c0c8d8" w:sz="1"/>
              <w:right w:val="single" w:color="c0c8d8" w:sz="1"/>
            </w:tcBorders>
            <w:shd w:fill="dce8f8"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Login by Agent ID, view own active listings, record a sale, record a rental, add a new listing, view own transaction history.</w:t>
            </w:r>
          </w:p>
        </w:tc>
      </w:tr>
    </w:tbl>
    <w:p>
      <w:pPr>
        <w:spacing w:after="0" w:before="240"/>
      </w:pPr>
    </w:p>
    <w:p>
      <w:pPr>
        <w:pStyle w:val="Heading1"/>
      </w:pPr>
      <w:r>
        <w:rPr>
          <w:rFonts w:ascii="Arial" w:cs="Arial" w:eastAsia="Arial" w:hAnsi="Arial"/>
          <w:b/>
          <w:bCs/>
          <w:color w:val="1a56a0"/>
          <w:sz w:val="28"/>
          <w:szCs w:val="28"/>
        </w:rPr>
        <w:t xml:space="preserve">3. Project Structure</w:t>
      </w:r>
    </w:p>
    <w:p>
      <w:pPr>
        <w:pBdr>
          <w:bottom w:val="single" w:color="1a56a0" w:sz="8" w:space="1"/>
        </w:pBdr>
        <w:spacing w:after="14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800"/>
        <w:gridCol w:w="5272"/>
      </w:tblGrid>
      <w:tr>
        <w:trPr>
          <w:tblHeader/>
        </w:trPr>
        <w:tc>
          <w:tcPr>
            <w:tcW w:type="dxa" w:w="3800"/>
            <w:tcBorders>
              <w:top w:val="single" w:color="c0c8d8" w:sz="1"/>
              <w:left w:val="single" w:color="c0c8d8" w:sz="1"/>
              <w:bottom w:val="single" w:color="c0c8d8" w:sz="1"/>
              <w:right w:val="single" w:color="c0c8d8" w:sz="1"/>
            </w:tcBorders>
            <w:shd w:fill="2c5f9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File</w:t>
            </w:r>
          </w:p>
        </w:tc>
        <w:tc>
          <w:tcPr>
            <w:tcW w:type="dxa" w:w="5272"/>
            <w:tcBorders>
              <w:top w:val="single" w:color="c0c8d8" w:sz="1"/>
              <w:left w:val="single" w:color="c0c8d8" w:sz="1"/>
              <w:bottom w:val="single" w:color="c0c8d8" w:sz="1"/>
              <w:right w:val="single" w:color="c0c8d8" w:sz="1"/>
            </w:tcBorders>
            <w:shd w:fill="2c5f9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r>
      <w:tr>
        <w:tc>
          <w:tcPr>
            <w:tcW w:type="dxa" w:w="3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Main.java</w:t>
            </w:r>
          </w:p>
        </w:tc>
        <w:tc>
          <w:tcPr>
            <w:tcW w:type="dxa" w:w="5272"/>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Entry point. Shows top-level menu, routes to OfficeReports or AgentInterface.</w:t>
            </w:r>
          </w:p>
        </w:tc>
      </w:tr>
      <w:tr>
        <w:tc>
          <w:tcPr>
            <w:tcW w:type="dxa" w:w="3800"/>
            <w:tcBorders>
              <w:top w:val="single" w:color="c0c8d8" w:sz="1"/>
              <w:left w:val="single" w:color="c0c8d8" w:sz="1"/>
              <w:bottom w:val="single" w:color="c0c8d8" w:sz="1"/>
              <w:right w:val="single" w:color="c0c8d8" w:sz="1"/>
            </w:tcBorders>
            <w:shd w:fill="dce8f8"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DBConnection.java</w:t>
            </w:r>
          </w:p>
        </w:tc>
        <w:tc>
          <w:tcPr>
            <w:tcW w:type="dxa" w:w="5272"/>
            <w:tcBorders>
              <w:top w:val="single" w:color="c0c8d8" w:sz="1"/>
              <w:left w:val="single" w:color="c0c8d8" w:sz="1"/>
              <w:bottom w:val="single" w:color="c0c8d8" w:sz="1"/>
              <w:right w:val="single" w:color="c0c8d8" w:sz="1"/>
            </w:tcBorders>
            <w:shd w:fill="dce8f8"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Singleton JDBC connection shared by all classes.</w:t>
            </w:r>
          </w:p>
        </w:tc>
      </w:tr>
      <w:tr>
        <w:tc>
          <w:tcPr>
            <w:tcW w:type="dxa" w:w="3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Util.java</w:t>
            </w:r>
          </w:p>
        </w:tc>
        <w:tc>
          <w:tcPr>
            <w:tcW w:type="dxa" w:w="5272"/>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Shared utilities: ANSI colours, printResultSet(), header(), kv(), success(), error().</w:t>
            </w:r>
          </w:p>
        </w:tc>
      </w:tr>
      <w:tr>
        <w:tc>
          <w:tcPr>
            <w:tcW w:type="dxa" w:w="3800"/>
            <w:tcBorders>
              <w:top w:val="single" w:color="c0c8d8" w:sz="1"/>
              <w:left w:val="single" w:color="c0c8d8" w:sz="1"/>
              <w:bottom w:val="single" w:color="c0c8d8" w:sz="1"/>
              <w:right w:val="single" w:color="c0c8d8" w:sz="1"/>
            </w:tcBorders>
            <w:shd w:fill="dce8f8"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OfficeReports.java</w:t>
            </w:r>
          </w:p>
        </w:tc>
        <w:tc>
          <w:tcPr>
            <w:tcW w:type="dxa" w:w="5272"/>
            <w:tcBorders>
              <w:top w:val="single" w:color="c0c8d8" w:sz="1"/>
              <w:left w:val="single" w:color="c0c8d8" w:sz="1"/>
              <w:bottom w:val="single" w:color="c0c8d8" w:sz="1"/>
              <w:right w:val="single" w:color="c0c8d8" w:sz="1"/>
            </w:tcBorders>
            <w:shd w:fill="dce8f8"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six office report methods. Takes a Scanner, loops until user returns to main menu.</w:t>
            </w:r>
          </w:p>
        </w:tc>
      </w:tr>
      <w:tr>
        <w:tc>
          <w:tcPr>
            <w:tcW w:type="dxa" w:w="3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AgentInterface.java</w:t>
            </w:r>
          </w:p>
        </w:tc>
        <w:tc>
          <w:tcPr>
            <w:tcW w:type="dxa" w:w="5272"/>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 login plus five agent operations. Uses JDBC transactions (commit/rollback) for data safety.</w:t>
            </w:r>
          </w:p>
        </w:tc>
      </w:tr>
      <w:tr>
        <w:tc>
          <w:tcPr>
            <w:tcW w:type="dxa" w:w="3800"/>
            <w:tcBorders>
              <w:top w:val="single" w:color="c0c8d8" w:sz="1"/>
              <w:left w:val="single" w:color="c0c8d8" w:sz="1"/>
              <w:bottom w:val="single" w:color="c0c8d8" w:sz="1"/>
              <w:right w:val="single" w:color="c0c8d8" w:sz="1"/>
            </w:tcBorders>
            <w:shd w:fill="dce8f8"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compile_and_run.bat</w:t>
            </w:r>
          </w:p>
        </w:tc>
        <w:tc>
          <w:tcPr>
            <w:tcW w:type="dxa" w:w="5272"/>
            <w:tcBorders>
              <w:top w:val="single" w:color="c0c8d8" w:sz="1"/>
              <w:left w:val="single" w:color="c0c8d8" w:sz="1"/>
              <w:bottom w:val="single" w:color="c0c8d8" w:sz="1"/>
              <w:right w:val="single" w:color="c0c8d8" w:sz="1"/>
            </w:tcBorders>
            <w:shd w:fill="dce8f8"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Compiles all five .java files and launches Main in one step.</w:t>
            </w:r>
          </w:p>
        </w:tc>
      </w:tr>
    </w:tbl>
    <w:p>
      <w:pPr>
        <w:spacing w:after="0" w:before="240"/>
      </w:pPr>
    </w:p>
    <w:p>
      <w:pPr>
        <w:pStyle w:val="Heading1"/>
      </w:pPr>
      <w:r>
        <w:rPr>
          <w:rFonts w:ascii="Arial" w:cs="Arial" w:eastAsia="Arial" w:hAnsi="Arial"/>
          <w:b/>
          <w:bCs/>
          <w:color w:val="1a56a0"/>
          <w:sz w:val="28"/>
          <w:szCs w:val="28"/>
        </w:rPr>
        <w:t xml:space="preserve">4. Real Estate Office Interface</w:t>
      </w:r>
    </w:p>
    <w:p>
      <w:pPr>
        <w:pBdr>
          <w:bottom w:val="single" w:color="1a56a0" w:sz="8" w:space="1"/>
        </w:pBdr>
        <w:spacing w:after="140" w:before="0"/>
      </w:pPr>
    </w:p>
    <w:p>
      <w:pPr>
        <w:spacing w:after="100" w:before="0" w:line="276"/>
        <w:jc w:val="both"/>
      </w:pPr>
      <w:r>
        <w:rPr>
          <w:rFonts w:ascii="Arial" w:cs="Arial" w:eastAsia="Arial" w:hAnsi="Arial"/>
          <w:color w:val="1a1a1a"/>
          <w:sz w:val="19"/>
          <w:szCs w:val="19"/>
        </w:rPr>
        <w:t xml:space="preserve">The office interface (OfficeReports.java) is accessed by choosing option 1 at the main menu. It provides six report options as required by the project specification.</w:t>
      </w:r>
    </w:p>
    <w:p>
      <w:pPr>
        <w:spacing w:after="0" w:before="80"/>
      </w:pPr>
    </w:p>
    <w:p>
      <w:pPr>
        <w:pStyle w:val="ListParagraph"/>
        <w:numPr>
          <w:ilvl w:val="0"/>
          <w:numId w:val="2"/>
        </w:numPr>
        <w:spacing w:after="80" w:before="0" w:line="276"/>
      </w:pPr>
      <w:r>
        <w:rPr>
          <w:rFonts w:ascii="Arial" w:cs="Arial" w:eastAsia="Arial" w:hAnsi="Arial"/>
          <w:b/>
          <w:bCs/>
          <w:color w:val="1a1a1a"/>
          <w:sz w:val="19"/>
          <w:szCs w:val="19"/>
        </w:rPr>
        <w:t xml:space="preserve">Sales report per agent</w:t>
      </w:r>
      <w:r>
        <w:rPr>
          <w:rFonts w:ascii="Arial" w:cs="Arial" w:eastAsia="Arial" w:hAnsi="Arial"/>
          <w:b w:val="false"/>
          <w:bCs w:val="false"/>
          <w:color w:val="1a1a1a"/>
          <w:sz w:val="19"/>
          <w:szCs w:val="19"/>
        </w:rPr>
        <w:t xml:space="preserve"> — The user selects an agent by ID. The report shows every completed sale handled by that agent: sale date, property details (address, area, type, size, bedrooms, year built), listed price, final selling price, and buyer name. A summary at the bottom shows total properties sold and total revenue.</w:t>
      </w:r>
    </w:p>
    <w:p>
      <w:pPr>
        <w:pStyle w:val="ListParagraph"/>
        <w:numPr>
          <w:ilvl w:val="0"/>
          <w:numId w:val="2"/>
        </w:numPr>
        <w:spacing w:after="80" w:before="0" w:line="276"/>
      </w:pPr>
      <w:r>
        <w:rPr>
          <w:rFonts w:ascii="Arial" w:cs="Arial" w:eastAsia="Arial" w:hAnsi="Arial"/>
          <w:b/>
          <w:bCs/>
          <w:color w:val="1a1a1a"/>
          <w:sz w:val="19"/>
          <w:szCs w:val="19"/>
        </w:rPr>
        <w:t xml:space="preserve">Rental report per agent</w:t>
      </w:r>
      <w:r>
        <w:rPr>
          <w:rFonts w:ascii="Arial" w:cs="Arial" w:eastAsia="Arial" w:hAnsi="Arial"/>
          <w:b w:val="false"/>
          <w:bCs w:val="false"/>
          <w:color w:val="1a1a1a"/>
          <w:sz w:val="19"/>
          <w:szCs w:val="19"/>
        </w:rPr>
        <w:t xml:space="preserve"> — The user selects an agent by ID. Shows every completed rental: rental date, property details, monthly rent, lease start and end dates, and tenant name. Summary shows total rentals and total monthly rent managed.</w:t>
      </w:r>
    </w:p>
    <w:p>
      <w:pPr>
        <w:pStyle w:val="ListParagraph"/>
        <w:numPr>
          <w:ilvl w:val="0"/>
          <w:numId w:val="2"/>
        </w:numPr>
        <w:spacing w:after="80" w:before="0" w:line="276"/>
      </w:pPr>
      <w:r>
        <w:rPr>
          <w:rFonts w:ascii="Arial" w:cs="Arial" w:eastAsia="Arial" w:hAnsi="Arial"/>
          <w:b/>
          <w:bCs/>
          <w:color w:val="1a1a1a"/>
          <w:sz w:val="19"/>
          <w:szCs w:val="19"/>
        </w:rPr>
        <w:t xml:space="preserve">All-agent sales summary</w:t>
      </w:r>
      <w:r>
        <w:rPr>
          <w:rFonts w:ascii="Arial" w:cs="Arial" w:eastAsia="Arial" w:hAnsi="Arial"/>
          <w:b w:val="false"/>
          <w:bCs w:val="false"/>
          <w:color w:val="1a1a1a"/>
          <w:sz w:val="19"/>
          <w:szCs w:val="19"/>
        </w:rPr>
        <w:t xml:space="preserve"> — Ranks all agents by total sales revenue. Shows count of properties sold, total revenue, average sale price, and commission percentage.</w:t>
      </w:r>
    </w:p>
    <w:p>
      <w:pPr>
        <w:pStyle w:val="ListParagraph"/>
        <w:numPr>
          <w:ilvl w:val="0"/>
          <w:numId w:val="2"/>
        </w:numPr>
        <w:spacing w:after="80" w:before="0" w:line="276"/>
      </w:pPr>
      <w:r>
        <w:rPr>
          <w:rFonts w:ascii="Arial" w:cs="Arial" w:eastAsia="Arial" w:hAnsi="Arial"/>
          <w:b/>
          <w:bCs/>
          <w:color w:val="1a1a1a"/>
          <w:sz w:val="19"/>
          <w:szCs w:val="19"/>
        </w:rPr>
        <w:t xml:space="preserve">All-agent rental summary</w:t>
      </w:r>
      <w:r>
        <w:rPr>
          <w:rFonts w:ascii="Arial" w:cs="Arial" w:eastAsia="Arial" w:hAnsi="Arial"/>
          <w:b w:val="false"/>
          <w:bCs w:val="false"/>
          <w:color w:val="1a1a1a"/>
          <w:sz w:val="19"/>
          <w:szCs w:val="19"/>
        </w:rPr>
        <w:t xml:space="preserve"> — Ranks all agents by number of properties rented. Shows rental count, total monthly rent, and the areas where they rented properties (using GROUP_CONCAT).</w:t>
      </w:r>
    </w:p>
    <w:p>
      <w:pPr>
        <w:pStyle w:val="ListParagraph"/>
        <w:numPr>
          <w:ilvl w:val="0"/>
          <w:numId w:val="2"/>
        </w:numPr>
        <w:spacing w:after="80" w:before="0" w:line="276"/>
      </w:pPr>
      <w:r>
        <w:rPr>
          <w:rFonts w:ascii="Arial" w:cs="Arial" w:eastAsia="Arial" w:hAnsi="Arial"/>
          <w:b/>
          <w:bCs/>
          <w:color w:val="1a1a1a"/>
          <w:sz w:val="19"/>
          <w:szCs w:val="19"/>
        </w:rPr>
        <w:t xml:space="preserve">Active listings report</w:t>
      </w:r>
      <w:r>
        <w:rPr>
          <w:rFonts w:ascii="Arial" w:cs="Arial" w:eastAsia="Arial" w:hAnsi="Arial"/>
          <w:b w:val="false"/>
          <w:bCs w:val="false"/>
          <w:color w:val="1a1a1a"/>
          <w:sz w:val="19"/>
          <w:szCs w:val="19"/>
        </w:rPr>
        <w:t xml:space="preserve"> — Lists all currently active listings (both sale and rent) with property details, listed price, list date, and the handling agent's name.</w:t>
      </w:r>
    </w:p>
    <w:p>
      <w:pPr>
        <w:pStyle w:val="ListParagraph"/>
        <w:numPr>
          <w:ilvl w:val="0"/>
          <w:numId w:val="2"/>
        </w:numPr>
        <w:spacing w:after="80" w:before="0" w:line="276"/>
      </w:pPr>
      <w:r>
        <w:rPr>
          <w:rFonts w:ascii="Arial" w:cs="Arial" w:eastAsia="Arial" w:hAnsi="Arial"/>
          <w:b/>
          <w:bCs/>
          <w:color w:val="1a1a1a"/>
          <w:sz w:val="19"/>
          <w:szCs w:val="19"/>
        </w:rPr>
        <w:t xml:space="preserve">Full transaction history</w:t>
      </w:r>
      <w:r>
        <w:rPr>
          <w:rFonts w:ascii="Arial" w:cs="Arial" w:eastAsia="Arial" w:hAnsi="Arial"/>
          <w:b w:val="false"/>
          <w:bCs w:val="false"/>
          <w:color w:val="1a1a1a"/>
          <w:sz w:val="19"/>
          <w:szCs w:val="19"/>
        </w:rPr>
        <w:t xml:space="preserve"> — Complete log of all transactions in the database: transaction ID, date, type, amount, property address, agent name, and customer name.</w:t>
      </w:r>
    </w:p>
    <w:p>
      <w:pPr>
        <w:spacing w:after="0" w:before="240"/>
      </w:pPr>
    </w:p>
    <w:p>
      <w:pPr>
        <w:pStyle w:val="Heading1"/>
      </w:pPr>
      <w:r>
        <w:rPr>
          <w:rFonts w:ascii="Arial" w:cs="Arial" w:eastAsia="Arial" w:hAnsi="Arial"/>
          <w:b/>
          <w:bCs/>
          <w:color w:val="1a56a0"/>
          <w:sz w:val="28"/>
          <w:szCs w:val="28"/>
        </w:rPr>
        <w:t xml:space="preserve">5. Agent Interface</w:t>
      </w:r>
    </w:p>
    <w:p>
      <w:pPr>
        <w:pBdr>
          <w:bottom w:val="single" w:color="1a56a0" w:sz="8" w:space="1"/>
        </w:pBdr>
        <w:spacing w:after="140" w:before="0"/>
      </w:pPr>
    </w:p>
    <w:p>
      <w:pPr>
        <w:spacing w:after="100" w:before="0" w:line="276"/>
        <w:jc w:val="both"/>
      </w:pPr>
      <w:r>
        <w:rPr>
          <w:rFonts w:ascii="Arial" w:cs="Arial" w:eastAsia="Arial" w:hAnsi="Arial"/>
          <w:color w:val="1a1a1a"/>
          <w:sz w:val="19"/>
          <w:szCs w:val="19"/>
        </w:rPr>
        <w:t xml:space="preserve">The agent interface (AgentInterface.java) is accessed by choosing option 2 at the main menu. The agent first logs in by entering their Agent ID, which is verified against the database. Five operations are then available.</w:t>
      </w:r>
    </w:p>
    <w:p>
      <w:pPr>
        <w:spacing w:after="0" w:before="80"/>
      </w:pPr>
    </w:p>
    <w:p>
      <w:pPr>
        <w:pStyle w:val="ListParagraph"/>
        <w:numPr>
          <w:ilvl w:val="0"/>
          <w:numId w:val="2"/>
        </w:numPr>
        <w:spacing w:after="80" w:before="0" w:line="276"/>
      </w:pPr>
      <w:r>
        <w:rPr>
          <w:rFonts w:ascii="Arial" w:cs="Arial" w:eastAsia="Arial" w:hAnsi="Arial"/>
          <w:b/>
          <w:bCs/>
          <w:color w:val="1a1a1a"/>
          <w:sz w:val="19"/>
          <w:szCs w:val="19"/>
        </w:rPr>
        <w:t xml:space="preserve">View my active listings</w:t>
      </w:r>
      <w:r>
        <w:rPr>
          <w:rFonts w:ascii="Arial" w:cs="Arial" w:eastAsia="Arial" w:hAnsi="Arial"/>
          <w:b w:val="false"/>
          <w:bCs w:val="false"/>
          <w:color w:val="1a1a1a"/>
          <w:sz w:val="19"/>
          <w:szCs w:val="19"/>
        </w:rPr>
        <w:t xml:space="preserve"> — Shows all listings currently assigned to the logged-in agent with status = active, including listing type, price, list date, and property details.</w:t>
      </w:r>
    </w:p>
    <w:p>
      <w:pPr>
        <w:pStyle w:val="ListParagraph"/>
        <w:numPr>
          <w:ilvl w:val="0"/>
          <w:numId w:val="2"/>
        </w:numPr>
        <w:spacing w:after="80" w:before="0" w:line="276"/>
      </w:pPr>
      <w:r>
        <w:rPr>
          <w:rFonts w:ascii="Arial" w:cs="Arial" w:eastAsia="Arial" w:hAnsi="Arial"/>
          <w:b/>
          <w:bCs/>
          <w:color w:val="1a1a1a"/>
          <w:sz w:val="19"/>
          <w:szCs w:val="19"/>
        </w:rPr>
        <w:t xml:space="preserve">Record a sale</w:t>
      </w:r>
      <w:r>
        <w:rPr>
          <w:rFonts w:ascii="Arial" w:cs="Arial" w:eastAsia="Arial" w:hAnsi="Arial"/>
          <w:b w:val="false"/>
          <w:bCs w:val="false"/>
          <w:color w:val="1a1a1a"/>
          <w:sz w:val="19"/>
          <w:szCs w:val="19"/>
        </w:rPr>
        <w:t xml:space="preserve"> — The agent selects one of their active sale listings, enters the buyer's Person ID, the sale date, and the final selling price. A transaction row is inserted. The trigger trg_after_transaction_complete automatically updates the listing status to sold, and trg_update_ownership_after_sale transfers ownership to the buyer.</w:t>
      </w:r>
    </w:p>
    <w:p>
      <w:pPr>
        <w:pStyle w:val="ListParagraph"/>
        <w:numPr>
          <w:ilvl w:val="0"/>
          <w:numId w:val="2"/>
        </w:numPr>
        <w:spacing w:after="80" w:before="0" w:line="276"/>
      </w:pPr>
      <w:r>
        <w:rPr>
          <w:rFonts w:ascii="Arial" w:cs="Arial" w:eastAsia="Arial" w:hAnsi="Arial"/>
          <w:b/>
          <w:bCs/>
          <w:color w:val="1a1a1a"/>
          <w:sz w:val="19"/>
          <w:szCs w:val="19"/>
        </w:rPr>
        <w:t xml:space="preserve">Record a rental</w:t>
      </w:r>
      <w:r>
        <w:rPr>
          <w:rFonts w:ascii="Arial" w:cs="Arial" w:eastAsia="Arial" w:hAnsi="Arial"/>
          <w:b w:val="false"/>
          <w:bCs w:val="false"/>
          <w:color w:val="1a1a1a"/>
          <w:sz w:val="19"/>
          <w:szCs w:val="19"/>
        </w:rPr>
        <w:t xml:space="preserve"> — The agent selects one of their active rent listings, enters the tenant's Person ID, transaction date, agreed monthly rent, lease start date, and lease end date. Two rows are inserted: one in transaction_ and one in rent_detail. The listing status is automatically updated to rented by the trigger.</w:t>
      </w:r>
    </w:p>
    <w:p>
      <w:pPr>
        <w:pStyle w:val="ListParagraph"/>
        <w:numPr>
          <w:ilvl w:val="0"/>
          <w:numId w:val="2"/>
        </w:numPr>
        <w:spacing w:after="80" w:before="0" w:line="276"/>
      </w:pPr>
      <w:r>
        <w:rPr>
          <w:rFonts w:ascii="Arial" w:cs="Arial" w:eastAsia="Arial" w:hAnsi="Arial"/>
          <w:b/>
          <w:bCs/>
          <w:color w:val="1a1a1a"/>
          <w:sz w:val="19"/>
          <w:szCs w:val="19"/>
        </w:rPr>
        <w:t xml:space="preserve">Add a new listing</w:t>
      </w:r>
      <w:r>
        <w:rPr>
          <w:rFonts w:ascii="Arial" w:cs="Arial" w:eastAsia="Arial" w:hAnsi="Arial"/>
          <w:b w:val="false"/>
          <w:bCs w:val="false"/>
          <w:color w:val="1a1a1a"/>
          <w:sz w:val="19"/>
          <w:szCs w:val="19"/>
        </w:rPr>
        <w:t xml:space="preserve"> — The agent selects a property that currently has no active listing, chooses sale or rent, enters the listed price and listing date. The trigger trg_validate_ownership_on_listing ensures the property has a current owner before the listing is created.</w:t>
      </w:r>
    </w:p>
    <w:p>
      <w:pPr>
        <w:pStyle w:val="ListParagraph"/>
        <w:numPr>
          <w:ilvl w:val="0"/>
          <w:numId w:val="2"/>
        </w:numPr>
        <w:spacing w:after="80" w:before="0" w:line="276"/>
      </w:pPr>
      <w:r>
        <w:rPr>
          <w:rFonts w:ascii="Arial" w:cs="Arial" w:eastAsia="Arial" w:hAnsi="Arial"/>
          <w:b/>
          <w:bCs/>
          <w:color w:val="1a1a1a"/>
          <w:sz w:val="19"/>
          <w:szCs w:val="19"/>
        </w:rPr>
        <w:t xml:space="preserve">View my transaction history</w:t>
      </w:r>
      <w:r>
        <w:rPr>
          <w:rFonts w:ascii="Arial" w:cs="Arial" w:eastAsia="Arial" w:hAnsi="Arial"/>
          <w:b w:val="false"/>
          <w:bCs w:val="false"/>
          <w:color w:val="1a1a1a"/>
          <w:sz w:val="19"/>
          <w:szCs w:val="19"/>
        </w:rPr>
        <w:t xml:space="preserve"> — Shows all completed transactions handled by the agent, with property details, customer name, type, amount, and date. A summary of total sales, total rentals, and total sales revenue is printed at the bottom.</w:t>
      </w:r>
    </w:p>
    <w:p>
      <w:pPr>
        <w:spacing w:after="0" w:before="240"/>
      </w:pPr>
    </w:p>
    <w:p>
      <w:pPr>
        <w:pStyle w:val="Heading1"/>
      </w:pPr>
      <w:r>
        <w:rPr>
          <w:rFonts w:ascii="Arial" w:cs="Arial" w:eastAsia="Arial" w:hAnsi="Arial"/>
          <w:b/>
          <w:bCs/>
          <w:color w:val="1a56a0"/>
          <w:sz w:val="28"/>
          <w:szCs w:val="28"/>
        </w:rPr>
        <w:t xml:space="preserve">6. Data Safety &amp; Design Notes</w:t>
      </w:r>
    </w:p>
    <w:p>
      <w:pPr>
        <w:pBdr>
          <w:bottom w:val="single" w:color="1a56a0" w:sz="8" w:space="1"/>
        </w:pBdr>
        <w:spacing w:after="140" w:before="0"/>
      </w:pPr>
    </w:p>
    <w:p>
      <w:pPr>
        <w:pStyle w:val="ListParagraph"/>
        <w:numPr>
          <w:ilvl w:val="0"/>
          <w:numId w:val="2"/>
        </w:numPr>
        <w:spacing w:after="80" w:before="0" w:line="276"/>
      </w:pPr>
      <w:r>
        <w:rPr>
          <w:rFonts w:ascii="Arial" w:cs="Arial" w:eastAsia="Arial" w:hAnsi="Arial"/>
          <w:b/>
          <w:bCs/>
          <w:color w:val="1a1a1a"/>
          <w:sz w:val="19"/>
          <w:szCs w:val="19"/>
        </w:rPr>
        <w:t xml:space="preserve">JDBC transactions.</w:t>
      </w:r>
      <w:r>
        <w:rPr>
          <w:rFonts w:ascii="Arial" w:cs="Arial" w:eastAsia="Arial" w:hAnsi="Arial"/>
          <w:b w:val="false"/>
          <w:bCs w:val="false"/>
          <w:color w:val="1a1a1a"/>
          <w:sz w:val="19"/>
          <w:szCs w:val="19"/>
        </w:rPr>
        <w:t xml:space="preserve"> Both recordSale() and recordRental() call conn.setAutoCommit(false) before inserting. If any step fails, conn.rollback() undoes all changes. conn.commit() is called only when all inserts succeed.</w:t>
      </w:r>
    </w:p>
    <w:p>
      <w:pPr>
        <w:pStyle w:val="ListParagraph"/>
        <w:numPr>
          <w:ilvl w:val="0"/>
          <w:numId w:val="2"/>
        </w:numPr>
        <w:spacing w:after="80" w:before="0" w:line="276"/>
      </w:pPr>
      <w:r>
        <w:rPr>
          <w:rFonts w:ascii="Arial" w:cs="Arial" w:eastAsia="Arial" w:hAnsi="Arial"/>
          <w:b/>
          <w:bCs/>
          <w:color w:val="1a1a1a"/>
          <w:sz w:val="19"/>
          <w:szCs w:val="19"/>
        </w:rPr>
        <w:t xml:space="preserve">PreparedStatement everywhere.</w:t>
      </w:r>
      <w:r>
        <w:rPr>
          <w:rFonts w:ascii="Arial" w:cs="Arial" w:eastAsia="Arial" w:hAnsi="Arial"/>
          <w:b w:val="false"/>
          <w:bCs w:val="false"/>
          <w:color w:val="1a1a1a"/>
          <w:sz w:val="19"/>
          <w:szCs w:val="19"/>
        </w:rPr>
        <w:t xml:space="preserve"> Every query and DML statement uses PreparedStatement with ? parameters to prevent SQL injection and ensure type safety.</w:t>
      </w:r>
    </w:p>
    <w:p>
      <w:pPr>
        <w:pStyle w:val="ListParagraph"/>
        <w:numPr>
          <w:ilvl w:val="0"/>
          <w:numId w:val="2"/>
        </w:numPr>
        <w:spacing w:after="80" w:before="0" w:line="276"/>
      </w:pPr>
      <w:r>
        <w:rPr>
          <w:rFonts w:ascii="Arial" w:cs="Arial" w:eastAsia="Arial" w:hAnsi="Arial"/>
          <w:b/>
          <w:bCs/>
          <w:color w:val="1a1a1a"/>
          <w:sz w:val="19"/>
          <w:szCs w:val="19"/>
        </w:rPr>
        <w:t xml:space="preserve">Database triggers respected.</w:t>
      </w:r>
      <w:r>
        <w:rPr>
          <w:rFonts w:ascii="Arial" w:cs="Arial" w:eastAsia="Arial" w:hAnsi="Arial"/>
          <w:b w:val="false"/>
          <w:bCs w:val="false"/>
          <w:color w:val="1a1a1a"/>
          <w:sz w:val="19"/>
          <w:szCs w:val="19"/>
        </w:rPr>
        <w:t xml:space="preserve"> The Java code does not manually update listing status or ownership. It relies on the six triggers defined in Deliverable 2 to enforce business rules automatically.</w:t>
      </w:r>
    </w:p>
    <w:p>
      <w:pPr>
        <w:pStyle w:val="ListParagraph"/>
        <w:numPr>
          <w:ilvl w:val="0"/>
          <w:numId w:val="2"/>
        </w:numPr>
        <w:spacing w:after="80" w:before="0" w:line="276"/>
      </w:pPr>
      <w:r>
        <w:rPr>
          <w:rFonts w:ascii="Arial" w:cs="Arial" w:eastAsia="Arial" w:hAnsi="Arial"/>
          <w:b/>
          <w:bCs/>
          <w:color w:val="1a1a1a"/>
          <w:sz w:val="19"/>
          <w:szCs w:val="19"/>
        </w:rPr>
        <w:t xml:space="preserve">Input validation.</w:t>
      </w:r>
      <w:r>
        <w:rPr>
          <w:rFonts w:ascii="Arial" w:cs="Arial" w:eastAsia="Arial" w:hAnsi="Arial"/>
          <w:b w:val="false"/>
          <w:bCs w:val="false"/>
          <w:color w:val="1a1a1a"/>
          <w:sz w:val="19"/>
          <w:szCs w:val="19"/>
        </w:rPr>
        <w:t xml:space="preserve"> Every user-supplied value (IDs, amounts, dates) is validated before being sent to the database. Invalid integers, unknown IDs, and wrong listing types are caught before any SQL is executed.</w:t>
      </w:r>
    </w:p>
    <w:p>
      <w:pPr>
        <w:pStyle w:val="ListParagraph"/>
        <w:numPr>
          <w:ilvl w:val="0"/>
          <w:numId w:val="2"/>
        </w:numPr>
        <w:spacing w:after="80" w:before="0" w:line="276"/>
      </w:pPr>
      <w:r>
        <w:rPr>
          <w:rFonts w:ascii="Arial" w:cs="Arial" w:eastAsia="Arial" w:hAnsi="Arial"/>
          <w:b/>
          <w:bCs/>
          <w:color w:val="1a1a1a"/>
          <w:sz w:val="19"/>
          <w:szCs w:val="19"/>
        </w:rPr>
        <w:t xml:space="preserve">Shared connection.</w:t>
      </w:r>
      <w:r>
        <w:rPr>
          <w:rFonts w:ascii="Arial" w:cs="Arial" w:eastAsia="Arial" w:hAnsi="Arial"/>
          <w:b w:val="false"/>
          <w:bCs w:val="false"/>
          <w:color w:val="1a1a1a"/>
          <w:sz w:val="19"/>
          <w:szCs w:val="19"/>
        </w:rPr>
        <w:t xml:space="preserve"> DBConnection.getConnection() returns the same cached connection for the lifetime of the session, shared safely between OfficeReports and AgentInterface.</w:t>
      </w:r>
    </w:p>
    <w:p>
      <w:pPr>
        <w:pStyle w:val="ListParagraph"/>
        <w:numPr>
          <w:ilvl w:val="0"/>
          <w:numId w:val="2"/>
        </w:numPr>
        <w:spacing w:after="80" w:before="0" w:line="276"/>
      </w:pPr>
      <w:r>
        <w:rPr>
          <w:rFonts w:ascii="Arial" w:cs="Arial" w:eastAsia="Arial" w:hAnsi="Arial"/>
          <w:b/>
          <w:bCs/>
          <w:color w:val="1a1a1a"/>
          <w:sz w:val="19"/>
          <w:szCs w:val="19"/>
        </w:rPr>
        <w:t xml:space="preserve">Graceful error handling.</w:t>
      </w:r>
      <w:r>
        <w:rPr>
          <w:rFonts w:ascii="Arial" w:cs="Arial" w:eastAsia="Arial" w:hAnsi="Arial"/>
          <w:b w:val="false"/>
          <w:bCs w:val="false"/>
          <w:color w:val="1a1a1a"/>
          <w:sz w:val="19"/>
          <w:szCs w:val="19"/>
        </w:rPr>
        <w:t xml:space="preserve"> All SQLException instances are caught at the menu level. The SQLState is printed for debugging and the menu redisplays without crashing.</w:t>
      </w:r>
    </w:p>
    <w:p>
      <w:pPr>
        <w:spacing w:after="0" w:before="240"/>
      </w:pPr>
    </w:p>
    <w:p>
      <w:pPr>
        <w:pStyle w:val="Heading1"/>
      </w:pPr>
      <w:r>
        <w:rPr>
          <w:rFonts w:ascii="Arial" w:cs="Arial" w:eastAsia="Arial" w:hAnsi="Arial"/>
          <w:b/>
          <w:bCs/>
          <w:color w:val="1a56a0"/>
          <w:sz w:val="28"/>
          <w:szCs w:val="28"/>
        </w:rPr>
        <w:t xml:space="preserve">7. Setup and Execution</w:t>
      </w:r>
    </w:p>
    <w:p>
      <w:pPr>
        <w:pBdr>
          <w:bottom w:val="single" w:color="1a56a0" w:sz="8" w:space="1"/>
        </w:pBdr>
        <w:spacing w:after="140" w:before="0"/>
      </w:pPr>
    </w:p>
    <w:p>
      <w:pPr>
        <w:spacing w:after="100" w:before="0" w:line="276"/>
        <w:jc w:val="both"/>
      </w:pPr>
      <w:r>
        <w:rPr>
          <w:rFonts w:ascii="Arial" w:cs="Arial" w:eastAsia="Arial" w:hAnsi="Arial"/>
          <w:color w:val="1a1a1a"/>
          <w:sz w:val="19"/>
          <w:szCs w:val="19"/>
        </w:rPr>
        <w:t xml:space="preserve">The steps below assume MySQL is installed and the Deliverable 2 schema has already been loaded into real_estate_db.</w:t>
      </w:r>
    </w:p>
    <w:p>
      <w:pPr>
        <w:spacing w:after="0" w:before="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8172"/>
      </w:tblGrid>
      <w:tr>
        <w:trPr>
          <w:tblHeader/>
        </w:trPr>
        <w:tc>
          <w:tcPr>
            <w:tcW w:type="dxa" w:w="900"/>
            <w:tcBorders>
              <w:top w:val="single" w:color="c0c8d8" w:sz="1"/>
              <w:left w:val="single" w:color="c0c8d8" w:sz="1"/>
              <w:bottom w:val="single" w:color="c0c8d8" w:sz="1"/>
              <w:right w:val="single" w:color="c0c8d8" w:sz="1"/>
            </w:tcBorders>
            <w:shd w:fill="2c5f9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Step</w:t>
            </w:r>
          </w:p>
        </w:tc>
        <w:tc>
          <w:tcPr>
            <w:tcW w:type="dxa" w:w="8172"/>
            <w:tcBorders>
              <w:top w:val="single" w:color="c0c8d8" w:sz="1"/>
              <w:left w:val="single" w:color="c0c8d8" w:sz="1"/>
              <w:bottom w:val="single" w:color="c0c8d8" w:sz="1"/>
              <w:right w:val="single" w:color="c0c8d8" w:sz="1"/>
            </w:tcBorders>
            <w:shd w:fill="2c5f9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Action</w:t>
            </w:r>
          </w:p>
        </w:tc>
      </w:tr>
      <w:tr>
        <w:tc>
          <w:tcPr>
            <w:tcW w:type="dxa" w:w="9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w:t>
            </w:r>
          </w:p>
        </w:tc>
        <w:tc>
          <w:tcPr>
            <w:tcW w:type="dxa" w:w="8172"/>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Ensure the Deliverable 2 schema is loaded:  mysql -u root -p &lt; CS241_Deliverable_2_Schema_Data_Final.sql</w:t>
            </w:r>
          </w:p>
        </w:tc>
      </w:tr>
      <w:tr>
        <w:tc>
          <w:tcPr>
            <w:tcW w:type="dxa" w:w="900"/>
            <w:tcBorders>
              <w:top w:val="single" w:color="c0c8d8" w:sz="1"/>
              <w:left w:val="single" w:color="c0c8d8" w:sz="1"/>
              <w:bottom w:val="single" w:color="c0c8d8" w:sz="1"/>
              <w:right w:val="single" w:color="c0c8d8" w:sz="1"/>
            </w:tcBorders>
            <w:shd w:fill="dce8f8"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w:t>
            </w:r>
          </w:p>
        </w:tc>
        <w:tc>
          <w:tcPr>
            <w:tcW w:type="dxa" w:w="8172"/>
            <w:tcBorders>
              <w:top w:val="single" w:color="c0c8d8" w:sz="1"/>
              <w:left w:val="single" w:color="c0c8d8" w:sz="1"/>
              <w:bottom w:val="single" w:color="c0c8d8" w:sz="1"/>
              <w:right w:val="single" w:color="c0c8d8" w:sz="1"/>
            </w:tcBorders>
            <w:shd w:fill="dce8f8"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Place mysql-connector-j-9.6.0.jar in the lib\ folder that sits next to (not inside) the RealEstateD4\ folder.</w:t>
            </w:r>
          </w:p>
        </w:tc>
      </w:tr>
      <w:tr>
        <w:tc>
          <w:tcPr>
            <w:tcW w:type="dxa" w:w="9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w:t>
            </w:r>
          </w:p>
        </w:tc>
        <w:tc>
          <w:tcPr>
            <w:tcW w:type="dxa" w:w="8172"/>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Open DBConnection.java and set the PASSWORD field to your MySQL root password (leave blank if none).</w:t>
            </w:r>
          </w:p>
        </w:tc>
      </w:tr>
      <w:tr>
        <w:tc>
          <w:tcPr>
            <w:tcW w:type="dxa" w:w="900"/>
            <w:tcBorders>
              <w:top w:val="single" w:color="c0c8d8" w:sz="1"/>
              <w:left w:val="single" w:color="c0c8d8" w:sz="1"/>
              <w:bottom w:val="single" w:color="c0c8d8" w:sz="1"/>
              <w:right w:val="single" w:color="c0c8d8" w:sz="1"/>
            </w:tcBorders>
            <w:shd w:fill="dce8f8"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w:t>
            </w:r>
          </w:p>
        </w:tc>
        <w:tc>
          <w:tcPr>
            <w:tcW w:type="dxa" w:w="8172"/>
            <w:tcBorders>
              <w:top w:val="single" w:color="c0c8d8" w:sz="1"/>
              <w:left w:val="single" w:color="c0c8d8" w:sz="1"/>
              <w:bottom w:val="single" w:color="c0c8d8" w:sz="1"/>
              <w:right w:val="single" w:color="c0c8d8" w:sz="1"/>
            </w:tcBorders>
            <w:shd w:fill="dce8f8"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Open Command Prompt inside RealEstateD4\ and run:  compile_and_run.bat</w:t>
            </w:r>
          </w:p>
        </w:tc>
      </w:tr>
      <w:tr>
        <w:tc>
          <w:tcPr>
            <w:tcW w:type="dxa" w:w="9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w:t>
            </w:r>
          </w:p>
        </w:tc>
        <w:tc>
          <w:tcPr>
            <w:tcW w:type="dxa" w:w="8172"/>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At the main menu, press 1 for the Office interface or 2 for the Agent portal.</w:t>
            </w:r>
          </w:p>
        </w:tc>
      </w:tr>
      <w:tr>
        <w:tc>
          <w:tcPr>
            <w:tcW w:type="dxa" w:w="900"/>
            <w:tcBorders>
              <w:top w:val="single" w:color="c0c8d8" w:sz="1"/>
              <w:left w:val="single" w:color="c0c8d8" w:sz="1"/>
              <w:bottom w:val="single" w:color="c0c8d8" w:sz="1"/>
              <w:right w:val="single" w:color="c0c8d8" w:sz="1"/>
            </w:tcBorders>
            <w:shd w:fill="dce8f8"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6</w:t>
            </w:r>
          </w:p>
        </w:tc>
        <w:tc>
          <w:tcPr>
            <w:tcW w:type="dxa" w:w="8172"/>
            <w:tcBorders>
              <w:top w:val="single" w:color="c0c8d8" w:sz="1"/>
              <w:left w:val="single" w:color="c0c8d8" w:sz="1"/>
              <w:bottom w:val="single" w:color="c0c8d8" w:sz="1"/>
              <w:right w:val="single" w:color="c0c8d8" w:sz="1"/>
            </w:tcBorders>
            <w:shd w:fill="dce8f8"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 the Agent portal, enter your Agent ID when prompted (valid IDs: 1 through 12).</w:t>
            </w:r>
          </w:p>
        </w:tc>
      </w:tr>
    </w:tbl>
    <w:p>
      <w:pPr>
        <w:spacing w:after="0" w:before="240"/>
      </w:pPr>
    </w:p>
    <w:p>
      <w:pPr>
        <w:pStyle w:val="Heading1"/>
      </w:pPr>
      <w:r>
        <w:rPr>
          <w:rFonts w:ascii="Arial" w:cs="Arial" w:eastAsia="Arial" w:hAnsi="Arial"/>
          <w:b/>
          <w:bCs/>
          <w:color w:val="1a56a0"/>
          <w:sz w:val="28"/>
          <w:szCs w:val="28"/>
        </w:rPr>
        <w:t xml:space="preserve">8. Submission Files</w:t>
      </w:r>
    </w:p>
    <w:p>
      <w:pPr>
        <w:pBdr>
          <w:bottom w:val="single" w:color="1a56a0" w:sz="8" w:space="1"/>
        </w:pBdr>
        <w:spacing w:after="140" w:before="0"/>
      </w:pPr>
    </w:p>
    <w:p>
      <w:pPr>
        <w:pStyle w:val="ListParagraph"/>
        <w:numPr>
          <w:ilvl w:val="0"/>
          <w:numId w:val="2"/>
        </w:numPr>
        <w:spacing w:after="80" w:before="0" w:line="276"/>
      </w:pPr>
      <w:r>
        <w:rPr>
          <w:rFonts w:ascii="Arial" w:cs="Arial" w:eastAsia="Arial" w:hAnsi="Arial"/>
          <w:b/>
          <w:bCs/>
          <w:color w:val="1a1a1a"/>
          <w:sz w:val="19"/>
          <w:szCs w:val="19"/>
        </w:rPr>
        <w:t xml:space="preserve">Main.java</w:t>
      </w:r>
      <w:r>
        <w:rPr>
          <w:rFonts w:ascii="Arial" w:cs="Arial" w:eastAsia="Arial" w:hAnsi="Arial"/>
          <w:b w:val="false"/>
          <w:bCs w:val="false"/>
          <w:color w:val="1a1a1a"/>
          <w:sz w:val="19"/>
          <w:szCs w:val="19"/>
        </w:rPr>
        <w:t xml:space="preserve"> — Entry point and top-level menu.</w:t>
      </w:r>
    </w:p>
    <w:p>
      <w:pPr>
        <w:pStyle w:val="ListParagraph"/>
        <w:numPr>
          <w:ilvl w:val="0"/>
          <w:numId w:val="2"/>
        </w:numPr>
        <w:spacing w:after="80" w:before="0" w:line="276"/>
      </w:pPr>
      <w:r>
        <w:rPr>
          <w:rFonts w:ascii="Arial" w:cs="Arial" w:eastAsia="Arial" w:hAnsi="Arial"/>
          <w:b/>
          <w:bCs/>
          <w:color w:val="1a1a1a"/>
          <w:sz w:val="19"/>
          <w:szCs w:val="19"/>
        </w:rPr>
        <w:t xml:space="preserve">DBConnection.java</w:t>
      </w:r>
      <w:r>
        <w:rPr>
          <w:rFonts w:ascii="Arial" w:cs="Arial" w:eastAsia="Arial" w:hAnsi="Arial"/>
          <w:b w:val="false"/>
          <w:bCs w:val="false"/>
          <w:color w:val="1a1a1a"/>
          <w:sz w:val="19"/>
          <w:szCs w:val="19"/>
        </w:rPr>
        <w:t xml:space="preserve"> — JDBC connection singleton. Edit USER and PASSWORD to match your MySQL installation.</w:t>
      </w:r>
    </w:p>
    <w:p>
      <w:pPr>
        <w:pStyle w:val="ListParagraph"/>
        <w:numPr>
          <w:ilvl w:val="0"/>
          <w:numId w:val="2"/>
        </w:numPr>
        <w:spacing w:after="80" w:before="0" w:line="276"/>
      </w:pPr>
      <w:r>
        <w:rPr>
          <w:rFonts w:ascii="Arial" w:cs="Arial" w:eastAsia="Arial" w:hAnsi="Arial"/>
          <w:b/>
          <w:bCs/>
          <w:color w:val="1a1a1a"/>
          <w:sz w:val="19"/>
          <w:szCs w:val="19"/>
        </w:rPr>
        <w:t xml:space="preserve">Util.java</w:t>
      </w:r>
      <w:r>
        <w:rPr>
          <w:rFonts w:ascii="Arial" w:cs="Arial" w:eastAsia="Arial" w:hAnsi="Arial"/>
          <w:b w:val="false"/>
          <w:bCs w:val="false"/>
          <w:color w:val="1a1a1a"/>
          <w:sz w:val="19"/>
          <w:szCs w:val="19"/>
        </w:rPr>
        <w:t xml:space="preserve"> — Shared terminal formatting, ANSI colour codes, and result-set printing.</w:t>
      </w:r>
    </w:p>
    <w:p>
      <w:pPr>
        <w:pStyle w:val="ListParagraph"/>
        <w:numPr>
          <w:ilvl w:val="0"/>
          <w:numId w:val="2"/>
        </w:numPr>
        <w:spacing w:after="80" w:before="0" w:line="276"/>
      </w:pPr>
      <w:r>
        <w:rPr>
          <w:rFonts w:ascii="Arial" w:cs="Arial" w:eastAsia="Arial" w:hAnsi="Arial"/>
          <w:b/>
          <w:bCs/>
          <w:color w:val="1a1a1a"/>
          <w:sz w:val="19"/>
          <w:szCs w:val="19"/>
        </w:rPr>
        <w:t xml:space="preserve">OfficeReports.java</w:t>
      </w:r>
      <w:r>
        <w:rPr>
          <w:rFonts w:ascii="Arial" w:cs="Arial" w:eastAsia="Arial" w:hAnsi="Arial"/>
          <w:b w:val="false"/>
          <w:bCs w:val="false"/>
          <w:color w:val="1a1a1a"/>
          <w:sz w:val="19"/>
          <w:szCs w:val="19"/>
        </w:rPr>
        <w:t xml:space="preserve"> — Real estate office report interface with six report methods.</w:t>
      </w:r>
    </w:p>
    <w:p>
      <w:pPr>
        <w:pStyle w:val="ListParagraph"/>
        <w:numPr>
          <w:ilvl w:val="0"/>
          <w:numId w:val="2"/>
        </w:numPr>
        <w:spacing w:after="80" w:before="0" w:line="276"/>
      </w:pPr>
      <w:r>
        <w:rPr>
          <w:rFonts w:ascii="Arial" w:cs="Arial" w:eastAsia="Arial" w:hAnsi="Arial"/>
          <w:b/>
          <w:bCs/>
          <w:color w:val="1a1a1a"/>
          <w:sz w:val="19"/>
          <w:szCs w:val="19"/>
        </w:rPr>
        <w:t xml:space="preserve">AgentInterface.java</w:t>
      </w:r>
      <w:r>
        <w:rPr>
          <w:rFonts w:ascii="Arial" w:cs="Arial" w:eastAsia="Arial" w:hAnsi="Arial"/>
          <w:b w:val="false"/>
          <w:bCs w:val="false"/>
          <w:color w:val="1a1a1a"/>
          <w:sz w:val="19"/>
          <w:szCs w:val="19"/>
        </w:rPr>
        <w:t xml:space="preserve"> — Agent portal with login and five update operations.</w:t>
      </w:r>
    </w:p>
    <w:p>
      <w:pPr>
        <w:pStyle w:val="ListParagraph"/>
        <w:numPr>
          <w:ilvl w:val="0"/>
          <w:numId w:val="2"/>
        </w:numPr>
        <w:spacing w:after="80" w:before="0" w:line="276"/>
      </w:pPr>
      <w:r>
        <w:rPr>
          <w:rFonts w:ascii="Arial" w:cs="Arial" w:eastAsia="Arial" w:hAnsi="Arial"/>
          <w:b/>
          <w:bCs/>
          <w:color w:val="1a1a1a"/>
          <w:sz w:val="19"/>
          <w:szCs w:val="19"/>
        </w:rPr>
        <w:t xml:space="preserve">compile_and_run.bat</w:t>
      </w:r>
      <w:r>
        <w:rPr>
          <w:rFonts w:ascii="Arial" w:cs="Arial" w:eastAsia="Arial" w:hAnsi="Arial"/>
          <w:b w:val="false"/>
          <w:bCs w:val="false"/>
          <w:color w:val="1a1a1a"/>
          <w:sz w:val="19"/>
          <w:szCs w:val="19"/>
        </w:rPr>
        <w:t xml:space="preserve"> — One-command Windows build and run script.</w:t>
      </w:r>
    </w:p>
    <w:p>
      <w:pPr>
        <w:pStyle w:val="ListParagraph"/>
        <w:numPr>
          <w:ilvl w:val="0"/>
          <w:numId w:val="2"/>
        </w:numPr>
        <w:spacing w:after="80" w:before="0" w:line="276"/>
      </w:pPr>
      <w:r>
        <w:rPr>
          <w:rFonts w:ascii="Arial" w:cs="Arial" w:eastAsia="Arial" w:hAnsi="Arial"/>
          <w:b/>
          <w:bCs/>
          <w:color w:val="1a1a1a"/>
          <w:sz w:val="19"/>
          <w:szCs w:val="19"/>
        </w:rPr>
        <w:t xml:space="preserve">CS241_Deliverable4_Report.docx</w:t>
      </w:r>
      <w:r>
        <w:rPr>
          <w:rFonts w:ascii="Arial" w:cs="Arial" w:eastAsia="Arial" w:hAnsi="Arial"/>
          <w:b w:val="false"/>
          <w:bCs w:val="false"/>
          <w:color w:val="1a1a1a"/>
          <w:sz w:val="19"/>
          <w:szCs w:val="19"/>
        </w:rPr>
        <w:t xml:space="preserve"> — This report.</w:t>
      </w:r>
    </w:p>
    <w:p>
      <w:pPr>
        <w:spacing w:after="0" w:before="240"/>
      </w:pPr>
    </w:p>
    <w:p>
      <w:pPr>
        <w:pStyle w:val="Heading1"/>
      </w:pPr>
      <w:r>
        <w:rPr>
          <w:rFonts w:ascii="Arial" w:cs="Arial" w:eastAsia="Arial" w:hAnsi="Arial"/>
          <w:b/>
          <w:bCs/>
          <w:color w:val="1a56a0"/>
          <w:sz w:val="28"/>
          <w:szCs w:val="28"/>
        </w:rPr>
        <w:t xml:space="preserve">9. AI Usage Note</w:t>
      </w:r>
    </w:p>
    <w:p>
      <w:pPr>
        <w:pBdr>
          <w:bottom w:val="single" w:color="1a56a0" w:sz="8" w:space="1"/>
        </w:pBdr>
        <w:spacing w:after="140" w:before="0"/>
      </w:pPr>
    </w:p>
    <w:p>
      <w:pPr>
        <w:spacing w:after="100" w:before="0" w:line="276"/>
        <w:jc w:val="both"/>
      </w:pPr>
      <w:r>
        <w:rPr>
          <w:rFonts w:ascii="Arial" w:cs="Arial" w:eastAsia="Arial" w:hAnsi="Arial"/>
          <w:color w:val="1a1a1a"/>
          <w:sz w:val="19"/>
          <w:szCs w:val="19"/>
        </w:rPr>
        <w:t xml:space="preserve">Tool used: Claude (Anthropic).</w:t>
      </w:r>
    </w:p>
    <w:p>
      <w:pPr>
        <w:spacing w:after="100" w:before="0" w:line="276"/>
        <w:jc w:val="both"/>
      </w:pPr>
      <w:r>
        <w:rPr>
          <w:rFonts w:ascii="Arial" w:cs="Arial" w:eastAsia="Arial" w:hAnsi="Arial"/>
          <w:color w:val="1a1a1a"/>
          <w:sz w:val="19"/>
          <w:szCs w:val="19"/>
        </w:rPr>
        <w:t xml:space="preserve">Used for: Generating the structure and boilerplate for OfficeReports.java and AgentInterface.java, designing the JDBC transaction pattern for sale and rental recording, writing SQL queries for the report methods, and composing this report. All generated code was reviewed, tested against the live database, and corrected where necessary by team members. The team takes full ownership of all submitted code and documents.</w:t>
      </w:r>
    </w:p>
    <w:sectPr>
      <w:pgSz w:w="11906" w:h="16838" w:orient="portrait"/>
      <w:pgMar w:top="1260" w:right="1417" w:bottom="1260"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1a56a0"/>
      <w:sz w:val="28"/>
      <w:szCs w:val="28"/>
    </w:rPr>
  </w:style>
  <w:style w:type="paragraph" w:styleId="Heading2">
    <w:name w:val="Heading 2"/>
    <w:basedOn w:val="Normal"/>
    <w:next w:val="Normal"/>
    <w:qFormat/>
    <w:pPr>
      <w:spacing w:after="60" w:before="200"/>
      <w:outlineLvl w:val="1"/>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2026-04-19T16:25:06.937Z</dcterms:created>
  <dcterms:modified xsi:type="dcterms:W3CDTF">2026-04-19T16:25:06.937Z</dcterms:modified>
</cp:coreProperties>
</file>

<file path=docProps/custom.xml><?xml version="1.0" encoding="utf-8"?>
<Properties xmlns="http://schemas.openxmlformats.org/officeDocument/2006/custom-properties" xmlns:vt="http://schemas.openxmlformats.org/officeDocument/2006/docPropsVTypes"/>
</file>