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unpruuf și safeline: briefing pentru echipă</w:t>
      </w:r>
    </w:p>
    <w:p>
      <w:r>
        <w:t>Stadiul la 11 octombrie 2026. Pentru echipă: Gabriel, Norbert și Floretta. Tot ce urmează este verificat față de ce este construit și testat; acolo unde ceva nu este dovedit, se spune.</w:t>
      </w:r>
    </w:p>
    <w:p>
      <w:pPr>
        <w:pStyle w:val="Heading2"/>
      </w:pPr>
      <w:r>
        <w:t>1. Versiunea de un minut</w:t>
      </w:r>
    </w:p>
    <w:p>
      <w:pPr>
        <w:pStyle w:val="ListBullet"/>
      </w:pPr>
      <w:r>
        <w:t>unpruuf este un sistem de comunicare, nu o aplicație de chat. Fiecare client îl operează pe al lui: o aplicație pentru telefon și propria „poștă” (un PC, un laptop sau, mai bine, un server) cu 250 de cutii poștale pe licență.</w:t>
      </w:r>
    </w:p>
    <w:p>
      <w:pPr>
        <w:pStyle w:val="ListBullet"/>
      </w:pPr>
      <w:r>
        <w:t>Nimeni nu adresează pe altcineva. Pui un mesaj încuiat în propria cutie și îi spui contactului unde se află și ce cheie îl deschide. Poșta conține doar gunoi încuiat, vechi de cel mult 24 de ore. Nici operatorul nu îl poate citi.</w:t>
      </w:r>
    </w:p>
    <w:p>
      <w:pPr>
        <w:pStyle w:val="ListBullet"/>
      </w:pPr>
      <w:r>
        <w:t>Nu există identități: fără conturi, fără numere de telefon. Acesta este scopul întregului sistem și motivul pentru care nu există grupuri și nici notificări push.</w:t>
      </w:r>
    </w:p>
    <w:p>
      <w:pPr>
        <w:pStyle w:val="ListBullet"/>
      </w:pPr>
      <w:r>
        <w:t>Tot traficul trece prin Tor, un al doilea internet construit pentru utilizare anonimă.</w:t>
      </w:r>
    </w:p>
    <w:p>
      <w:pPr>
        <w:pStyle w:val="ListBullet"/>
      </w:pPr>
      <w:r>
        <w:t>NexonAI nu operează servere. Clientul operează toate serverele.</w:t>
      </w:r>
    </w:p>
    <w:p>
      <w:pPr>
        <w:pStyle w:val="ListBullet"/>
      </w:pPr>
      <w:r>
        <w:t>Construim pentru companii și organizații. Business este produsul principal.</w:t>
      </w:r>
    </w:p>
    <w:p>
      <w:pPr>
        <w:pStyle w:val="Heading2"/>
      </w:pPr>
      <w:r>
        <w:t>2. Ce oferim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DEFEC"/>
          </w:tcPr>
          <w:p>
            <w:r>
              <w:rPr>
                <w:b/>
                <w:sz w:val="20"/>
              </w:rPr>
              <w:t>Produs</w:t>
            </w:r>
          </w:p>
        </w:tc>
        <w:tc>
          <w:tcPr>
            <w:tcW w:type="dxa" w:w="2160"/>
            <w:shd w:val="clear" w:color="auto" w:fill="DDEFEC"/>
          </w:tcPr>
          <w:p>
            <w:r>
              <w:rPr>
                <w:b/>
                <w:sz w:val="20"/>
              </w:rPr>
              <w:t>Ce este</w:t>
            </w:r>
          </w:p>
        </w:tc>
        <w:tc>
          <w:tcPr>
            <w:tcW w:type="dxa" w:w="2160"/>
            <w:shd w:val="clear" w:color="auto" w:fill="DDEFEC"/>
          </w:tcPr>
          <w:p>
            <w:r>
              <w:rPr>
                <w:b/>
                <w:sz w:val="20"/>
              </w:rPr>
              <w:t>Pentru cine</w:t>
            </w:r>
          </w:p>
        </w:tc>
        <w:tc>
          <w:tcPr>
            <w:tcW w:type="dxa" w:w="2160"/>
            <w:shd w:val="clear" w:color="auto" w:fill="DDEFEC"/>
          </w:tcPr>
          <w:p>
            <w:r>
              <w:rPr>
                <w:b/>
                <w:sz w:val="20"/>
              </w:rPr>
              <w:t>Stadiu</w:t>
            </w:r>
          </w:p>
        </w:tc>
      </w:tr>
      <w:tr>
        <w:tc>
          <w:tcPr>
            <w:tcW w:type="dxa" w:w="2160"/>
          </w:tcPr>
          <w:p>
            <w:r>
              <w:rPr>
                <w:b w:val="0"/>
                <w:sz w:val="20"/>
              </w:rPr>
              <w:t>unpruuf Business</w:t>
            </w:r>
          </w:p>
        </w:tc>
        <w:tc>
          <w:tcPr>
            <w:tcW w:type="dxa" w:w="2160"/>
          </w:tcPr>
          <w:p>
            <w:r>
              <w:rPr>
                <w:b w:val="0"/>
                <w:sz w:val="20"/>
              </w:rPr>
              <w:t>Aplicația și serverele de noduri ale clientului. O licență înseamnă un server cu 250 de cutii poștale.</w:t>
            </w:r>
          </w:p>
        </w:tc>
        <w:tc>
          <w:tcPr>
            <w:tcW w:type="dxa" w:w="2160"/>
          </w:tcPr>
          <w:p>
            <w:r>
              <w:rPr>
                <w:b w:val="0"/>
                <w:sz w:val="20"/>
              </w:rPr>
              <w:t>Companii și profesii care lucrează cu conținut sensibil</w:t>
            </w:r>
          </w:p>
        </w:tc>
        <w:tc>
          <w:tcPr>
            <w:tcW w:type="dxa" w:w="2160"/>
          </w:tcPr>
          <w:p>
            <w:r>
              <w:rPr>
                <w:b w:val="0"/>
                <w:sz w:val="20"/>
              </w:rPr>
              <w:t>Produs principal. Construit și testat intern. Neauditat.</w:t>
            </w:r>
          </w:p>
        </w:tc>
      </w:tr>
      <w:tr>
        <w:tc>
          <w:tcPr>
            <w:tcW w:type="dxa" w:w="2160"/>
          </w:tcPr>
          <w:p>
            <w:r>
              <w:rPr>
                <w:b w:val="0"/>
                <w:sz w:val="20"/>
              </w:rPr>
              <w:t>safeline</w:t>
            </w:r>
          </w:p>
        </w:tc>
        <w:tc>
          <w:tcPr>
            <w:tcW w:type="dxa" w:w="2160"/>
          </w:tcPr>
          <w:p>
            <w:r>
              <w:rPr>
                <w:b w:val="0"/>
                <w:sz w:val="20"/>
              </w:rPr>
              <w:t>Canal pentru avertizori: un singur cod QR pentru întreaga organizație, număr de caz pentru fiecare raportare, termenele legale pornesc automat, panou pentru responsabilul de conformitate, variantă din browser pentru avertizori.</w:t>
            </w:r>
          </w:p>
        </w:tc>
        <w:tc>
          <w:tcPr>
            <w:tcW w:type="dxa" w:w="2160"/>
          </w:tcPr>
          <w:p>
            <w:r>
              <w:rPr>
                <w:b w:val="0"/>
                <w:sz w:val="20"/>
              </w:rPr>
              <w:t>Organizații cu 50 sau mai mulți angajați</w:t>
            </w:r>
          </w:p>
        </w:tc>
        <w:tc>
          <w:tcPr>
            <w:tcW w:type="dxa" w:w="2160"/>
          </w:tcPr>
          <w:p>
            <w:r>
              <w:rPr>
                <w:b w:val="0"/>
                <w:sz w:val="20"/>
              </w:rPr>
              <w:t>Stadiu pilot. Testat intern. Demonstrația live cu telefoane reale prin Tor real mai trebuie repetată.</w:t>
            </w:r>
          </w:p>
        </w:tc>
      </w:tr>
      <w:tr>
        <w:tc>
          <w:tcPr>
            <w:tcW w:type="dxa" w:w="2160"/>
          </w:tcPr>
          <w:p>
            <w:r>
              <w:rPr>
                <w:b w:val="0"/>
                <w:sz w:val="20"/>
              </w:rPr>
              <w:t>Mod direct doar Android</w:t>
            </w:r>
          </w:p>
        </w:tc>
        <w:tc>
          <w:tcPr>
            <w:tcW w:type="dxa" w:w="2160"/>
          </w:tcPr>
          <w:p>
            <w:r>
              <w:rPr>
                <w:b w:val="0"/>
                <w:sz w:val="20"/>
              </w:rPr>
              <w:t>De la telefon la telefon, o cutie poștală se folosește doar când contactul este offline. iOS nu este posibil în acest mod.</w:t>
            </w:r>
          </w:p>
        </w:tc>
        <w:tc>
          <w:tcPr>
            <w:tcW w:type="dxa" w:w="2160"/>
          </w:tcPr>
          <w:p>
            <w:r>
              <w:rPr>
                <w:b w:val="0"/>
                <w:sz w:val="20"/>
              </w:rPr>
              <w:t>Companii care folosesc doar Android sau care apreciază conexiunile directe</w:t>
            </w:r>
          </w:p>
        </w:tc>
        <w:tc>
          <w:tcPr>
            <w:tcW w:type="dxa" w:w="2160"/>
          </w:tcPr>
          <w:p>
            <w:r>
              <w:rPr>
                <w:b w:val="0"/>
                <w:sz w:val="20"/>
              </w:rPr>
              <w:t>Idee: oferit împreună cu Business. Echipa nu a decis încă.</w:t>
            </w:r>
          </w:p>
        </w:tc>
      </w:tr>
      <w:tr>
        <w:tc>
          <w:tcPr>
            <w:tcW w:type="dxa" w:w="2160"/>
          </w:tcPr>
          <w:p>
            <w:r>
              <w:rPr>
                <w:b w:val="0"/>
                <w:sz w:val="20"/>
              </w:rPr>
              <w:t>Temp Node</w:t>
            </w:r>
          </w:p>
        </w:tc>
        <w:tc>
          <w:tcPr>
            <w:tcW w:type="dxa" w:w="2160"/>
          </w:tcPr>
          <w:p>
            <w:r>
              <w:rPr>
                <w:b w:val="0"/>
                <w:sz w:val="20"/>
              </w:rPr>
              <w:t>O cutie poștală, doar în memorie, gratuit. Pentru o conversație deosebit de sensibilă.</w:t>
            </w:r>
          </w:p>
        </w:tc>
        <w:tc>
          <w:tcPr>
            <w:tcW w:type="dxa" w:w="2160"/>
          </w:tcPr>
          <w:p>
            <w:r>
              <w:rPr>
                <w:b w:val="0"/>
                <w:sz w:val="20"/>
              </w:rPr>
              <w:t>Oricine</w:t>
            </w:r>
          </w:p>
        </w:tc>
        <w:tc>
          <w:tcPr>
            <w:tcW w:type="dxa" w:w="2160"/>
          </w:tcPr>
          <w:p>
            <w:r>
              <w:rPr>
                <w:b w:val="0"/>
                <w:sz w:val="20"/>
              </w:rPr>
              <w:t>Construit.</w:t>
            </w:r>
          </w:p>
        </w:tc>
      </w:tr>
      <w:tr>
        <w:tc>
          <w:tcPr>
            <w:tcW w:type="dxa" w:w="2160"/>
          </w:tcPr>
          <w:p>
            <w:r>
              <w:rPr>
                <w:b w:val="0"/>
                <w:sz w:val="20"/>
              </w:rPr>
              <w:t>Puntea companiei</w:t>
            </w:r>
          </w:p>
        </w:tc>
        <w:tc>
          <w:tcPr>
            <w:tcW w:type="dxa" w:w="2160"/>
          </w:tcPr>
          <w:p>
            <w:r>
              <w:rPr>
                <w:b w:val="0"/>
                <w:sz w:val="20"/>
              </w:rPr>
              <w:t>O ușă privată în Tor pentru rețele și țări care îl blochează.</w:t>
            </w:r>
          </w:p>
        </w:tc>
        <w:tc>
          <w:tcPr>
            <w:tcW w:type="dxa" w:w="2160"/>
          </w:tcPr>
          <w:p>
            <w:r>
              <w:rPr>
                <w:b w:val="0"/>
                <w:sz w:val="20"/>
              </w:rPr>
              <w:t>Companii cu personal în țări sau rețele care blochează</w:t>
            </w:r>
          </w:p>
        </w:tc>
        <w:tc>
          <w:tcPr>
            <w:tcW w:type="dxa" w:w="2160"/>
          </w:tcPr>
          <w:p>
            <w:r>
              <w:rPr>
                <w:b w:val="0"/>
                <w:sz w:val="20"/>
              </w:rPr>
              <w:t>Construită. Netestată încă într-o rețea care blochează cu adevărat Tor.</w:t>
            </w:r>
          </w:p>
        </w:tc>
      </w:tr>
      <w:tr>
        <w:tc>
          <w:tcPr>
            <w:tcW w:type="dxa" w:w="2160"/>
          </w:tcPr>
          <w:p>
            <w:r>
              <w:rPr>
                <w:b w:val="0"/>
                <w:sz w:val="20"/>
              </w:rPr>
              <w:t>Tor Client Edition</w:t>
            </w:r>
          </w:p>
        </w:tc>
        <w:tc>
          <w:tcPr>
            <w:tcW w:type="dxa" w:w="2160"/>
          </w:tcPr>
          <w:p>
            <w:r>
              <w:rPr>
                <w:b w:val="0"/>
                <w:sz w:val="20"/>
              </w:rPr>
              <w:t>O variantă în care feedul companiei și serverele sunt invizibile fără cheie. Se află pe propria ramură.</w:t>
            </w:r>
          </w:p>
        </w:tc>
        <w:tc>
          <w:tcPr>
            <w:tcW w:type="dxa" w:w="2160"/>
          </w:tcPr>
          <w:p>
            <w:r>
              <w:rPr>
                <w:b w:val="0"/>
                <w:sz w:val="20"/>
              </w:rPr>
              <w:t>De stabilit</w:t>
            </w:r>
          </w:p>
        </w:tc>
        <w:tc>
          <w:tcPr>
            <w:tcW w:type="dxa" w:w="2160"/>
          </w:tcPr>
          <w:p>
            <w:r>
              <w:rPr>
                <w:b w:val="0"/>
                <w:sz w:val="20"/>
              </w:rPr>
              <w:t>Construită, nerulată pe Tor real. Publicată doar la cerere expresă.</w:t>
            </w:r>
          </w:p>
        </w:tc>
      </w:tr>
    </w:tbl>
    <w:p/>
    <w:p>
      <w:pPr>
        <w:pStyle w:val="Heading2"/>
      </w:pPr>
      <w:r>
        <w:t>3. Cum funcționează, pentru clienți</w:t>
      </w:r>
    </w:p>
    <w:p>
      <w:r>
        <w:t>Începeți întotdeauna cu „Cum funcționează unpruuf” și abia apoi vorbiți despre soluție. După ce clientul a înțeles imaginea, vorbiți doar despre ce poate face, nu despre tehnologie.</w:t>
      </w:r>
    </w:p>
    <w:p>
      <w:pPr>
        <w:pStyle w:val="ListBullet"/>
      </w:pPr>
      <w:r>
        <w:t>Două dispozitive: un telefon cu care scrii și propria poștă.</w:t>
      </w:r>
    </w:p>
    <w:p>
      <w:pPr>
        <w:pStyle w:val="ListBullet"/>
      </w:pPr>
      <w:r>
        <w:t>250 de cutii poștale pe poștă. Pentru fiecare contact, aplicația alege 3 dintre ele și îi dă contactului acele 3 adrese și cheile.</w:t>
      </w:r>
    </w:p>
    <w:p>
      <w:pPr>
        <w:pStyle w:val="ListBullet"/>
      </w:pPr>
      <w:r>
        <w:t>Eu nu adresez niciodată pe altcineva. Doar pun ceva pe propriile mele dispozitive și îi spun cuiva unde se află.</w:t>
      </w:r>
    </w:p>
    <w:p>
      <w:pPr>
        <w:pStyle w:val="ListBullet"/>
      </w:pPr>
      <w:r>
        <w:t>Marea diferență este arhitectura: cine sparge găsește gunoi, vechi de cel mult 24 de ore. Nu există niciun seif care să merite forțat.</w:t>
      </w:r>
    </w:p>
    <w:p>
      <w:pPr>
        <w:pStyle w:val="ListBullet"/>
      </w:pPr>
      <w:r>
        <w:t>Tor pe înțelesul tuturor: operatorul telefonului vede tot ce faci. Tor este un al doilea internet în care fiecare releu își cunoaște doar vecinii. Operatorul vede cel mult că folosești Tor, niciodată cu cine comunici.</w:t>
      </w:r>
    </w:p>
    <w:p>
      <w:pPr>
        <w:pStyle w:val="ListBullet"/>
      </w:pPr>
      <w:r>
        <w:t>Textele sunt gata ca documente: „Cum funcționează unpruuf”, versiunea 2, în engleză, română și germană.</w:t>
      </w:r>
    </w:p>
    <w:p>
      <w:pPr>
        <w:pStyle w:val="Heading2"/>
      </w:pPr>
      <w:r>
        <w:t>4. Ce este nou de la 6 octombrie</w:t>
      </w:r>
    </w:p>
    <w:p>
      <w:pPr>
        <w:pStyle w:val="ListBullet"/>
      </w:pPr>
      <w:r>
        <w:t>Cutiile poștale sunt partajate. Contactele primesc cutii alese la întâmplare dintr-o listă aleasă de utilizator, repartizate pe cât mai multe servere diferite. Partajarea face mai greu de legat o cutie de o singură conversație.</w:t>
      </w:r>
    </w:p>
    <w:p>
      <w:pPr>
        <w:pStyle w:val="ListBullet"/>
      </w:pPr>
      <w:r>
        <w:t>Durata de viață a mesajului pe chat: 1, 6 sau 24 de ore, aleasă de utilizator. După aceea pachetul dispare.</w:t>
      </w:r>
    </w:p>
    <w:p>
      <w:pPr>
        <w:pStyle w:val="ListBullet"/>
      </w:pPr>
      <w:r>
        <w:t>Opțiune de stocare doar în memorie pentru serverul de noduri: o repornire sau o pană de curent șterge tot, nimic nu se scrie pe disc.</w:t>
      </w:r>
    </w:p>
    <w:p>
      <w:pPr>
        <w:pStyle w:val="ListBullet"/>
      </w:pPr>
      <w:r>
        <w:t>Verificarea versiunii pentru serverele de noduri: fiecare versiune poartă o listă semnată a fișierelor de program. Serverul se verifică singur la pornire și în fiecare oră și arată rezultatul pe paginile sale. Limită sinceră: o autoverificare nu poate dovedi că o mașină sparsă, aflată în funcțiune, este curată.</w:t>
      </w:r>
    </w:p>
    <w:p>
      <w:pPr>
        <w:pStyle w:val="ListBullet"/>
      </w:pPr>
      <w:r>
        <w:t>Panou nou pentru responsabilul de conformitate, pentru demonstrații live.</w:t>
      </w:r>
    </w:p>
    <w:p>
      <w:pPr>
        <w:pStyle w:val="ListBullet"/>
      </w:pPr>
      <w:r>
        <w:t>Conectare automată: dacă o rețea blochează Tor, aplicația încearcă singură alte căi (puntea companiei, punți publice, Snowflake). Compania își poate opera propria punte privată; linia ei călătorește odată cu lista de noduri și cu feedul companiei.</w:t>
      </w:r>
    </w:p>
    <w:p>
      <w:pPr>
        <w:pStyle w:val="ListBullet"/>
      </w:pPr>
      <w:r>
        <w:t>Soluția pentru avertizori se numește acum safeline.</w:t>
      </w:r>
    </w:p>
    <w:p>
      <w:pPr>
        <w:pStyle w:val="ListBullet"/>
      </w:pPr>
      <w:r>
        <w:t>Pagini web noi (engleză, română), inclusiv informații legale și confidențialitate. Lipsesc încă unele date ale companiei, vezi secțiunea 9.</w:t>
      </w:r>
    </w:p>
    <w:p>
      <w:pPr>
        <w:pStyle w:val="Heading2"/>
      </w:pPr>
      <w:r>
        <w:t>5. Licențiere (confirmată la 8 octombrie)</w:t>
      </w:r>
    </w:p>
    <w:p>
      <w:pPr>
        <w:pStyle w:val="ListBullet"/>
      </w:pPr>
      <w:r>
        <w:t>Clientul cumpără licențe de server. 1 licență = 1 server = 250 de cutii poștale. 10 licențe = 10 servere = 2.500 de adrese.</w:t>
      </w:r>
    </w:p>
    <w:p>
      <w:pPr>
        <w:pStyle w:val="ListBullet"/>
      </w:pPr>
      <w:r>
        <w:t>Codul de licență nu este legat tehnic de un dispozitiv. „Un server pe licență” este scris în contract.</w:t>
      </w:r>
    </w:p>
    <w:p>
      <w:pPr>
        <w:pStyle w:val="ListBullet"/>
      </w:pPr>
      <w:r>
        <w:t>Nodul Android creează exact 1 cutie poștală. Un Temp Node creează exact 1 cutie poștală și este gratuit.</w:t>
      </w:r>
    </w:p>
    <w:p>
      <w:pPr>
        <w:pStyle w:val="ListBullet"/>
      </w:pPr>
      <w:r>
        <w:t>Serverele sunt fixate la 250 de cutii poștale. Nu este o setare.</w:t>
      </w:r>
    </w:p>
    <w:p>
      <w:pPr>
        <w:pStyle w:val="ListBullet"/>
      </w:pPr>
      <w:r>
        <w:t>Un telefon poate ține până la 1.000 de cutii proprii, adică echivalentul a 4 servere. Fiecare utilizator primește doar listele de care are nevoie.</w:t>
      </w:r>
    </w:p>
    <w:p>
      <w:pPr>
        <w:pStyle w:val="ListBullet"/>
      </w:pPr>
      <w:r>
        <w:t>Prețurile nu sunt stabilite. Există un brief de cercetare despre cum se poate evalua arhitectura. Echipa decide împreună.</w:t>
      </w:r>
    </w:p>
    <w:p>
      <w:pPr>
        <w:pStyle w:val="ListBullet"/>
      </w:pPr>
      <w:r>
        <w:t>Valoare orientativă pentru găzduirea clientului: un server de noduri costă circa 2 până la 4 euro pe lună, 10 servere circa 30 de euro. Depinde de furnizor și nu a fost măsurat sub încărcare reală.</w:t>
      </w:r>
    </w:p>
    <w:p>
      <w:pPr>
        <w:pStyle w:val="Heading2"/>
      </w:pPr>
      <w:r>
        <w:t>6. Ce avem voie să spunem și ce nu</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DEFEC"/>
          </w:tcPr>
          <w:p>
            <w:r>
              <w:rPr>
                <w:b/>
                <w:sz w:val="20"/>
              </w:rPr>
              <w:t>Spunem</w:t>
            </w:r>
          </w:p>
        </w:tc>
        <w:tc>
          <w:tcPr>
            <w:tcW w:type="dxa" w:w="4320"/>
            <w:shd w:val="clear" w:color="auto" w:fill="DDEFEC"/>
          </w:tcPr>
          <w:p>
            <w:r>
              <w:rPr>
                <w:b/>
                <w:sz w:val="20"/>
              </w:rPr>
              <w:t>Nu spunem</w:t>
            </w:r>
          </w:p>
        </w:tc>
      </w:tr>
      <w:tr>
        <w:tc>
          <w:tcPr>
            <w:tcW w:type="dxa" w:w="4320"/>
          </w:tcPr>
          <w:p>
            <w:r>
              <w:rPr>
                <w:b w:val="0"/>
                <w:sz w:val="20"/>
              </w:rPr>
              <w:t>Cine sparge găsește gunoi, vechi de cel mult 24 de ore. Nu există niciun seif care să merite forțat.</w:t>
            </w:r>
          </w:p>
        </w:tc>
        <w:tc>
          <w:tcPr>
            <w:tcW w:type="dxa" w:w="4320"/>
          </w:tcPr>
          <w:p>
            <w:r>
              <w:rPr>
                <w:b w:val="0"/>
                <w:sz w:val="20"/>
              </w:rPr>
              <w:t>„Nu are sens să ne spargi.”</w:t>
            </w:r>
          </w:p>
        </w:tc>
      </w:tr>
      <w:tr>
        <w:tc>
          <w:tcPr>
            <w:tcW w:type="dxa" w:w="4320"/>
          </w:tcPr>
          <w:p>
            <w:r>
              <w:rPr>
                <w:b w:val="0"/>
                <w:sz w:val="20"/>
              </w:rPr>
              <w:t>Nu vă putem nici citi, nici controla de la distanță sistemul. Nu există nicio legătură cu noi.</w:t>
            </w:r>
          </w:p>
        </w:tc>
        <w:tc>
          <w:tcPr>
            <w:tcW w:type="dxa" w:w="4320"/>
          </w:tcPr>
          <w:p>
            <w:r>
              <w:rPr>
                <w:b w:val="0"/>
                <w:sz w:val="20"/>
              </w:rPr>
              <w:t>„Suntem complet excluși.”</w:t>
            </w:r>
          </w:p>
        </w:tc>
      </w:tr>
      <w:tr>
        <w:tc>
          <w:tcPr>
            <w:tcW w:type="dxa" w:w="4320"/>
          </w:tcPr>
          <w:p>
            <w:r>
              <w:rPr>
                <w:b w:val="0"/>
                <w:sz w:val="20"/>
              </w:rPr>
              <w:t>Nu rămâne nimic pe server. Totul dispare după cel mult 24 de ore. Serverul dumneavoastră este un pasaj, nu un raft.</w:t>
            </w:r>
          </w:p>
        </w:tc>
        <w:tc>
          <w:tcPr>
            <w:tcW w:type="dxa" w:w="4320"/>
          </w:tcPr>
          <w:p>
            <w:r>
              <w:rPr>
                <w:b w:val="0"/>
                <w:sz w:val="20"/>
              </w:rPr>
              <w:t>„Serverul se repornește la fiecare 24 de ore și șterge tot.” Ștergerea vine din expirarea duratei de viață, nu dintr-o repornire.</w:t>
            </w:r>
          </w:p>
        </w:tc>
      </w:tr>
      <w:tr>
        <w:tc>
          <w:tcPr>
            <w:tcW w:type="dxa" w:w="4320"/>
          </w:tcPr>
          <w:p>
            <w:r>
              <w:rPr>
                <w:b w:val="0"/>
                <w:sz w:val="20"/>
              </w:rPr>
              <w:t>Neauditat. Stadiu pilot.</w:t>
            </w:r>
          </w:p>
        </w:tc>
        <w:tc>
          <w:tcPr>
            <w:tcW w:type="dxa" w:w="4320"/>
          </w:tcPr>
          <w:p>
            <w:r>
              <w:rPr>
                <w:b w:val="0"/>
                <w:sz w:val="20"/>
              </w:rPr>
              <w:t>„Certificat”, „de nespart”, „conform GDPR”</w:t>
            </w:r>
          </w:p>
        </w:tc>
      </w:tr>
      <w:tr>
        <w:tc>
          <w:tcPr>
            <w:tcW w:type="dxa" w:w="4320"/>
          </w:tcPr>
          <w:p>
            <w:r>
              <w:rPr>
                <w:b w:val="0"/>
                <w:sz w:val="20"/>
              </w:rPr>
              <w:t>Contactele există doar pe dispozitiv, fără director în sistem.</w:t>
            </w:r>
          </w:p>
        </w:tc>
        <w:tc>
          <w:tcPr>
            <w:tcW w:type="dxa" w:w="4320"/>
          </w:tcPr>
          <w:p>
            <w:r>
              <w:rPr>
                <w:b w:val="0"/>
                <w:sz w:val="20"/>
              </w:rPr>
              <w:t>„Nu există contacte.”</w:t>
            </w:r>
          </w:p>
        </w:tc>
      </w:tr>
      <w:tr>
        <w:tc>
          <w:tcPr>
            <w:tcW w:type="dxa" w:w="4320"/>
          </w:tcPr>
          <w:p>
            <w:r>
              <w:rPr>
                <w:b w:val="0"/>
                <w:sz w:val="20"/>
              </w:rPr>
              <w:t>Sistemul nu are identități, deci nici grupuri, nici notificări push.</w:t>
            </w:r>
          </w:p>
        </w:tc>
        <w:tc>
          <w:tcPr>
            <w:tcW w:type="dxa" w:w="4320"/>
          </w:tcPr>
          <w:p>
            <w:r>
              <w:rPr>
                <w:b w:val="0"/>
                <w:sz w:val="20"/>
              </w:rPr>
              <w:t>Orice despre detaliile protocolului. Verificarea brevetului este în curs.</w:t>
            </w:r>
          </w:p>
        </w:tc>
      </w:tr>
    </w:tbl>
    <w:p/>
    <w:p>
      <w:pPr>
        <w:pStyle w:val="Heading2"/>
      </w:pPr>
      <w:r>
        <w:t>7. Faptele juridice (verificate la 8 octombrie 2026)</w:t>
      </w:r>
    </w:p>
    <w:p>
      <w:pPr>
        <w:pStyle w:val="ListBullet"/>
      </w:pPr>
      <w:r>
        <w:t>Directiva UE 2019/1937 se aplică deja organizațiilor cu 50 sau mai mulți angajați. Nu există un termen nou la sfârșitul anului.</w:t>
      </w:r>
    </w:p>
    <w:p>
      <w:pPr>
        <w:pStyle w:val="ListBullet"/>
      </w:pPr>
      <w:r>
        <w:t>România: Legea 361/2022 se aplică din decembrie 2022. Pentru 50 până la 249 de angajați, din 17 decembrie 2023.</w:t>
      </w:r>
    </w:p>
    <w:p>
      <w:pPr>
        <w:pStyle w:val="ListBullet"/>
      </w:pPr>
      <w:r>
        <w:t>Termene pentru o raportare: confirmarea primirii în 7 zile, feedback în 3 luni.</w:t>
      </w:r>
    </w:p>
    <w:p>
      <w:pPr>
        <w:pStyle w:val="ListBullet"/>
      </w:pPr>
      <w:r>
        <w:t>safeline sprijină procesul. Nu este consultanță juridică și nici certificare.</w:t>
      </w:r>
    </w:p>
    <w:p>
      <w:pPr>
        <w:pStyle w:val="ListBullet"/>
      </w:pPr>
      <w:r>
        <w:t>Deschis pentru un avocat: dacă serverele operate de clienții noștri ar putea intra sub propunerea UE „Chat Control”.</w:t>
      </w:r>
    </w:p>
    <w:p>
      <w:pPr>
        <w:pStyle w:val="Heading2"/>
      </w:pPr>
      <w:r>
        <w:t>8. Materiale existente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DEFEC"/>
          </w:tcPr>
          <w:p>
            <w:r>
              <w:rPr>
                <w:b/>
                <w:sz w:val="20"/>
              </w:rPr>
              <w:t>Material</w:t>
            </w:r>
          </w:p>
        </w:tc>
        <w:tc>
          <w:tcPr>
            <w:tcW w:type="dxa" w:w="2880"/>
            <w:shd w:val="clear" w:color="auto" w:fill="DDEFEC"/>
          </w:tcPr>
          <w:p>
            <w:r>
              <w:rPr>
                <w:b/>
                <w:sz w:val="20"/>
              </w:rPr>
              <w:t>Limbi</w:t>
            </w:r>
          </w:p>
        </w:tc>
        <w:tc>
          <w:tcPr>
            <w:tcW w:type="dxa" w:w="2880"/>
            <w:shd w:val="clear" w:color="auto" w:fill="DDEFEC"/>
          </w:tcPr>
          <w:p>
            <w:r>
              <w:rPr>
                <w:b/>
                <w:sz w:val="20"/>
              </w:rPr>
              <w:t>Observație</w:t>
            </w:r>
          </w:p>
        </w:tc>
      </w:tr>
      <w:tr>
        <w:tc>
          <w:tcPr>
            <w:tcW w:type="dxa" w:w="2880"/>
          </w:tcPr>
          <w:p>
            <w:r>
              <w:rPr>
                <w:b w:val="0"/>
                <w:sz w:val="20"/>
              </w:rPr>
              <w:t>„Cum funcționează unpruuf”, versiunea 2 (Word)</w:t>
            </w:r>
          </w:p>
        </w:tc>
        <w:tc>
          <w:tcPr>
            <w:tcW w:type="dxa" w:w="2880"/>
          </w:tcPr>
          <w:p>
            <w:r>
              <w:rPr>
                <w:b w:val="0"/>
                <w:sz w:val="20"/>
              </w:rPr>
              <w:t>EN, RO, DE</w:t>
            </w:r>
          </w:p>
        </w:tc>
        <w:tc>
          <w:tcPr>
            <w:tcW w:type="dxa" w:w="2880"/>
          </w:tcPr>
          <w:p>
            <w:r>
              <w:rPr>
                <w:b w:val="0"/>
                <w:sz w:val="20"/>
              </w:rPr>
              <w:t>Textul de bază pentru tot.</w:t>
            </w:r>
          </w:p>
        </w:tc>
      </w:tr>
      <w:tr>
        <w:tc>
          <w:tcPr>
            <w:tcW w:type="dxa" w:w="2880"/>
          </w:tcPr>
          <w:p>
            <w:r>
              <w:rPr>
                <w:b w:val="0"/>
                <w:sz w:val="20"/>
              </w:rPr>
              <w:t>Prezentarea safeline (PDF și PowerPoint)</w:t>
            </w:r>
          </w:p>
        </w:tc>
        <w:tc>
          <w:tcPr>
            <w:tcW w:type="dxa" w:w="2880"/>
          </w:tcPr>
          <w:p>
            <w:r>
              <w:rPr>
                <w:b w:val="0"/>
                <w:sz w:val="20"/>
              </w:rPr>
              <w:t>EN, RO</w:t>
            </w:r>
          </w:p>
        </w:tc>
        <w:tc>
          <w:tcPr>
            <w:tcW w:type="dxa" w:w="2880"/>
          </w:tcPr>
          <w:p>
            <w:r>
              <w:rPr>
                <w:b w:val="0"/>
                <w:sz w:val="20"/>
              </w:rPr>
              <w:t>Începe cu cum funcționează unpruuf. După aceea, fără tehnologie.</w:t>
            </w:r>
          </w:p>
        </w:tc>
      </w:tr>
      <w:tr>
        <w:tc>
          <w:tcPr>
            <w:tcW w:type="dxa" w:w="2880"/>
          </w:tcPr>
          <w:p>
            <w:r>
              <w:rPr>
                <w:b w:val="0"/>
                <w:sz w:val="20"/>
              </w:rPr>
              <w:t>Pachet web: pagina poveștii, pagina „cum funcționează”, pagina punții companiei, informații legale, confidențialitate</w:t>
            </w:r>
          </w:p>
        </w:tc>
        <w:tc>
          <w:tcPr>
            <w:tcW w:type="dxa" w:w="2880"/>
          </w:tcPr>
          <w:p>
            <w:r>
              <w:rPr>
                <w:b w:val="0"/>
                <w:sz w:val="20"/>
              </w:rPr>
              <w:t>EN, RO (povestea și „cum funcționează” și DE)</w:t>
            </w:r>
          </w:p>
        </w:tc>
        <w:tc>
          <w:tcPr>
            <w:tcW w:type="dxa" w:w="2880"/>
          </w:tcPr>
          <w:p>
            <w:r>
              <w:rPr>
                <w:b w:val="0"/>
                <w:sz w:val="20"/>
              </w:rPr>
              <w:t>Fonturile se servesc din propriul folder, nu se încarcă nimic de la Google.</w:t>
            </w:r>
          </w:p>
        </w:tc>
      </w:tr>
      <w:tr>
        <w:tc>
          <w:tcPr>
            <w:tcW w:type="dxa" w:w="2880"/>
          </w:tcPr>
          <w:p>
            <w:r>
              <w:rPr>
                <w:b w:val="0"/>
                <w:sz w:val="20"/>
              </w:rPr>
              <w:t>Prezentarea unpruuf Business și vechea prezentare Compliance</w:t>
            </w:r>
          </w:p>
        </w:tc>
        <w:tc>
          <w:tcPr>
            <w:tcW w:type="dxa" w:w="2880"/>
          </w:tcPr>
          <w:p>
            <w:r>
              <w:rPr>
                <w:b w:val="0"/>
                <w:sz w:val="20"/>
              </w:rPr>
              <w:t>RO, DE</w:t>
            </w:r>
          </w:p>
        </w:tc>
        <w:tc>
          <w:tcPr>
            <w:tcW w:type="dxa" w:w="2880"/>
          </w:tcPr>
          <w:p>
            <w:r>
              <w:rPr>
                <w:b w:val="0"/>
                <w:sz w:val="20"/>
              </w:rPr>
              <w:t>Nu există încă versiune în engleză. Fișierele exportate datează din 6 octombrie: verificați-le față de secțiunea 4 înainte de utilizare.</w:t>
            </w:r>
          </w:p>
        </w:tc>
      </w:tr>
      <w:tr>
        <w:tc>
          <w:tcPr>
            <w:tcW w:type="dxa" w:w="2880"/>
          </w:tcPr>
          <w:p>
            <w:r>
              <w:rPr>
                <w:b w:val="0"/>
                <w:sz w:val="20"/>
              </w:rPr>
              <w:t>Tabelul cu funcții, whitepaper, briefing pentru Floretta</w:t>
            </w:r>
          </w:p>
        </w:tc>
        <w:tc>
          <w:tcPr>
            <w:tcW w:type="dxa" w:w="2880"/>
          </w:tcPr>
          <w:p>
            <w:r>
              <w:rPr>
                <w:b w:val="0"/>
                <w:sz w:val="20"/>
              </w:rPr>
              <w:t>EN</w:t>
            </w:r>
          </w:p>
        </w:tc>
        <w:tc>
          <w:tcPr>
            <w:tcW w:type="dxa" w:w="2880"/>
          </w:tcPr>
          <w:p>
            <w:r>
              <w:rPr>
                <w:b w:val="0"/>
                <w:sz w:val="20"/>
              </w:rPr>
              <w:t>Livrate mai devreme în acest proiect.</w:t>
            </w:r>
          </w:p>
        </w:tc>
      </w:tr>
    </w:tbl>
    <w:p/>
    <w:p>
      <w:pPr>
        <w:pStyle w:val="Heading2"/>
      </w:pPr>
      <w:r>
        <w:t>9. Ce este dovedit și ce nu</w:t>
      </w:r>
    </w:p>
    <w:p>
      <w:r>
        <w:t>Făcut și testat:</w:t>
      </w:r>
    </w:p>
    <w:p>
      <w:pPr>
        <w:pStyle w:val="ListBullet"/>
      </w:pPr>
      <w:r>
        <w:t>Server: 103 teste automate trec. Aplicație: toate testele unitare trec și toate cele patru ediții se construiesc.</w:t>
      </w:r>
    </w:p>
    <w:p>
      <w:pPr>
        <w:pStyle w:val="ListBullet"/>
      </w:pPr>
      <w:r>
        <w:t>Criptarea a fost verificată octet cu octet față de o a doua implementare independentă.</w:t>
      </w:r>
    </w:p>
    <w:p>
      <w:pPr>
        <w:pStyle w:val="ListBullet"/>
      </w:pPr>
      <w:r>
        <w:t>Panoul responsabilului și raportarea din browser au fost rulate față de un releu real.</w:t>
      </w:r>
    </w:p>
    <w:p>
      <w:r>
        <w:t>Nefăcut, spus sincer:</w:t>
      </w:r>
    </w:p>
    <w:p>
      <w:pPr>
        <w:pStyle w:val="ListBullet"/>
      </w:pPr>
      <w:r>
        <w:t>Niciun audit independent de securitate.</w:t>
      </w:r>
    </w:p>
    <w:p>
      <w:pPr>
        <w:pStyle w:val="ListBullet"/>
      </w:pPr>
      <w:r>
        <w:t>Nicio rundă completă cu telefoane reale prin Tor real pentru demonstrația de la eveniment.</w:t>
      </w:r>
    </w:p>
    <w:p>
      <w:pPr>
        <w:pStyle w:val="ListBullet"/>
      </w:pPr>
      <w:r>
        <w:t>Snowflake și punțile publice netestate într-o rețea care blochează cu adevărat Tor. Puntea companiei pornește și un client Tor se conectează la ea, dar o conexiune completă prin ea nu s-a putut face în mediul nostru de test.</w:t>
      </w:r>
    </w:p>
    <w:p>
      <w:pPr>
        <w:pStyle w:val="ListBullet"/>
      </w:pPr>
      <w:r>
        <w:t>Încărcarea serverului nu este măsurată: circa 100 de utilizatori activi pe cutie este un calcul.</w:t>
      </w:r>
    </w:p>
    <w:p>
      <w:pPr>
        <w:pStyle w:val="ListBullet"/>
      </w:pPr>
      <w:r>
        <w:t>Nodul Android încă păstrează pachetele pe disc.</w:t>
      </w:r>
    </w:p>
    <w:p>
      <w:pPr>
        <w:pStyle w:val="ListBullet"/>
      </w:pPr>
      <w:r>
        <w:t>Textele în engleză și română nu au fost citite de vorbitori nativi.</w:t>
      </w:r>
    </w:p>
    <w:p>
      <w:pPr>
        <w:pStyle w:val="ListBullet"/>
      </w:pPr>
      <w:r>
        <w:t>Textul de confidențialitate nu a fost citit de un avocat. Este adevărat doar cât timp nu adăugăm pe site analiză de trafic, formular sau video încorporat.</w:t>
      </w:r>
    </w:p>
    <w:p>
      <w:pPr>
        <w:pStyle w:val="ListBullet"/>
      </w:pPr>
      <w:r>
        <w:t>Lipsesc datele din Impressum: strada și numărul, numărul din registrul comerțului, CUI, cod de TVA, furnizorul de găzduire.</w:t>
      </w:r>
    </w:p>
    <w:p>
      <w:pPr>
        <w:pStyle w:val="ListBullet"/>
      </w:pPr>
      <w:r>
        <w:t>iOS: nimic din funcțiile noi nu a fost încă preluat.</w:t>
      </w:r>
    </w:p>
    <w:p>
      <w:pPr>
        <w:pStyle w:val="Heading2"/>
      </w:pPr>
      <w:r>
        <w:t>10. Puncte deschise și propuneri</w:t>
      </w:r>
    </w:p>
    <w:p>
      <w:r>
        <w:t>Rolurile de mai jos sunt propuneri. Echipa decide împreună.</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DEFEC"/>
          </w:tcPr>
          <w:p>
            <w:r>
              <w:rPr>
                <w:b/>
                <w:sz w:val="20"/>
              </w:rPr>
              <w:t>Punct</w:t>
            </w:r>
          </w:p>
        </w:tc>
        <w:tc>
          <w:tcPr>
            <w:tcW w:type="dxa" w:w="4320"/>
            <w:shd w:val="clear" w:color="auto" w:fill="DDEFEC"/>
          </w:tcPr>
          <w:p>
            <w:r>
              <w:rPr>
                <w:b/>
                <w:sz w:val="20"/>
              </w:rPr>
              <w:t>Responsabil propus</w:t>
            </w:r>
          </w:p>
        </w:tc>
      </w:tr>
      <w:tr>
        <w:tc>
          <w:tcPr>
            <w:tcW w:type="dxa" w:w="4320"/>
          </w:tcPr>
          <w:p>
            <w:r>
              <w:rPr>
                <w:b w:val="0"/>
                <w:sz w:val="20"/>
              </w:rPr>
              <w:t>Repetarea demonstrației live: aplicație, scanare, raportare, răspuns în panou</w:t>
            </w:r>
          </w:p>
        </w:tc>
        <w:tc>
          <w:tcPr>
            <w:tcW w:type="dxa" w:w="4320"/>
          </w:tcPr>
          <w:p>
            <w:r>
              <w:rPr>
                <w:b w:val="0"/>
                <w:sz w:val="20"/>
              </w:rPr>
              <w:t>Gabriel, cu Norbert care urmărește timpul</w:t>
            </w:r>
          </w:p>
        </w:tc>
      </w:tr>
      <w:tr>
        <w:tc>
          <w:tcPr>
            <w:tcW w:type="dxa" w:w="4320"/>
          </w:tcPr>
          <w:p>
            <w:r>
              <w:rPr>
                <w:b w:val="0"/>
                <w:sz w:val="20"/>
              </w:rPr>
              <w:t>Testarea Snowflake și a punții companiei pe un dispozitiv dintr-o rețea care blochează Tor</w:t>
            </w:r>
          </w:p>
        </w:tc>
        <w:tc>
          <w:tcPr>
            <w:tcW w:type="dxa" w:w="4320"/>
          </w:tcPr>
          <w:p>
            <w:r>
              <w:rPr>
                <w:b w:val="0"/>
                <w:sz w:val="20"/>
              </w:rPr>
              <w:t>Gabriel construiește, cineva cu o astfel de rețea testează</w:t>
            </w:r>
          </w:p>
        </w:tc>
      </w:tr>
      <w:tr>
        <w:tc>
          <w:tcPr>
            <w:tcW w:type="dxa" w:w="4320"/>
          </w:tcPr>
          <w:p>
            <w:r>
              <w:rPr>
                <w:b w:val="0"/>
                <w:sz w:val="20"/>
              </w:rPr>
              <w:t>Completarea celor cinci date lipsă ale companiei și citirea textului de confidențialitate de către un avocat</w:t>
            </w:r>
          </w:p>
        </w:tc>
        <w:tc>
          <w:tcPr>
            <w:tcW w:type="dxa" w:w="4320"/>
          </w:tcPr>
          <w:p>
            <w:r>
              <w:rPr>
                <w:b w:val="0"/>
                <w:sz w:val="20"/>
              </w:rPr>
              <w:t>Norbert</w:t>
            </w:r>
          </w:p>
        </w:tc>
      </w:tr>
      <w:tr>
        <w:tc>
          <w:tcPr>
            <w:tcW w:type="dxa" w:w="4320"/>
          </w:tcPr>
          <w:p>
            <w:r>
              <w:rPr>
                <w:b w:val="0"/>
                <w:sz w:val="20"/>
              </w:rPr>
              <w:t>Preluarea funcțiilor noi în iOS: format de licență, cutii partajate, durata de viață a mesajului, linia punții în listă, conectare automată</w:t>
            </w:r>
          </w:p>
        </w:tc>
        <w:tc>
          <w:tcPr>
            <w:tcW w:type="dxa" w:w="4320"/>
          </w:tcPr>
          <w:p>
            <w:r>
              <w:rPr>
                <w:b w:val="0"/>
                <w:sz w:val="20"/>
              </w:rPr>
              <w:t>Norbert</w:t>
            </w:r>
          </w:p>
        </w:tc>
      </w:tr>
      <w:tr>
        <w:tc>
          <w:tcPr>
            <w:tcW w:type="dxa" w:w="4320"/>
          </w:tcPr>
          <w:p>
            <w:r>
              <w:rPr>
                <w:b w:val="0"/>
                <w:sz w:val="20"/>
              </w:rPr>
              <w:t>Revizuirea textelor în engleză și română de către vorbitori nativi</w:t>
            </w:r>
          </w:p>
        </w:tc>
        <w:tc>
          <w:tcPr>
            <w:tcW w:type="dxa" w:w="4320"/>
          </w:tcPr>
          <w:p>
            <w:r>
              <w:rPr>
                <w:b w:val="0"/>
                <w:sz w:val="20"/>
              </w:rPr>
              <w:t>Floretta (engleză), română: de găsit</w:t>
            </w:r>
          </w:p>
        </w:tc>
      </w:tr>
      <w:tr>
        <w:tc>
          <w:tcPr>
            <w:tcW w:type="dxa" w:w="4320"/>
          </w:tcPr>
          <w:p>
            <w:r>
              <w:rPr>
                <w:b w:val="0"/>
                <w:sz w:val="20"/>
              </w:rPr>
              <w:t>Stabilirea prețului: briefului de cercetare îi urmează o decizie a echipei</w:t>
            </w:r>
          </w:p>
        </w:tc>
        <w:tc>
          <w:tcPr>
            <w:tcW w:type="dxa" w:w="4320"/>
          </w:tcPr>
          <w:p>
            <w:r>
              <w:rPr>
                <w:b w:val="0"/>
                <w:sz w:val="20"/>
              </w:rPr>
              <w:t>Echipa</w:t>
            </w:r>
          </w:p>
        </w:tc>
      </w:tr>
      <w:tr>
        <w:tc>
          <w:tcPr>
            <w:tcW w:type="dxa" w:w="4320"/>
          </w:tcPr>
          <w:p>
            <w:r>
              <w:rPr>
                <w:b w:val="0"/>
                <w:sz w:val="20"/>
              </w:rPr>
              <w:t>Plan de abordare pentru grupuri țintă (companii cu peste 50 de angajați, profesii cu conținut sensibil; consilii locale și partide ca idee, care cere verificare pentru că nu există grupuri)</w:t>
            </w:r>
          </w:p>
        </w:tc>
        <w:tc>
          <w:tcPr>
            <w:tcW w:type="dxa" w:w="4320"/>
          </w:tcPr>
          <w:p>
            <w:r>
              <w:rPr>
                <w:b w:val="0"/>
                <w:sz w:val="20"/>
              </w:rPr>
              <w:t>Floretta, împreună cu echipa</w:t>
            </w:r>
          </w:p>
        </w:tc>
      </w:tr>
      <w:tr>
        <w:tc>
          <w:tcPr>
            <w:tcW w:type="dxa" w:w="4320"/>
          </w:tcPr>
          <w:p>
            <w:r>
              <w:rPr>
                <w:b w:val="0"/>
                <w:sz w:val="20"/>
              </w:rPr>
              <w:t>Decizia dacă oferim modul direct doar Android împreună cu Business</w:t>
            </w:r>
          </w:p>
        </w:tc>
        <w:tc>
          <w:tcPr>
            <w:tcW w:type="dxa" w:w="4320"/>
          </w:tcPr>
          <w:p>
            <w:r>
              <w:rPr>
                <w:b w:val="0"/>
                <w:sz w:val="20"/>
              </w:rPr>
              <w:t>Echipa</w:t>
            </w:r>
          </w:p>
        </w:tc>
      </w:tr>
      <w:tr>
        <w:tc>
          <w:tcPr>
            <w:tcW w:type="dxa" w:w="4320"/>
          </w:tcPr>
          <w:p>
            <w:r>
              <w:rPr>
                <w:b w:val="0"/>
                <w:sz w:val="20"/>
              </w:rPr>
              <w:t>Întrebarea către un avocat despre Chat Control și despre regulile Play Store</w:t>
            </w:r>
          </w:p>
        </w:tc>
        <w:tc>
          <w:tcPr>
            <w:tcW w:type="dxa" w:w="4320"/>
          </w:tcPr>
          <w:p>
            <w:r>
              <w:rPr>
                <w:b w:val="0"/>
                <w:sz w:val="20"/>
              </w:rPr>
              <w:t>Norbert</w:t>
            </w:r>
          </w:p>
        </w:tc>
      </w:tr>
    </w:tbl>
    <w:p/>
    <w:p>
      <w:pPr>
        <w:pStyle w:val="Heading2"/>
      </w:pPr>
      <w:r>
        <w:t>11. Date</w:t>
      </w:r>
    </w:p>
    <w:p>
      <w:pPr>
        <w:pStyle w:val="ListBullet"/>
      </w:pPr>
      <w:r>
        <w:t>NexonAI Consulting SRL, Alba Iulia, România.</w:t>
      </w:r>
    </w:p>
    <w:p>
      <w:pPr>
        <w:pStyle w:val="ListBullet"/>
      </w:pPr>
      <w:r>
        <w:t>Contact: gabriel@nexonai.ro, +40 773 829 646.</w:t>
      </w:r>
    </w:p>
    <w:p>
      <w:pPr>
        <w:pStyle w:val="ListBullet"/>
      </w:pPr>
      <w:r>
        <w:t>Echipa: Gabriel (construiește uneltele), Norbert (administrare, strategie, iOS), Floretta (marketing, dezvoltare de afaceri, rețea).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