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TibaBot</w:t>
      </w:r>
      <w:r>
        <w:t xml:space="preserve"> </w:t>
      </w:r>
    </w:p>
    <w:p>
      <w:pPr>
        <w:pStyle w:val="BodyText"/>
      </w:pPr>
      <w:r>
        <w:t xml:space="preserve">Healthcare Intelligence Platform</w:t>
      </w:r>
    </w:p>
    <w:p>
      <w:pPr>
        <w:pStyle w:val="BodyText"/>
      </w:pPr>
      <w:r>
        <w:t xml:space="preserve"> </w:t>
      </w:r>
      <w:r>
        <w:t xml:space="preserve">Strategic Partnership Guide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for Hospital Management Information System Providers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Our Vision</w:t>
      </w:r>
    </w:p>
    <w:p>
      <w:pPr>
        <w:pStyle w:val="BodyText"/>
      </w:pPr>
      <w:r>
        <w:t xml:space="preserve">Enable every healthcare software platform to deliver safe, intelligent, AI-powered clinical workflows without rebuilding their technology stack.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</w:t>
      </w:r>
    </w:p>
    <w:p>
      <w:pPr>
        <w:pStyle w:val="BodyText"/>
      </w:pPr>
      <w:r>
        <w:t xml:space="preserve">Nexora Consulting Limited</w:t>
      </w:r>
    </w:p>
    <w:p>
      <w:pPr>
        <w:pStyle w:val="BodyText"/>
      </w:pPr>
      <w:r>
        <w:t xml:space="preserve">Founder: Thande Murito</w:t>
      </w:r>
    </w:p>
    <w:p>
      <w:pPr>
        <w:pStyle w:val="BodyText"/>
      </w:pPr>
      <w:hyperlink r:id="rId20">
        <w:r>
          <w:rPr>
            <w:rStyle w:val="Hyperlink"/>
          </w:rPr>
          <w:t xml:space="preserve">https://www.nexora.africa</w:t>
        </w:r>
      </w:hyperlink>
    </w:p>
    <w:p>
      <w:pPr>
        <w:pStyle w:val="BodyText"/>
      </w:pPr>
      <w:r>
        <w:t xml:space="preserve">July 2026</w:t>
      </w:r>
    </w:p>
    <w:bookmarkStart w:id="26" w:name="X38de2995ad43cb570826c2372e0ad8995ac3e83"/>
    <w:p>
      <w:pPr>
        <w:pStyle w:val="Heading1"/>
      </w:pPr>
      <w:r>
        <w:t xml:space="preserve">Healthcare AI Has Become a Competitive Necessity</w:t>
      </w:r>
    </w:p>
    <w:p>
      <w:pPr>
        <w:pStyle w:val="FirstParagraph"/>
      </w:pPr>
      <w:r>
        <w:t xml:space="preserve">Healthcare providers are no longer evaluating Artificial Intelligence as a future capability—they are increasingly expecting it as part of modern clinical software.</w:t>
      </w:r>
    </w:p>
    <w:p>
      <w:pPr>
        <w:pStyle w:val="BodyText"/>
      </w:pPr>
      <w:r>
        <w:t xml:space="preserve">Across hospitals, clinicians and administrators are looking for systems that reduce documentation burden, improve clinical decision making, optimise operational efficiency and support better patient outcomes.</w:t>
      </w:r>
    </w:p>
    <w:p>
      <w:pPr>
        <w:pStyle w:val="BodyText"/>
      </w:pPr>
      <w:r>
        <w:t xml:space="preserve">For Hospital Management Information System (HMIS) providers, this creates both an opportunity and a strategic challenge.</w:t>
      </w:r>
    </w:p>
    <w:p>
      <w:pPr>
        <w:pStyle w:val="BodyText"/>
      </w:pPr>
      <w:r>
        <w:rPr>
          <w:bCs/>
          <w:b/>
        </w:rPr>
        <w:t xml:space="preserve">The Question is No Longer</w:t>
      </w:r>
    </w:p>
    <w:p>
      <w:pPr>
        <w:pStyle w:val="BodyText"/>
      </w:pPr>
      <w:r>
        <w:t xml:space="preserve">"Should our HMIS include AI?"</w:t>
      </w:r>
    </w:p>
    <w:p>
      <w:pPr>
        <w:pStyle w:val="BodyText"/>
      </w:pPr>
      <w:r>
        <w:rPr>
          <w:bCs/>
          <w:b/>
        </w:rPr>
        <w:t xml:space="preserve">The Question is</w:t>
      </w:r>
    </w:p>
    <w:p>
      <w:pPr>
        <w:pStyle w:val="BodyText"/>
      </w:pPr>
      <w:r>
        <w:t xml:space="preserve">"How quickly can we deliver trustworthy AI capabilities to our customers?"</w:t>
      </w:r>
    </w:p>
    <w:bookmarkStart w:id="21" w:name="X2ce7dc04c3d1b4e808ca8666b2a8619b49087ca"/>
    <w:p>
      <w:pPr>
        <w:pStyle w:val="Heading2"/>
      </w:pPr>
      <w:r>
        <w:t xml:space="preserve">The Growing Expectations of Healthcare Providers</w:t>
      </w:r>
    </w:p>
    <w:p>
      <w:pPr>
        <w:pStyle w:val="FirstParagraph"/>
      </w:pPr>
      <w:r>
        <w:t xml:space="preserve">Healthcare organisations increasingly expect their software platforms to provide more than digital record keeping.</w:t>
      </w:r>
    </w:p>
    <w:p>
      <w:pPr>
        <w:pStyle w:val="BodyText"/>
      </w:pPr>
      <w:r>
        <w:t xml:space="preserve">Modern healthcare systems are expected to assist clinicians throughout the patient journey.</w:t>
      </w:r>
    </w:p>
    <w:p>
      <w:pPr>
        <w:pStyle w:val="BodyText"/>
      </w:pPr>
      <w:r>
        <w:t xml:space="preserve">|Y|Y|</w:t>
      </w:r>
    </w:p>
    <w:p>
      <w:pPr>
        <w:pStyle w:val="BodyText"/>
      </w:pPr>
      <w:r>
        <w:rPr>
          <w:bCs/>
          <w:b/>
        </w:rPr>
        <w:t xml:space="preserve">Traditional HMIS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Next Generation HMIS</w:t>
      </w:r>
      <w:r>
        <w:br/>
      </w:r>
    </w:p>
    <w:p>
      <w:pPr>
        <w:pStyle w:val="BodyText"/>
      </w:pPr>
      <w:r>
        <w:t xml:space="preserve">Patient Registration &amp;</w:t>
      </w:r>
      <w:r>
        <w:t xml:space="preserve"> </w:t>
      </w:r>
      <w:r>
        <w:t xml:space="preserve">Intelligent Patient Summaries</w:t>
      </w:r>
      <w:r>
        <w:br/>
      </w:r>
      <w:r>
        <w:t xml:space="preserve">Billing &amp;</w:t>
      </w:r>
      <w:r>
        <w:t xml:space="preserve"> </w:t>
      </w:r>
      <w:r>
        <w:t xml:space="preserve">Automated Documentation</w:t>
      </w:r>
      <w:r>
        <w:br/>
      </w:r>
      <w:r>
        <w:t xml:space="preserve">Laboratory Results &amp;</w:t>
      </w:r>
      <w:r>
        <w:t xml:space="preserve"> </w:t>
      </w:r>
      <w:r>
        <w:t xml:space="preserve">Diagnostic Interpretation</w:t>
      </w:r>
      <w:r>
        <w:br/>
      </w:r>
      <w:r>
        <w:t xml:space="preserve">Prescription Management &amp;</w:t>
      </w:r>
      <w:r>
        <w:t xml:space="preserve"> </w:t>
      </w:r>
      <w:r>
        <w:t xml:space="preserve">Clinical Decision Support</w:t>
      </w:r>
      <w:r>
        <w:br/>
      </w:r>
      <w:r>
        <w:t xml:space="preserve">Reporting &amp;</w:t>
      </w:r>
      <w:r>
        <w:t xml:space="preserve"> </w:t>
      </w:r>
      <w:r>
        <w:t xml:space="preserve">Predictive Risk Analytics</w:t>
      </w:r>
      <w:r>
        <w:br/>
      </w:r>
      <w:r>
        <w:t xml:space="preserve">Document Storage &amp;</w:t>
      </w:r>
      <w:r>
        <w:t xml:space="preserve"> </w:t>
      </w:r>
      <w:r>
        <w:t xml:space="preserve">AI Knowledge Assistant</w:t>
      </w:r>
      <w:r>
        <w:br/>
      </w:r>
      <w:r>
        <w:t xml:space="preserve">Workflow Management &amp;</w:t>
      </w:r>
      <w:r>
        <w:t xml:space="preserve"> </w:t>
      </w:r>
      <w:r>
        <w:t xml:space="preserve">Workflow Automation</w:t>
      </w:r>
      <w:r>
        <w:br/>
      </w:r>
    </w:p>
    <w:p>
      <w:pPr>
        <w:pStyle w:val="BodyText"/>
      </w:pPr>
      <w:r>
        <w:t xml:space="preserve">Healthcare providers increasingly expect software that actively assists clinical teams rather than simply storing healthcare information.</w:t>
      </w:r>
    </w:p>
    <w:bookmarkEnd w:id="21"/>
    <w:bookmarkStart w:id="22" w:name="the-challenge-facing-hmis-vendors"/>
    <w:p>
      <w:pPr>
        <w:pStyle w:val="Heading2"/>
      </w:pPr>
      <w:r>
        <w:t xml:space="preserve">The Challenge Facing HMIS Vendors</w:t>
      </w:r>
    </w:p>
    <w:p>
      <w:pPr>
        <w:pStyle w:val="FirstParagraph"/>
      </w:pPr>
      <w:r>
        <w:t xml:space="preserve">Although AI represents a significant opportunity, developing a production-ready healthcare Intelligence Platform requires substantial investment.</w:t>
      </w:r>
    </w:p>
    <w:p>
      <w:pPr>
        <w:pStyle w:val="BodyText"/>
      </w:pPr>
      <w:r>
        <w:rPr>
          <w:bCs/>
          <w:b/>
        </w:rPr>
        <w:t xml:space="preserve">Building Healthcare AI Internally Requires</w:t>
      </w:r>
    </w:p>
    <w:p>
      <w:pPr>
        <w:pStyle w:val="BodyText"/>
      </w:pPr>
      <w:r>
        <w:t xml:space="preserve">2</w:t>
      </w:r>
    </w:p>
    <w:p>
      <w:pPr>
        <w:numPr>
          <w:ilvl w:val="0"/>
          <w:numId w:val="1001"/>
        </w:numPr>
      </w:pPr>
      <w:r>
        <w:t xml:space="preserve">Clinical AI expertise</w:t>
      </w:r>
    </w:p>
    <w:p>
      <w:pPr>
        <w:numPr>
          <w:ilvl w:val="0"/>
          <w:numId w:val="1001"/>
        </w:numPr>
      </w:pPr>
      <w:r>
        <w:t xml:space="preserve">Machine Learning engineers</w:t>
      </w:r>
    </w:p>
    <w:p>
      <w:pPr>
        <w:numPr>
          <w:ilvl w:val="0"/>
          <w:numId w:val="1001"/>
        </w:numPr>
      </w:pPr>
      <w:r>
        <w:t xml:space="preserve">Prompt engineering</w:t>
      </w:r>
    </w:p>
    <w:p>
      <w:pPr>
        <w:numPr>
          <w:ilvl w:val="0"/>
          <w:numId w:val="1001"/>
        </w:numPr>
      </w:pPr>
      <w:r>
        <w:t xml:space="preserve">Large Language Models</w:t>
      </w:r>
    </w:p>
    <w:p>
      <w:pPr>
        <w:numPr>
          <w:ilvl w:val="0"/>
          <w:numId w:val="1001"/>
        </w:numPr>
      </w:pPr>
      <w:r>
        <w:t xml:space="preserve">Clinical validation</w:t>
      </w:r>
    </w:p>
    <w:p>
      <w:pPr>
        <w:numPr>
          <w:ilvl w:val="0"/>
          <w:numId w:val="1001"/>
        </w:numPr>
      </w:pPr>
      <w:r>
        <w:t xml:space="preserve">AI governance</w:t>
      </w:r>
    </w:p>
    <w:p>
      <w:pPr>
        <w:numPr>
          <w:ilvl w:val="0"/>
          <w:numId w:val="1001"/>
        </w:numPr>
      </w:pPr>
      <w:r>
        <w:t xml:space="preserve">Knowledge engineering</w:t>
      </w:r>
    </w:p>
    <w:p>
      <w:pPr>
        <w:numPr>
          <w:ilvl w:val="0"/>
          <w:numId w:val="1001"/>
        </w:numPr>
      </w:pPr>
      <w:r>
        <w:t xml:space="preserve">Retrieval-Augmented Generation (RAG)</w:t>
      </w:r>
    </w:p>
    <w:p>
      <w:pPr>
        <w:numPr>
          <w:ilvl w:val="0"/>
          <w:numId w:val="1001"/>
        </w:numPr>
      </w:pPr>
      <w:r>
        <w:t xml:space="preserve">Infrastructure management</w:t>
      </w:r>
    </w:p>
    <w:p>
      <w:pPr>
        <w:numPr>
          <w:ilvl w:val="0"/>
          <w:numId w:val="1001"/>
        </w:numPr>
      </w:pPr>
      <w:r>
        <w:t xml:space="preserve">Security</w:t>
      </w:r>
    </w:p>
    <w:p>
      <w:pPr>
        <w:numPr>
          <w:ilvl w:val="0"/>
          <w:numId w:val="1001"/>
        </w:numPr>
      </w:pPr>
      <w:r>
        <w:t xml:space="preserve">Model monitoring</w:t>
      </w:r>
    </w:p>
    <w:p>
      <w:pPr>
        <w:numPr>
          <w:ilvl w:val="0"/>
          <w:numId w:val="1001"/>
        </w:numPr>
      </w:pPr>
      <w:r>
        <w:t xml:space="preserve">Continuous improvement</w:t>
      </w:r>
    </w:p>
    <w:p>
      <w:pPr>
        <w:pStyle w:val="FirstParagraph"/>
      </w:pPr>
      <w:r>
        <w:t xml:space="preserve">For many healthcare software companies, building these capabilities internally can require years of specialised development while competitors continue to innovate.</w:t>
      </w:r>
    </w:p>
    <w:bookmarkEnd w:id="22"/>
    <w:bookmarkStart w:id="23" w:name="build-vs-partner"/>
    <w:p>
      <w:pPr>
        <w:pStyle w:val="Heading2"/>
      </w:pPr>
      <w:r>
        <w:t xml:space="preserve">Build vs Partner</w:t>
      </w:r>
    </w:p>
    <w:p>
      <w:pPr>
        <w:pStyle w:val="FirstParagraph"/>
      </w:pPr>
      <w:r>
        <w:t xml:space="preserve">|Y|Y|Y|</w:t>
      </w:r>
    </w:p>
    <w:p>
      <w:pPr>
        <w:pStyle w:val="BodyText"/>
      </w:pPr>
      <w:r>
        <w:rPr>
          <w:bCs/>
          <w:b/>
        </w:rPr>
        <w:t xml:space="preserve">Consideration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Build Internally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Partner with TibaBot</w:t>
      </w:r>
      <w:r>
        <w:br/>
      </w:r>
    </w:p>
    <w:p>
      <w:pPr>
        <w:pStyle w:val="BodyText"/>
      </w:pPr>
      <w:r>
        <w:t xml:space="preserve">Time to Market &amp;</w:t>
      </w:r>
      <w:r>
        <w:t xml:space="preserve"> </w:t>
      </w:r>
      <w:r>
        <w:t xml:space="preserve">12–36 Months &amp;</w:t>
      </w:r>
      <w:r>
        <w:t xml:space="preserve"> </w:t>
      </w:r>
      <w:r>
        <w:t xml:space="preserve">Weeks</w:t>
      </w:r>
      <w:r>
        <w:br/>
      </w:r>
    </w:p>
    <w:p>
      <w:pPr>
        <w:pStyle w:val="BodyText"/>
      </w:pPr>
      <w:r>
        <w:t xml:space="preserve">Initial Investment &amp;</w:t>
      </w:r>
      <w:r>
        <w:t xml:space="preserve"> </w:t>
      </w:r>
      <w:r>
        <w:t xml:space="preserve">High &amp;</w:t>
      </w:r>
      <w:r>
        <w:t xml:space="preserve"> </w:t>
      </w:r>
      <w:r>
        <w:t xml:space="preserve">Low</w:t>
      </w:r>
      <w:r>
        <w:br/>
      </w:r>
    </w:p>
    <w:p>
      <w:pPr>
        <w:pStyle w:val="BodyText"/>
      </w:pPr>
      <w:r>
        <w:t xml:space="preserve">Clinical AI Expertise &amp;</w:t>
      </w:r>
      <w:r>
        <w:t xml:space="preserve"> </w:t>
      </w:r>
      <w:r>
        <w:t xml:space="preserve">Must Build &amp;</w:t>
      </w:r>
      <w:r>
        <w:t xml:space="preserve"> </w:t>
      </w:r>
      <w:r>
        <w:t xml:space="preserve">Already Available</w:t>
      </w:r>
      <w:r>
        <w:br/>
      </w:r>
    </w:p>
    <w:p>
      <w:pPr>
        <w:pStyle w:val="BodyText"/>
      </w:pPr>
      <w:r>
        <w:t xml:space="preserve">Infrastructure &amp;</w:t>
      </w:r>
      <w:r>
        <w:t xml:space="preserve"> </w:t>
      </w:r>
      <w:r>
        <w:t xml:space="preserve">Internal Responsibility &amp;</w:t>
      </w:r>
      <w:r>
        <w:t xml:space="preserve"> </w:t>
      </w:r>
      <w:r>
        <w:t xml:space="preserve">Managed by Nexora</w:t>
      </w:r>
      <w:r>
        <w:br/>
      </w:r>
    </w:p>
    <w:p>
      <w:pPr>
        <w:pStyle w:val="BodyText"/>
      </w:pPr>
      <w:r>
        <w:t xml:space="preserve">Knowledge Base Maintenance &amp;</w:t>
      </w:r>
      <w:r>
        <w:t xml:space="preserve"> </w:t>
      </w:r>
      <w:r>
        <w:t xml:space="preserve">Internal Responsibility &amp;</w:t>
      </w:r>
      <w:r>
        <w:t xml:space="preserve"> </w:t>
      </w:r>
      <w:r>
        <w:t xml:space="preserve">Continuously Updated</w:t>
      </w:r>
      <w:r>
        <w:br/>
      </w:r>
    </w:p>
    <w:p>
      <w:pPr>
        <w:pStyle w:val="BodyText"/>
      </w:pPr>
      <w:r>
        <w:t xml:space="preserve">New AI Features &amp;</w:t>
      </w:r>
      <w:r>
        <w:t xml:space="preserve"> </w:t>
      </w:r>
      <w:r>
        <w:t xml:space="preserve">Internal Development &amp;</w:t>
      </w:r>
      <w:r>
        <w:t xml:space="preserve"> </w:t>
      </w:r>
      <w:r>
        <w:t xml:space="preserve">Delivered through Platform Updates</w:t>
      </w:r>
      <w:r>
        <w:br/>
      </w:r>
    </w:p>
    <w:p>
      <w:pPr>
        <w:pStyle w:val="BodyText"/>
      </w:pPr>
      <w:r>
        <w:t xml:space="preserve">Clinical Validation &amp;</w:t>
      </w:r>
      <w:r>
        <w:t xml:space="preserve"> </w:t>
      </w:r>
      <w:r>
        <w:t xml:space="preserve">Internal Responsibility &amp;</w:t>
      </w:r>
      <w:r>
        <w:t xml:space="preserve"> </w:t>
      </w:r>
      <w:r>
        <w:t xml:space="preserve">Shared Framework</w:t>
      </w:r>
      <w:r>
        <w:br/>
      </w:r>
    </w:p>
    <w:p>
      <w:pPr>
        <w:pStyle w:val="BodyText"/>
      </w:pPr>
      <w:r>
        <w:t xml:space="preserve">Innovation Speed &amp;</w:t>
      </w:r>
      <w:r>
        <w:t xml:space="preserve"> </w:t>
      </w:r>
      <w:r>
        <w:t xml:space="preserve">Limited by Internal Resources &amp;</w:t>
      </w:r>
      <w:r>
        <w:t xml:space="preserve"> </w:t>
      </w:r>
      <w:r>
        <w:t xml:space="preserve">Continuous Platform Evolution</w:t>
      </w:r>
      <w:r>
        <w:br/>
      </w:r>
    </w:p>
    <w:bookmarkEnd w:id="23"/>
    <w:bookmarkStart w:id="24" w:name="the-strategic-opportunity"/>
    <w:p>
      <w:pPr>
        <w:pStyle w:val="Heading2"/>
      </w:pPr>
      <w:r>
        <w:t xml:space="preserve">The Strategic Opportunity</w:t>
      </w:r>
    </w:p>
    <w:p>
      <w:pPr>
        <w:pStyle w:val="FirstParagraph"/>
      </w:pPr>
      <w:r>
        <w:t xml:space="preserve">The opportunity extends beyond introducing a single AI feature.</w:t>
      </w:r>
    </w:p>
    <w:p>
      <w:pPr>
        <w:pStyle w:val="BodyText"/>
      </w:pPr>
      <w:r>
        <w:t xml:space="preserve">Healthcare providers increasingly seek intelligent platforms capable of supporting clinicians throughout diagnosis, treatment, documentation, coding and operational decision making.</w:t>
      </w:r>
    </w:p>
    <w:p>
      <w:pPr>
        <w:pStyle w:val="BodyText"/>
      </w:pPr>
      <w:r>
        <w:t xml:space="preserve">An HMIS enhanced with a robust healthcare Intelligence Platform can become significantly more differentiated within an increasingly competitive healthcare technology market.</w:t>
      </w:r>
    </w:p>
    <w:p>
      <w:pPr>
        <w:pStyle w:val="BodyText"/>
      </w:pPr>
      <w:r>
        <w:rPr>
          <w:bCs/>
          <w:b/>
        </w:rPr>
        <w:t xml:space="preserve">Strategic Value</w:t>
      </w:r>
    </w:p>
    <w:p>
      <w:pPr>
        <w:pStyle w:val="BodyText"/>
      </w:pPr>
      <w:r>
        <w:t xml:space="preserve">Partnering with an established healthcare Intelligence Platform enables HMIS vendors to:</w:t>
      </w:r>
    </w:p>
    <w:p>
      <w:pPr>
        <w:numPr>
          <w:ilvl w:val="0"/>
          <w:numId w:val="1002"/>
        </w:numPr>
      </w:pPr>
      <w:r>
        <w:t xml:space="preserve">Accelerate AI adoption without creating an internal AI division.</w:t>
      </w:r>
    </w:p>
    <w:p>
      <w:pPr>
        <w:numPr>
          <w:ilvl w:val="0"/>
          <w:numId w:val="1002"/>
        </w:numPr>
      </w:pPr>
      <w:r>
        <w:t xml:space="preserve">Deliver measurable value to healthcare providers sooner.</w:t>
      </w:r>
    </w:p>
    <w:p>
      <w:pPr>
        <w:numPr>
          <w:ilvl w:val="0"/>
          <w:numId w:val="1002"/>
        </w:numPr>
      </w:pPr>
      <w:r>
        <w:t xml:space="preserve">Continuously introduce new AI capabilities through an evolving platform.</w:t>
      </w:r>
    </w:p>
    <w:p>
      <w:pPr>
        <w:numPr>
          <w:ilvl w:val="0"/>
          <w:numId w:val="1002"/>
        </w:numPr>
      </w:pPr>
      <w:r>
        <w:t xml:space="preserve">Focus internal engineering resources on core HMIS innovation.</w:t>
      </w:r>
    </w:p>
    <w:p>
      <w:pPr>
        <w:numPr>
          <w:ilvl w:val="0"/>
          <w:numId w:val="1002"/>
        </w:numPr>
      </w:pPr>
      <w:r>
        <w:t xml:space="preserve">Strengthen competitive positioning within the healthcare market.</w:t>
      </w:r>
    </w:p>
    <w:bookmarkEnd w:id="24"/>
    <w:bookmarkStart w:id="25" w:name="our-perspective"/>
    <w:p>
      <w:pPr>
        <w:pStyle w:val="Heading2"/>
      </w:pPr>
      <w:r>
        <w:t xml:space="preserve">Our Perspective</w:t>
      </w:r>
    </w:p>
    <w:p>
      <w:pPr>
        <w:pStyle w:val="FirstParagraph"/>
      </w:pPr>
      <w:r>
        <w:t xml:space="preserve">At Nexora, we believe the future of healthcare software will consist of two complementary layers:</w:t>
      </w:r>
    </w:p>
    <w:p>
      <w:pPr>
        <w:pStyle w:val="BodyText"/>
      </w:pPr>
      <w:r>
        <w:t xml:space="preserve">Rather than replacing the HMIS, TibaBot strengthens it by providing an extensible intelligence layer that evolves as AI capabilities mature.</w:t>
      </w:r>
    </w:p>
    <w:p>
      <w:pPr>
        <w:pStyle w:val="BodyText"/>
      </w:pPr>
      <w:r>
        <w:rPr>
          <w:bCs/>
          <w:b/>
        </w:rPr>
        <w:t xml:space="preserve">Our Goal is Not to Replace Existing HMIS Platforms.</w:t>
      </w:r>
    </w:p>
    <w:p>
      <w:pPr>
        <w:pStyle w:val="BodyText"/>
      </w:pPr>
      <w:r>
        <w:t xml:space="preserve">Our Goal is to Make Them Smarter.</w:t>
      </w:r>
    </w:p>
    <w:bookmarkEnd w:id="25"/>
    <w:bookmarkEnd w:id="26"/>
    <w:bookmarkStart w:id="33" w:name="the-tibabot-platform"/>
    <w:p>
      <w:pPr>
        <w:pStyle w:val="Heading1"/>
      </w:pPr>
      <w:r>
        <w:t xml:space="preserve">The TibaBot Platform</w:t>
      </w:r>
    </w:p>
    <w:p>
      <w:pPr>
        <w:pStyle w:val="FirstParagraph"/>
      </w:pPr>
      <w:r>
        <w:t xml:space="preserve">TibaBot is an enterprise Clinical Intelligence Platform designed to embed advanced artificial intelligence capabilities into existing healthcare systems.</w:t>
      </w:r>
    </w:p>
    <w:p>
      <w:pPr>
        <w:pStyle w:val="BodyText"/>
      </w:pPr>
      <w:r>
        <w:t xml:space="preserve">Rather than functioning as another standalone application, TibaBot acts as an intelligence layer that augments existing HMIS platforms with continuously evolving AI services.</w:t>
      </w:r>
    </w:p>
    <w:p>
      <w:pPr>
        <w:pStyle w:val="BodyText"/>
      </w:pPr>
      <w:r>
        <w:rPr>
          <w:bCs/>
          <w:b/>
        </w:rPr>
        <w:t xml:space="preserve">Existing HMIS + TibaBot = AI-Native Healthcare Platform</w:t>
      </w:r>
    </w:p>
    <w:bookmarkStart w:id="27" w:name="platform-architecture"/>
    <w:p>
      <w:pPr>
        <w:pStyle w:val="Heading2"/>
      </w:pPr>
      <w:r>
        <w:t xml:space="preserve">Platform Architecture</w:t>
      </w:r>
    </w:p>
    <w:bookmarkEnd w:id="27"/>
    <w:bookmarkStart w:id="28" w:name="modular-by-design"/>
    <w:p>
      <w:pPr>
        <w:pStyle w:val="Heading2"/>
      </w:pPr>
      <w:r>
        <w:t xml:space="preserve">Modular by Design</w:t>
      </w:r>
    </w:p>
    <w:p>
      <w:pPr>
        <w:pStyle w:val="FirstParagraph"/>
      </w:pPr>
      <w:r>
        <w:t xml:space="preserve">Unlike monolithic AI assistants, TibaBot is composed of independent modules that can be deployed individually or collectively depending on organisational requirements.</w:t>
      </w:r>
    </w:p>
    <w:p>
      <w:pPr>
        <w:pStyle w:val="BodyText"/>
      </w:pPr>
      <w:r>
        <w:t xml:space="preserve">|Y|Y|</w:t>
      </w:r>
    </w:p>
    <w:p>
      <w:pPr>
        <w:pStyle w:val="BodyText"/>
      </w:pPr>
      <w:r>
        <w:rPr>
          <w:bCs/>
          <w:b/>
        </w:rPr>
        <w:t xml:space="preserve">Module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Purpose</w:t>
      </w:r>
      <w:r>
        <w:br/>
      </w:r>
    </w:p>
    <w:p>
      <w:pPr>
        <w:pStyle w:val="BodyText"/>
      </w:pPr>
      <w:r>
        <w:t xml:space="preserve">Clinical Intelligence &amp;</w:t>
      </w:r>
      <w:r>
        <w:t xml:space="preserve"> </w:t>
      </w:r>
      <w:r>
        <w:t xml:space="preserve">Decision support, diagnosis assistance, recommendations</w:t>
      </w:r>
      <w:r>
        <w:br/>
      </w:r>
    </w:p>
    <w:p>
      <w:pPr>
        <w:pStyle w:val="BodyText"/>
      </w:pPr>
      <w:r>
        <w:t xml:space="preserve">Clinical Documentation &amp;</w:t>
      </w:r>
      <w:r>
        <w:t xml:space="preserve"> </w:t>
      </w:r>
      <w:r>
        <w:t xml:space="preserve">SOAP notes, encounter summaries, discharge summaries</w:t>
      </w:r>
      <w:r>
        <w:br/>
      </w:r>
    </w:p>
    <w:p>
      <w:pPr>
        <w:pStyle w:val="BodyText"/>
      </w:pPr>
      <w:r>
        <w:t xml:space="preserve">Diagnostic Intelligence &amp;</w:t>
      </w:r>
      <w:r>
        <w:t xml:space="preserve"> </w:t>
      </w:r>
      <w:r>
        <w:t xml:space="preserve">Laboratory and diagnostic interpretation</w:t>
      </w:r>
      <w:r>
        <w:br/>
      </w:r>
    </w:p>
    <w:p>
      <w:pPr>
        <w:pStyle w:val="BodyText"/>
      </w:pPr>
      <w:r>
        <w:t xml:space="preserve">Knowledge Management &amp;</w:t>
      </w:r>
      <w:r>
        <w:t xml:space="preserve"> </w:t>
      </w:r>
      <w:r>
        <w:t xml:space="preserve">Clinical guidelines, SOPs, policies, protocols</w:t>
      </w:r>
      <w:r>
        <w:br/>
      </w:r>
    </w:p>
    <w:p>
      <w:pPr>
        <w:pStyle w:val="BodyText"/>
      </w:pPr>
      <w:r>
        <w:t xml:space="preserve">Revenue Optimisation &amp;</w:t>
      </w:r>
      <w:r>
        <w:t xml:space="preserve"> </w:t>
      </w:r>
      <w:r>
        <w:t xml:space="preserve">Coding assistance, documentation quality, claims support</w:t>
      </w:r>
      <w:r>
        <w:br/>
      </w:r>
    </w:p>
    <w:p>
      <w:pPr>
        <w:pStyle w:val="BodyText"/>
      </w:pPr>
      <w:r>
        <w:t xml:space="preserve">Operational Intelligence &amp;</w:t>
      </w:r>
      <w:r>
        <w:t xml:space="preserve"> </w:t>
      </w:r>
      <w:r>
        <w:t xml:space="preserve">Automation, reporting, administrative assistance</w:t>
      </w:r>
      <w:r>
        <w:br/>
      </w:r>
    </w:p>
    <w:p>
      <w:pPr>
        <w:pStyle w:val="BodyText"/>
      </w:pPr>
      <w:r>
        <w:t xml:space="preserve">Patient Engagement &amp;</w:t>
      </w:r>
      <w:r>
        <w:t xml:space="preserve"> </w:t>
      </w:r>
      <w:r>
        <w:t xml:space="preserve">Education, reminders, multilingual assistance</w:t>
      </w:r>
      <w:r>
        <w:br/>
      </w:r>
    </w:p>
    <w:bookmarkEnd w:id="28"/>
    <w:bookmarkStart w:id="29" w:name="enterprise-integration"/>
    <w:p>
      <w:pPr>
        <w:pStyle w:val="Heading2"/>
      </w:pPr>
      <w:r>
        <w:t xml:space="preserve">Enterprise Integration</w:t>
      </w:r>
    </w:p>
    <w:p>
      <w:pPr>
        <w:pStyle w:val="FirstParagraph"/>
      </w:pPr>
      <w:r>
        <w:t xml:space="preserve">TibaBot has been engineered to integrate with both modern and legacy healthcare systems.</w:t>
      </w:r>
    </w:p>
    <w:p>
      <w:pPr>
        <w:pStyle w:val="BodyText"/>
      </w:pPr>
      <w:r>
        <w:t xml:space="preserve">Supported deployment approaches include:</w:t>
      </w:r>
    </w:p>
    <w:p>
      <w:pPr>
        <w:numPr>
          <w:ilvl w:val="0"/>
          <w:numId w:val="1003"/>
        </w:numPr>
      </w:pPr>
      <w:r>
        <w:t xml:space="preserve">REST APIs</w:t>
      </w:r>
    </w:p>
    <w:p>
      <w:pPr>
        <w:numPr>
          <w:ilvl w:val="0"/>
          <w:numId w:val="1003"/>
        </w:numPr>
      </w:pPr>
      <w:r>
        <w:t xml:space="preserve">HL7</w:t>
      </w:r>
    </w:p>
    <w:p>
      <w:pPr>
        <w:numPr>
          <w:ilvl w:val="0"/>
          <w:numId w:val="1003"/>
        </w:numPr>
      </w:pPr>
      <w:r>
        <w:t xml:space="preserve">HL7 FHIR</w:t>
      </w:r>
    </w:p>
    <w:p>
      <w:pPr>
        <w:numPr>
          <w:ilvl w:val="0"/>
          <w:numId w:val="1003"/>
        </w:numPr>
      </w:pPr>
      <w:r>
        <w:t xml:space="preserve">SMART on FHIR</w:t>
      </w:r>
    </w:p>
    <w:p>
      <w:pPr>
        <w:numPr>
          <w:ilvl w:val="0"/>
          <w:numId w:val="1003"/>
        </w:numPr>
      </w:pPr>
      <w:r>
        <w:t xml:space="preserve">Secure SDKs</w:t>
      </w:r>
    </w:p>
    <w:p>
      <w:pPr>
        <w:numPr>
          <w:ilvl w:val="0"/>
          <w:numId w:val="1003"/>
        </w:numPr>
      </w:pPr>
      <w:r>
        <w:t xml:space="preserve">Embedded UI Components</w:t>
      </w:r>
    </w:p>
    <w:p>
      <w:pPr>
        <w:numPr>
          <w:ilvl w:val="0"/>
          <w:numId w:val="1003"/>
        </w:numPr>
      </w:pPr>
      <w:r>
        <w:t xml:space="preserve">Event-driven integrations</w:t>
      </w:r>
    </w:p>
    <w:p>
      <w:pPr>
        <w:numPr>
          <w:ilvl w:val="0"/>
          <w:numId w:val="1003"/>
        </w:numPr>
      </w:pPr>
      <w:r>
        <w:t xml:space="preserve">Webhooks</w:t>
      </w:r>
    </w:p>
    <w:bookmarkEnd w:id="29"/>
    <w:bookmarkStart w:id="30" w:name="security-and-governance"/>
    <w:p>
      <w:pPr>
        <w:pStyle w:val="Heading2"/>
      </w:pPr>
      <w:r>
        <w:t xml:space="preserve">Security and Governance</w:t>
      </w:r>
    </w:p>
    <w:p>
      <w:pPr>
        <w:pStyle w:val="FirstParagraph"/>
      </w:pPr>
      <w:r>
        <w:t xml:space="preserve">Healthcare AI requires enterprise-grade governance.</w:t>
      </w:r>
    </w:p>
    <w:p>
      <w:pPr>
        <w:pStyle w:val="BodyText"/>
      </w:pPr>
      <w:r>
        <w:t xml:space="preserve">TibaBot has been designed with security, transparency and compliance at its core.</w:t>
      </w:r>
    </w:p>
    <w:p>
      <w:pPr>
        <w:pStyle w:val="BodyText"/>
      </w:pPr>
      <w:r>
        <w:t xml:space="preserve">2</w:t>
      </w:r>
    </w:p>
    <w:p>
      <w:pPr>
        <w:numPr>
          <w:ilvl w:val="0"/>
          <w:numId w:val="1004"/>
        </w:numPr>
      </w:pPr>
      <w:r>
        <w:t xml:space="preserve">Encryption in transit</w:t>
      </w:r>
    </w:p>
    <w:p>
      <w:pPr>
        <w:numPr>
          <w:ilvl w:val="0"/>
          <w:numId w:val="1004"/>
        </w:numPr>
      </w:pPr>
      <w:r>
        <w:t xml:space="preserve">Encryption at rest</w:t>
      </w:r>
    </w:p>
    <w:p>
      <w:pPr>
        <w:numPr>
          <w:ilvl w:val="0"/>
          <w:numId w:val="1004"/>
        </w:numPr>
      </w:pPr>
      <w:r>
        <w:t xml:space="preserve">Audit trails</w:t>
      </w:r>
    </w:p>
    <w:p>
      <w:pPr>
        <w:numPr>
          <w:ilvl w:val="0"/>
          <w:numId w:val="1004"/>
        </w:numPr>
      </w:pPr>
      <w:r>
        <w:t xml:space="preserve">Role-based access control</w:t>
      </w:r>
    </w:p>
    <w:p>
      <w:pPr>
        <w:numPr>
          <w:ilvl w:val="0"/>
          <w:numId w:val="1004"/>
        </w:numPr>
      </w:pPr>
      <w:r>
        <w:t xml:space="preserve">Explainable AI outputs</w:t>
      </w:r>
    </w:p>
    <w:p>
      <w:pPr>
        <w:numPr>
          <w:ilvl w:val="0"/>
          <w:numId w:val="1004"/>
        </w:numPr>
      </w:pPr>
      <w:r>
        <w:t xml:space="preserve">Human oversight</w:t>
      </w:r>
    </w:p>
    <w:p>
      <w:pPr>
        <w:numPr>
          <w:ilvl w:val="0"/>
          <w:numId w:val="1004"/>
        </w:numPr>
      </w:pPr>
      <w:r>
        <w:t xml:space="preserve">Model monitoring</w:t>
      </w:r>
    </w:p>
    <w:p>
      <w:pPr>
        <w:numPr>
          <w:ilvl w:val="0"/>
          <w:numId w:val="1004"/>
        </w:numPr>
      </w:pPr>
      <w:r>
        <w:t xml:space="preserve">Version control</w:t>
      </w:r>
    </w:p>
    <w:p>
      <w:pPr>
        <w:numPr>
          <w:ilvl w:val="0"/>
          <w:numId w:val="1004"/>
        </w:numPr>
      </w:pPr>
      <w:r>
        <w:t xml:space="preserve">Secure APIs</w:t>
      </w:r>
    </w:p>
    <w:p>
      <w:pPr>
        <w:numPr>
          <w:ilvl w:val="0"/>
          <w:numId w:val="1004"/>
        </w:numPr>
      </w:pPr>
      <w:r>
        <w:t xml:space="preserve">Logging</w:t>
      </w:r>
    </w:p>
    <w:p>
      <w:pPr>
        <w:numPr>
          <w:ilvl w:val="0"/>
          <w:numId w:val="1004"/>
        </w:numPr>
      </w:pPr>
      <w:r>
        <w:t xml:space="preserve">Data governance</w:t>
      </w:r>
    </w:p>
    <w:p>
      <w:pPr>
        <w:numPr>
          <w:ilvl w:val="0"/>
          <w:numId w:val="1004"/>
        </w:numPr>
      </w:pPr>
      <w:r>
        <w:t xml:space="preserve">Continuous evaluation</w:t>
      </w:r>
    </w:p>
    <w:bookmarkEnd w:id="30"/>
    <w:bookmarkStart w:id="31" w:name="designed-for-continuous-innovation"/>
    <w:p>
      <w:pPr>
        <w:pStyle w:val="Heading2"/>
      </w:pPr>
      <w:r>
        <w:t xml:space="preserve">Designed for Continuous Innovation</w:t>
      </w:r>
    </w:p>
    <w:p>
      <w:pPr>
        <w:pStyle w:val="FirstParagraph"/>
      </w:pPr>
      <w:r>
        <w:t xml:space="preserve">One of the greatest advantages of TibaBot is that new capabilities can be introduced without requiring hospitals to replace their existing HMIS.</w:t>
      </w:r>
    </w:p>
    <w:p>
      <w:pPr>
        <w:pStyle w:val="BodyText"/>
      </w:pPr>
      <w:r>
        <w:t xml:space="preserve">As the platform evolves, partners gain access to new AI services through platform updates rather than major software redevelopment projects.</w:t>
      </w:r>
    </w:p>
    <w:p>
      <w:pPr>
        <w:pStyle w:val="BodyText"/>
      </w:pPr>
      <w:r>
        <w:rPr>
          <w:bCs/>
          <w:b/>
        </w:rPr>
        <w:t xml:space="preserve">Examples of Future Platform Modules</w:t>
      </w:r>
    </w:p>
    <w:p>
      <w:pPr>
        <w:numPr>
          <w:ilvl w:val="0"/>
          <w:numId w:val="1005"/>
        </w:numPr>
      </w:pPr>
      <w:r>
        <w:t xml:space="preserve">Medical imaging intelligence</w:t>
      </w:r>
    </w:p>
    <w:p>
      <w:pPr>
        <w:numPr>
          <w:ilvl w:val="0"/>
          <w:numId w:val="1005"/>
        </w:numPr>
      </w:pPr>
      <w:r>
        <w:t xml:space="preserve">Predictive population health</w:t>
      </w:r>
    </w:p>
    <w:p>
      <w:pPr>
        <w:numPr>
          <w:ilvl w:val="0"/>
          <w:numId w:val="1005"/>
        </w:numPr>
      </w:pPr>
      <w:r>
        <w:t xml:space="preserve">Clinical quality benchmarking</w:t>
      </w:r>
    </w:p>
    <w:p>
      <w:pPr>
        <w:numPr>
          <w:ilvl w:val="0"/>
          <w:numId w:val="1005"/>
        </w:numPr>
      </w:pPr>
      <w:r>
        <w:t xml:space="preserve">Revenue leakage detection</w:t>
      </w:r>
    </w:p>
    <w:p>
      <w:pPr>
        <w:numPr>
          <w:ilvl w:val="0"/>
          <w:numId w:val="1005"/>
        </w:numPr>
      </w:pPr>
      <w:r>
        <w:t xml:space="preserve">AI-assisted scheduling</w:t>
      </w:r>
    </w:p>
    <w:p>
      <w:pPr>
        <w:numPr>
          <w:ilvl w:val="0"/>
          <w:numId w:val="1005"/>
        </w:numPr>
      </w:pPr>
      <w:r>
        <w:t xml:space="preserve">Clinical research support</w:t>
      </w:r>
    </w:p>
    <w:p>
      <w:pPr>
        <w:numPr>
          <w:ilvl w:val="0"/>
          <w:numId w:val="1005"/>
        </w:numPr>
      </w:pPr>
      <w:r>
        <w:t xml:space="preserve">Voice-enabled consultations</w:t>
      </w:r>
    </w:p>
    <w:p>
      <w:pPr>
        <w:numPr>
          <w:ilvl w:val="0"/>
          <w:numId w:val="1005"/>
        </w:numPr>
      </w:pPr>
      <w:r>
        <w:t xml:space="preserve">Ambient clinical documentation</w:t>
      </w:r>
    </w:p>
    <w:p>
      <w:pPr>
        <w:numPr>
          <w:ilvl w:val="0"/>
          <w:numId w:val="1005"/>
        </w:numPr>
      </w:pPr>
      <w:r>
        <w:t xml:space="preserve">Patient digital assistants</w:t>
      </w:r>
    </w:p>
    <w:p>
      <w:pPr>
        <w:numPr>
          <w:ilvl w:val="0"/>
          <w:numId w:val="1005"/>
        </w:numPr>
      </w:pPr>
      <w:r>
        <w:t xml:space="preserve">Public health analytics</w:t>
      </w:r>
    </w:p>
    <w:bookmarkEnd w:id="31"/>
    <w:bookmarkStart w:id="32" w:name="why-this-architecture-matters"/>
    <w:p>
      <w:pPr>
        <w:pStyle w:val="Heading2"/>
      </w:pPr>
      <w:r>
        <w:t xml:space="preserve">Why This Architecture Matters</w:t>
      </w:r>
    </w:p>
    <w:p>
      <w:pPr>
        <w:pStyle w:val="FirstParagraph"/>
      </w:pPr>
      <w:r>
        <w:t xml:space="preserve">Traditional HMIS platforms are designed primarily to record healthcare information.</w:t>
      </w:r>
    </w:p>
    <w:p>
      <w:pPr>
        <w:pStyle w:val="BodyText"/>
      </w:pPr>
      <w:r>
        <w:t xml:space="preserve">TibaBot transforms those same systems into intelligent clinical platforms capable of assisting clinicians, supporting operational teams and continuously improving through advances in artificial intelligence.</w:t>
      </w:r>
    </w:p>
    <w:p>
      <w:pPr>
        <w:pStyle w:val="BodyText"/>
      </w:pPr>
      <w:r>
        <w:rPr>
          <w:bCs/>
          <w:b/>
        </w:rPr>
        <w:t xml:space="preserve">Your HMIS Remains the System of Record.</w:t>
      </w:r>
    </w:p>
    <w:p>
      <w:pPr>
        <w:pStyle w:val="BodyText"/>
      </w:pPr>
      <w:r>
        <w:rPr>
          <w:bCs/>
          <w:b/>
        </w:rPr>
        <w:t xml:space="preserve">TibaBot Becomes the System of Intelligence.</w:t>
      </w:r>
    </w:p>
    <w:bookmarkEnd w:id="32"/>
    <w:bookmarkEnd w:id="33"/>
    <w:bookmarkStart w:id="38" w:name="X56dad71d0e476fd88170608fa569e12ef78ca2c"/>
    <w:p>
      <w:pPr>
        <w:pStyle w:val="Heading1"/>
      </w:pPr>
      <w:r>
        <w:t xml:space="preserve">Healthcare Intelligence Platform Architecture</w:t>
      </w:r>
    </w:p>
    <w:p>
      <w:pPr>
        <w:pStyle w:val="FirstParagraph"/>
      </w:pPr>
      <w:r>
        <w:t xml:space="preserve">TibaBot has been designed as a Healthcare Intelligence Platform (HIP) that complements existing Hospital Management Information Systems rather than replacing them.</w:t>
      </w:r>
    </w:p>
    <w:p>
      <w:pPr>
        <w:pStyle w:val="BodyText"/>
      </w:pPr>
      <w:r>
        <w:t xml:space="preserve">The HMIS remains the authoritative System of Record, while TibaBot provides an extensible System of Intelligence that delivers clinical, operational and administrative AI capabilities through a secure integration layer.</w:t>
      </w:r>
    </w:p>
    <w:p>
      <w:pPr>
        <w:pStyle w:val="BodyText"/>
      </w:pPr>
      <w:r>
        <w:rPr>
          <w:bCs/>
          <w:b/>
        </w:rPr>
        <w:t xml:space="preserve">System of Record</w:t>
      </w:r>
    </w:p>
    <w:p>
      <w:pPr>
        <w:pStyle w:val="BodyText"/>
      </w:pPr>
      <w:r>
        <w:t xml:space="preserve">Hospital Management Information System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rPr>
          <w:bCs/>
          <w:b/>
        </w:rPr>
        <w:t xml:space="preserve">System of Intelligence</w:t>
      </w:r>
    </w:p>
    <w:p>
      <w:pPr>
        <w:pStyle w:val="BodyText"/>
      </w:pPr>
      <w:r>
        <w:t xml:space="preserve">TibaBot Healthcare Intelligence Platform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AI-Native Healthcare</w:t>
      </w:r>
    </w:p>
    <w:bookmarkStart w:id="34" w:name="platform-architecture-1"/>
    <w:p>
      <w:pPr>
        <w:pStyle w:val="Heading2"/>
      </w:pPr>
      <w:r>
        <w:t xml:space="preserve">Platform Architecture</w:t>
      </w:r>
    </w:p>
    <w:bookmarkEnd w:id="34"/>
    <w:bookmarkStart w:id="35" w:name="the-five-platform-layers"/>
    <w:p>
      <w:pPr>
        <w:pStyle w:val="Heading2"/>
      </w:pPr>
      <w:r>
        <w:t xml:space="preserve">The Five Platform Layers</w:t>
      </w:r>
    </w:p>
    <w:p>
      <w:pPr>
        <w:pStyle w:val="FirstParagraph"/>
      </w:pPr>
      <w:r>
        <w:t xml:space="preserve">|Y|Y|</w:t>
      </w:r>
    </w:p>
    <w:p>
      <w:pPr>
        <w:pStyle w:val="BodyText"/>
      </w:pPr>
      <w:r>
        <w:rPr>
          <w:bCs/>
          <w:b/>
        </w:rPr>
        <w:t xml:space="preserve">Layer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Purpose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Clinical Intelligence Engine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Clinical reasoning, decision support, documentation, diagnostics and patient summarisation.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Knowledge Intelligence Engine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Retrieval-Augmented Generation (RAG) using clinical guidelines, drug formularies, SOPs, medical literature and institutional knowledge.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Workflow Intelligence Engine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Administrative automation, coding assistance, revenue cycle optimisation, reporting and workflow orchestration.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Integration Fabric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Secure interoperability with HMIS platforms through REST APIs, HL7, FHIR, SDKs and event-driven integrations.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AI Governance Layer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Security, auditability, explainability, monitoring, evaluation, access control and responsible AI governance.</w:t>
      </w:r>
    </w:p>
    <w:p>
      <w:pPr>
        <w:pStyle w:val="BodyText"/>
      </w:pPr>
      <w:r>
        <w:br/>
      </w:r>
    </w:p>
    <w:bookmarkEnd w:id="35"/>
    <w:bookmarkStart w:id="36" w:name="designed-for-enterprise-healthcare"/>
    <w:p>
      <w:pPr>
        <w:pStyle w:val="Heading2"/>
      </w:pPr>
      <w:r>
        <w:t xml:space="preserve">Designed for Enterprise Healthcare</w:t>
      </w:r>
    </w:p>
    <w:p>
      <w:pPr>
        <w:pStyle w:val="FirstParagraph"/>
      </w:pPr>
      <w:r>
        <w:t xml:space="preserve">Unlike point solutions that solve a single problem, TibaBot has been architected as a reusable intelligence platform.</w:t>
      </w:r>
    </w:p>
    <w:p>
      <w:pPr>
        <w:pStyle w:val="BodyText"/>
      </w:pPr>
      <w:r>
        <w:t xml:space="preserve">New AI capabilities can be introduced by extending one or more intelligence engines without requiring hospitals to replace or redesign their existing HMIS.</w:t>
      </w:r>
    </w:p>
    <w:p>
      <w:pPr>
        <w:pStyle w:val="BodyText"/>
      </w:pPr>
      <w:r>
        <w:t xml:space="preserve">This enables continuous innovation while protecting previous technology investments.</w:t>
      </w:r>
    </w:p>
    <w:bookmarkEnd w:id="36"/>
    <w:bookmarkStart w:id="37" w:name="core-architectural-principles"/>
    <w:p>
      <w:pPr>
        <w:pStyle w:val="Heading2"/>
      </w:pPr>
      <w:r>
        <w:t xml:space="preserve">Core Architectural Principles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Modular</w:t>
            </w:r>
          </w:p>
          <w:p>
            <w:pPr>
              <w:jc w:val="left"/>
            </w:pPr>
            <w:r>
              <w:t xml:space="preserve">Independent intelligence engines evolve without disrupting the HMIS.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Interoperable</w:t>
            </w:r>
          </w:p>
          <w:p>
            <w:pPr>
              <w:jc w:val="left"/>
            </w:pPr>
            <w:r>
              <w:t xml:space="preserve">Standards-based integration through FHIR, HL7 and REST APIs.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Secure</w:t>
            </w:r>
          </w:p>
          <w:p>
            <w:pPr>
              <w:jc w:val="left"/>
            </w:pPr>
            <w:r>
              <w:t xml:space="preserve">Enterprise governance, auditability and responsible AI by design.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Extensible</w:t>
            </w:r>
          </w:p>
          <w:p>
            <w:pPr>
              <w:jc w:val="left"/>
            </w:pPr>
            <w:r>
              <w:t xml:space="preserve">Future AI services are delivered through the existing platform.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Today’s HMIS</w:t>
      </w:r>
    </w:p>
    <w:p>
      <w:pPr>
        <w:pStyle w:val="BodyText"/>
      </w:pPr>
      <w:r>
        <w:t xml:space="preserve">Store Clinical Information</w:t>
      </w:r>
    </w:p>
    <w:p>
      <w:pPr>
        <w:pStyle w:val="BodyText"/>
      </w:pPr>
      <w:r>
        <w:rPr>
          <w:bCs/>
          <w:b/>
        </w:rPr>
        <w:t xml:space="preserve">TibaBot HIP</w:t>
      </w:r>
    </w:p>
    <w:p>
      <w:pPr>
        <w:pStyle w:val="BodyText"/>
      </w:pPr>
      <w:r>
        <w:t xml:space="preserve">Transforms Clinical Information into Clinical Intelligence</w:t>
      </w:r>
    </w:p>
    <w:bookmarkEnd w:id="37"/>
    <w:bookmarkEnd w:id="38"/>
    <w:bookmarkStart w:id="59" w:name="how-tibabot-creates-value"/>
    <w:p>
      <w:pPr>
        <w:pStyle w:val="Heading1"/>
      </w:pPr>
      <w:r>
        <w:t xml:space="preserve">How TibaBot Creates Value</w:t>
      </w:r>
    </w:p>
    <w:p>
      <w:pPr>
        <w:pStyle w:val="FirstParagraph"/>
      </w:pPr>
      <w:r>
        <w:t xml:space="preserve">Artificial Intelligence creates value only when it improves clinical, operational and financial outcomes.</w:t>
      </w:r>
    </w:p>
    <w:p>
      <w:pPr>
        <w:pStyle w:val="BodyText"/>
      </w:pPr>
      <w:r>
        <w:t xml:space="preserve">TibaBot has been designed as a modular Clinical Intelligence Platform that delivers measurable value across the entire healthcare ecosystem. Each capability addresses a specific operational challenge while allowing HMIS providers to rapidly expand their product offering.</w:t>
      </w:r>
    </w:p>
    <w:bookmarkStart w:id="39" w:name="clinical-intelligence"/>
    <w:p>
      <w:pPr>
        <w:pStyle w:val="Heading3"/>
      </w:pPr>
      <w:r>
        <w:t xml:space="preserve">Clinical Intelligence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Support clinicians in making faster, more informed and evidence-based decisions while preserving clinician oversight.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06"/>
        </w:numPr>
      </w:pPr>
      <w:r>
        <w:t xml:space="preserve">Clinical decision support</w:t>
      </w:r>
    </w:p>
    <w:p>
      <w:pPr>
        <w:numPr>
          <w:ilvl w:val="0"/>
          <w:numId w:val="1006"/>
        </w:numPr>
      </w:pPr>
      <w:r>
        <w:t xml:space="preserve">Differential diagnosis generation</w:t>
      </w:r>
    </w:p>
    <w:p>
      <w:pPr>
        <w:numPr>
          <w:ilvl w:val="0"/>
          <w:numId w:val="1006"/>
        </w:numPr>
      </w:pPr>
      <w:r>
        <w:t xml:space="preserve">Diagnostic reasoning assistance</w:t>
      </w:r>
    </w:p>
    <w:p>
      <w:pPr>
        <w:numPr>
          <w:ilvl w:val="0"/>
          <w:numId w:val="1006"/>
        </w:numPr>
      </w:pPr>
      <w:r>
        <w:t xml:space="preserve">Evidence-based recommendations</w:t>
      </w:r>
    </w:p>
    <w:p>
      <w:pPr>
        <w:numPr>
          <w:ilvl w:val="0"/>
          <w:numId w:val="1006"/>
        </w:numPr>
      </w:pPr>
      <w:r>
        <w:t xml:space="preserve">Risk stratification</w:t>
      </w:r>
    </w:p>
    <w:p>
      <w:pPr>
        <w:numPr>
          <w:ilvl w:val="0"/>
          <w:numId w:val="1006"/>
        </w:numPr>
      </w:pPr>
      <w:r>
        <w:t xml:space="preserve">Clinical summarisation</w:t>
      </w:r>
    </w:p>
    <w:p>
      <w:pPr>
        <w:numPr>
          <w:ilvl w:val="0"/>
          <w:numId w:val="1006"/>
        </w:numPr>
      </w:pPr>
      <w:r>
        <w:t xml:space="preserve">Longitudinal patient timeline generation</w:t>
      </w:r>
    </w:p>
    <w:p>
      <w:pPr>
        <w:numPr>
          <w:ilvl w:val="0"/>
          <w:numId w:val="1006"/>
        </w:numPr>
      </w:pPr>
      <w:r>
        <w:t xml:space="preserve">Early warning identification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07"/>
        </w:numPr>
      </w:pPr>
      <w:r>
        <w:t xml:space="preserve">Supports clinical consistency</w:t>
      </w:r>
    </w:p>
    <w:p>
      <w:pPr>
        <w:numPr>
          <w:ilvl w:val="0"/>
          <w:numId w:val="1007"/>
        </w:numPr>
      </w:pPr>
      <w:r>
        <w:t xml:space="preserve">Reduces information overload</w:t>
      </w:r>
    </w:p>
    <w:p>
      <w:pPr>
        <w:numPr>
          <w:ilvl w:val="0"/>
          <w:numId w:val="1007"/>
        </w:numPr>
      </w:pPr>
      <w:r>
        <w:t xml:space="preserve">Improves clinician productivity</w:t>
      </w:r>
    </w:p>
    <w:p>
      <w:pPr>
        <w:numPr>
          <w:ilvl w:val="0"/>
          <w:numId w:val="1007"/>
        </w:numPr>
      </w:pPr>
      <w:r>
        <w:t xml:space="preserve">Strengthens quality of care</w:t>
      </w:r>
    </w:p>
    <w:bookmarkEnd w:id="39"/>
    <w:bookmarkStart w:id="40" w:name="intelligent-clinical-documentation"/>
    <w:p>
      <w:pPr>
        <w:pStyle w:val="Heading3"/>
      </w:pPr>
      <w:r>
        <w:t xml:space="preserve">Intelligent Clinical Documentation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Reduce the documentation burden placed on healthcare professionals.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08"/>
        </w:numPr>
      </w:pPr>
      <w:r>
        <w:t xml:space="preserve">SOAP note generation</w:t>
      </w:r>
    </w:p>
    <w:p>
      <w:pPr>
        <w:numPr>
          <w:ilvl w:val="0"/>
          <w:numId w:val="1008"/>
        </w:numPr>
      </w:pPr>
      <w:r>
        <w:t xml:space="preserve">Encounter documentation</w:t>
      </w:r>
    </w:p>
    <w:p>
      <w:pPr>
        <w:numPr>
          <w:ilvl w:val="0"/>
          <w:numId w:val="1008"/>
        </w:numPr>
      </w:pPr>
      <w:r>
        <w:t xml:space="preserve">Referral letters</w:t>
      </w:r>
    </w:p>
    <w:p>
      <w:pPr>
        <w:numPr>
          <w:ilvl w:val="0"/>
          <w:numId w:val="1008"/>
        </w:numPr>
      </w:pPr>
      <w:r>
        <w:t xml:space="preserve">Discharge summaries</w:t>
      </w:r>
    </w:p>
    <w:p>
      <w:pPr>
        <w:numPr>
          <w:ilvl w:val="0"/>
          <w:numId w:val="1008"/>
        </w:numPr>
      </w:pPr>
      <w:r>
        <w:t xml:space="preserve">Admission summaries</w:t>
      </w:r>
    </w:p>
    <w:p>
      <w:pPr>
        <w:numPr>
          <w:ilvl w:val="0"/>
          <w:numId w:val="1008"/>
        </w:numPr>
      </w:pPr>
      <w:r>
        <w:t xml:space="preserve">Clinical handover notes</w:t>
      </w:r>
    </w:p>
    <w:p>
      <w:pPr>
        <w:numPr>
          <w:ilvl w:val="0"/>
          <w:numId w:val="1008"/>
        </w:numPr>
      </w:pPr>
      <w:r>
        <w:t xml:space="preserve">Medical report generation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09"/>
        </w:numPr>
      </w:pPr>
      <w:r>
        <w:t xml:space="preserve">More clinician time with patients</w:t>
      </w:r>
    </w:p>
    <w:p>
      <w:pPr>
        <w:numPr>
          <w:ilvl w:val="0"/>
          <w:numId w:val="1009"/>
        </w:numPr>
      </w:pPr>
      <w:r>
        <w:t xml:space="preserve">Improved documentation quality</w:t>
      </w:r>
    </w:p>
    <w:p>
      <w:pPr>
        <w:numPr>
          <w:ilvl w:val="0"/>
          <w:numId w:val="1009"/>
        </w:numPr>
      </w:pPr>
      <w:r>
        <w:t xml:space="preserve">Reduced administrative workload</w:t>
      </w:r>
    </w:p>
    <w:p>
      <w:pPr>
        <w:numPr>
          <w:ilvl w:val="0"/>
          <w:numId w:val="1009"/>
        </w:numPr>
      </w:pPr>
      <w:r>
        <w:t xml:space="preserve">Better coding readiness</w:t>
      </w:r>
    </w:p>
    <w:bookmarkEnd w:id="40"/>
    <w:bookmarkStart w:id="41" w:name="diagnostic-intelligence"/>
    <w:p>
      <w:pPr>
        <w:pStyle w:val="Heading3"/>
      </w:pPr>
      <w:r>
        <w:t xml:space="preserve">Diagnostic Intelligence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Provide intelligent interpretation of diagnostic information while supporting clinical judgement.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10"/>
        </w:numPr>
      </w:pPr>
      <w:r>
        <w:t xml:space="preserve">Laboratory interpretation</w:t>
      </w:r>
    </w:p>
    <w:p>
      <w:pPr>
        <w:numPr>
          <w:ilvl w:val="0"/>
          <w:numId w:val="1010"/>
        </w:numPr>
      </w:pPr>
      <w:r>
        <w:t xml:space="preserve">Trend analysis</w:t>
      </w:r>
    </w:p>
    <w:p>
      <w:pPr>
        <w:numPr>
          <w:ilvl w:val="0"/>
          <w:numId w:val="1010"/>
        </w:numPr>
      </w:pPr>
      <w:r>
        <w:t xml:space="preserve">Critical value highlighting</w:t>
      </w:r>
    </w:p>
    <w:p>
      <w:pPr>
        <w:numPr>
          <w:ilvl w:val="0"/>
          <w:numId w:val="1010"/>
        </w:numPr>
      </w:pPr>
      <w:r>
        <w:t xml:space="preserve">Diagnostic explanation</w:t>
      </w:r>
    </w:p>
    <w:p>
      <w:pPr>
        <w:numPr>
          <w:ilvl w:val="0"/>
          <w:numId w:val="1010"/>
        </w:numPr>
      </w:pPr>
      <w:r>
        <w:t xml:space="preserve">Clinical correlation</w:t>
      </w:r>
    </w:p>
    <w:p>
      <w:pPr>
        <w:numPr>
          <w:ilvl w:val="0"/>
          <w:numId w:val="1010"/>
        </w:numPr>
      </w:pPr>
      <w:r>
        <w:t xml:space="preserve">Investigation recommendations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11"/>
        </w:numPr>
      </w:pPr>
      <w:r>
        <w:t xml:space="preserve">Faster review of investigations</w:t>
      </w:r>
    </w:p>
    <w:p>
      <w:pPr>
        <w:numPr>
          <w:ilvl w:val="0"/>
          <w:numId w:val="1011"/>
        </w:numPr>
      </w:pPr>
      <w:r>
        <w:t xml:space="preserve">Improved diagnostic workflows</w:t>
      </w:r>
    </w:p>
    <w:p>
      <w:pPr>
        <w:numPr>
          <w:ilvl w:val="0"/>
          <w:numId w:val="1011"/>
        </w:numPr>
      </w:pPr>
      <w:r>
        <w:t xml:space="preserve">Better utilisation of laboratory data</w:t>
      </w:r>
    </w:p>
    <w:p>
      <w:pPr>
        <w:numPr>
          <w:ilvl w:val="0"/>
          <w:numId w:val="1011"/>
        </w:numPr>
      </w:pPr>
      <w:r>
        <w:t xml:space="preserve">Enhanced clinician confidence</w:t>
      </w:r>
    </w:p>
    <w:bookmarkEnd w:id="41"/>
    <w:bookmarkStart w:id="42" w:name="revenue-cycle-intelligence"/>
    <w:p>
      <w:pPr>
        <w:pStyle w:val="Heading3"/>
      </w:pPr>
      <w:r>
        <w:t xml:space="preserve">Revenue Cycle Intelligence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Improve documentation quality and optimise revenue capture.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12"/>
        </w:numPr>
      </w:pPr>
      <w:r>
        <w:t xml:space="preserve">ICD-10 coding assistance</w:t>
      </w:r>
    </w:p>
    <w:p>
      <w:pPr>
        <w:numPr>
          <w:ilvl w:val="0"/>
          <w:numId w:val="1012"/>
        </w:numPr>
      </w:pPr>
      <w:r>
        <w:t xml:space="preserve">Clinical coding validation</w:t>
      </w:r>
    </w:p>
    <w:p>
      <w:pPr>
        <w:numPr>
          <w:ilvl w:val="0"/>
          <w:numId w:val="1012"/>
        </w:numPr>
      </w:pPr>
      <w:r>
        <w:t xml:space="preserve">Documentation completeness review</w:t>
      </w:r>
    </w:p>
    <w:p>
      <w:pPr>
        <w:numPr>
          <w:ilvl w:val="0"/>
          <w:numId w:val="1012"/>
        </w:numPr>
      </w:pPr>
      <w:r>
        <w:t xml:space="preserve">Claims preparation support</w:t>
      </w:r>
    </w:p>
    <w:p>
      <w:pPr>
        <w:numPr>
          <w:ilvl w:val="0"/>
          <w:numId w:val="1012"/>
        </w:numPr>
      </w:pPr>
      <w:r>
        <w:t xml:space="preserve">Revenue leakage identification</w:t>
      </w:r>
    </w:p>
    <w:p>
      <w:pPr>
        <w:numPr>
          <w:ilvl w:val="0"/>
          <w:numId w:val="1012"/>
        </w:numPr>
      </w:pPr>
      <w:r>
        <w:t xml:space="preserve">Billing intelligence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13"/>
        </w:numPr>
      </w:pPr>
      <w:r>
        <w:t xml:space="preserve">Better reimbursement accuracy</w:t>
      </w:r>
    </w:p>
    <w:p>
      <w:pPr>
        <w:numPr>
          <w:ilvl w:val="0"/>
          <w:numId w:val="1013"/>
        </w:numPr>
      </w:pPr>
      <w:r>
        <w:t xml:space="preserve">Reduced claim rejection</w:t>
      </w:r>
    </w:p>
    <w:p>
      <w:pPr>
        <w:numPr>
          <w:ilvl w:val="0"/>
          <w:numId w:val="1013"/>
        </w:numPr>
      </w:pPr>
      <w:r>
        <w:t xml:space="preserve">Improved coding consistency</w:t>
      </w:r>
    </w:p>
    <w:p>
      <w:pPr>
        <w:numPr>
          <w:ilvl w:val="0"/>
          <w:numId w:val="1013"/>
        </w:numPr>
      </w:pPr>
      <w:r>
        <w:t xml:space="preserve">Stronger revenue cycle performance</w:t>
      </w:r>
    </w:p>
    <w:bookmarkEnd w:id="42"/>
    <w:bookmarkStart w:id="43" w:name="clinical-knowledge-platform"/>
    <w:p>
      <w:pPr>
        <w:pStyle w:val="Heading3"/>
      </w:pPr>
      <w:r>
        <w:t xml:space="preserve">Clinical Knowledge Platform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Give healthcare professionals immediate access to trusted institutional and clinical knowledge.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14"/>
        </w:numPr>
      </w:pPr>
      <w:r>
        <w:t xml:space="preserve">Ministry of Health guidelines</w:t>
      </w:r>
    </w:p>
    <w:p>
      <w:pPr>
        <w:numPr>
          <w:ilvl w:val="0"/>
          <w:numId w:val="1014"/>
        </w:numPr>
      </w:pPr>
      <w:r>
        <w:t xml:space="preserve">Hospital SOPs</w:t>
      </w:r>
    </w:p>
    <w:p>
      <w:pPr>
        <w:numPr>
          <w:ilvl w:val="0"/>
          <w:numId w:val="1014"/>
        </w:numPr>
      </w:pPr>
      <w:r>
        <w:t xml:space="preserve">Clinical protocols</w:t>
      </w:r>
    </w:p>
    <w:p>
      <w:pPr>
        <w:numPr>
          <w:ilvl w:val="0"/>
          <w:numId w:val="1014"/>
        </w:numPr>
      </w:pPr>
      <w:r>
        <w:t xml:space="preserve">Drug reference</w:t>
      </w:r>
    </w:p>
    <w:p>
      <w:pPr>
        <w:numPr>
          <w:ilvl w:val="0"/>
          <w:numId w:val="1014"/>
        </w:numPr>
      </w:pPr>
      <w:r>
        <w:t xml:space="preserve">Drug interaction support</w:t>
      </w:r>
    </w:p>
    <w:p>
      <w:pPr>
        <w:numPr>
          <w:ilvl w:val="0"/>
          <w:numId w:val="1014"/>
        </w:numPr>
      </w:pPr>
      <w:r>
        <w:t xml:space="preserve">Treatment pathways</w:t>
      </w:r>
    </w:p>
    <w:p>
      <w:pPr>
        <w:numPr>
          <w:ilvl w:val="0"/>
          <w:numId w:val="1014"/>
        </w:numPr>
      </w:pPr>
      <w:r>
        <w:t xml:space="preserve">Internal policy retrieval</w:t>
      </w:r>
    </w:p>
    <w:p>
      <w:pPr>
        <w:numPr>
          <w:ilvl w:val="0"/>
          <w:numId w:val="1014"/>
        </w:numPr>
      </w:pPr>
      <w:r>
        <w:t xml:space="preserve">Clinical literature search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15"/>
        </w:numPr>
      </w:pPr>
      <w:r>
        <w:t xml:space="preserve">Faster access to clinical guidance</w:t>
      </w:r>
    </w:p>
    <w:p>
      <w:pPr>
        <w:numPr>
          <w:ilvl w:val="0"/>
          <w:numId w:val="1015"/>
        </w:numPr>
      </w:pPr>
      <w:r>
        <w:t xml:space="preserve">Standardised practice</w:t>
      </w:r>
    </w:p>
    <w:p>
      <w:pPr>
        <w:numPr>
          <w:ilvl w:val="0"/>
          <w:numId w:val="1015"/>
        </w:numPr>
      </w:pPr>
      <w:r>
        <w:t xml:space="preserve">Reduced information searching</w:t>
      </w:r>
    </w:p>
    <w:p>
      <w:pPr>
        <w:numPr>
          <w:ilvl w:val="0"/>
          <w:numId w:val="1015"/>
        </w:numPr>
      </w:pPr>
      <w:r>
        <w:t xml:space="preserve">Better knowledge utilisation</w:t>
      </w:r>
    </w:p>
    <w:bookmarkEnd w:id="43"/>
    <w:bookmarkStart w:id="44" w:name="operational-intelligence"/>
    <w:p>
      <w:pPr>
        <w:pStyle w:val="Heading3"/>
      </w:pPr>
      <w:r>
        <w:t xml:space="preserve">Operational Intelligence</w:t>
      </w:r>
    </w:p>
    <w:p>
      <w:pPr>
        <w:pStyle w:val="FirstParagraph"/>
      </w:pPr>
      <w:r>
        <w:rPr>
          <w:bCs/>
          <w:b/>
        </w:rPr>
        <w:t xml:space="preserve">Objective</w:t>
      </w:r>
    </w:p>
    <w:p>
      <w:pPr>
        <w:pStyle w:val="BodyText"/>
      </w:pPr>
      <w:r>
        <w:t xml:space="preserve">Improve operational efficiency throughout the healthcare organisation.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16"/>
        </w:numPr>
      </w:pPr>
      <w:r>
        <w:t xml:space="preserve">AI-powered reporting</w:t>
      </w:r>
    </w:p>
    <w:p>
      <w:pPr>
        <w:numPr>
          <w:ilvl w:val="0"/>
          <w:numId w:val="1016"/>
        </w:numPr>
      </w:pPr>
      <w:r>
        <w:t xml:space="preserve">Administrative assistant</w:t>
      </w:r>
    </w:p>
    <w:p>
      <w:pPr>
        <w:numPr>
          <w:ilvl w:val="0"/>
          <w:numId w:val="1016"/>
        </w:numPr>
      </w:pPr>
      <w:r>
        <w:t xml:space="preserve">Workflow automation</w:t>
      </w:r>
    </w:p>
    <w:p>
      <w:pPr>
        <w:numPr>
          <w:ilvl w:val="0"/>
          <w:numId w:val="1016"/>
        </w:numPr>
      </w:pPr>
      <w:r>
        <w:t xml:space="preserve">Intelligent search</w:t>
      </w:r>
    </w:p>
    <w:p>
      <w:pPr>
        <w:numPr>
          <w:ilvl w:val="0"/>
          <w:numId w:val="1016"/>
        </w:numPr>
      </w:pPr>
      <w:r>
        <w:t xml:space="preserve">Internal help desk</w:t>
      </w:r>
    </w:p>
    <w:p>
      <w:pPr>
        <w:numPr>
          <w:ilvl w:val="0"/>
          <w:numId w:val="1016"/>
        </w:numPr>
      </w:pPr>
      <w:r>
        <w:t xml:space="preserve">Task assistance</w:t>
      </w:r>
    </w:p>
    <w:p>
      <w:pPr>
        <w:numPr>
          <w:ilvl w:val="0"/>
          <w:numId w:val="1016"/>
        </w:numPr>
      </w:pPr>
      <w:r>
        <w:t xml:space="preserve">Meeting summarisation</w:t>
      </w:r>
    </w:p>
    <w:p>
      <w:pPr>
        <w:numPr>
          <w:ilvl w:val="0"/>
          <w:numId w:val="1016"/>
        </w:numPr>
      </w:pPr>
      <w:r>
        <w:t xml:space="preserve">Operational analytics</w:t>
      </w:r>
    </w:p>
    <w:p>
      <w:pPr>
        <w:pStyle w:val="FirstParagraph"/>
      </w:pPr>
      <w:r>
        <w:rPr>
          <w:bCs/>
          <w:b/>
        </w:rPr>
        <w:t xml:space="preserve">Business Value</w:t>
      </w:r>
    </w:p>
    <w:p>
      <w:pPr>
        <w:numPr>
          <w:ilvl w:val="0"/>
          <w:numId w:val="1017"/>
        </w:numPr>
      </w:pPr>
      <w:r>
        <w:t xml:space="preserve">Reduced administrative effort</w:t>
      </w:r>
    </w:p>
    <w:p>
      <w:pPr>
        <w:numPr>
          <w:ilvl w:val="0"/>
          <w:numId w:val="1017"/>
        </w:numPr>
      </w:pPr>
      <w:r>
        <w:t xml:space="preserve">Faster access to information</w:t>
      </w:r>
    </w:p>
    <w:p>
      <w:pPr>
        <w:numPr>
          <w:ilvl w:val="0"/>
          <w:numId w:val="1017"/>
        </w:numPr>
      </w:pPr>
      <w:r>
        <w:t xml:space="preserve">Improved operational efficiency</w:t>
      </w:r>
    </w:p>
    <w:p>
      <w:pPr>
        <w:numPr>
          <w:ilvl w:val="0"/>
          <w:numId w:val="1017"/>
        </w:numPr>
      </w:pPr>
      <w:r>
        <w:t xml:space="preserve">Better management visibility</w:t>
      </w:r>
    </w:p>
    <w:bookmarkEnd w:id="44"/>
    <w:bookmarkStart w:id="45" w:name="platform-benefits"/>
    <w:p>
      <w:pPr>
        <w:pStyle w:val="Heading2"/>
      </w:pPr>
      <w:r>
        <w:t xml:space="preserve">Platform Benefits</w:t>
      </w:r>
    </w:p>
    <w:p>
      <w:pPr>
        <w:pStyle w:val="FirstParagraph"/>
      </w:pPr>
      <w:r>
        <w:t xml:space="preserve">|Y|Y|</w:t>
      </w:r>
    </w:p>
    <w:p>
      <w:pPr>
        <w:pStyle w:val="BodyText"/>
      </w:pPr>
      <w:r>
        <w:rPr>
          <w:bCs/>
          <w:b/>
        </w:rPr>
        <w:t xml:space="preserve">For HMIS Providers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For Healthcare Organisations</w:t>
      </w:r>
      <w:r>
        <w:br/>
      </w:r>
    </w:p>
    <w:p>
      <w:pPr>
        <w:pStyle w:val="BodyText"/>
      </w:pPr>
      <w:r>
        <w:t xml:space="preserve">Differentiate products &amp;</w:t>
      </w:r>
      <w:r>
        <w:t xml:space="preserve"> </w:t>
      </w:r>
      <w:r>
        <w:t xml:space="preserve">Improve clinician productivity</w:t>
      </w:r>
      <w:r>
        <w:br/>
      </w:r>
    </w:p>
    <w:p>
      <w:pPr>
        <w:pStyle w:val="BodyText"/>
      </w:pPr>
      <w:r>
        <w:t xml:space="preserve">Expand recurring revenue &amp;</w:t>
      </w:r>
      <w:r>
        <w:t xml:space="preserve"> </w:t>
      </w:r>
      <w:r>
        <w:t xml:space="preserve">Reduce documentation burden</w:t>
      </w:r>
      <w:r>
        <w:br/>
      </w:r>
    </w:p>
    <w:p>
      <w:pPr>
        <w:pStyle w:val="BodyText"/>
      </w:pPr>
      <w:r>
        <w:t xml:space="preserve">Accelerate AI adoption &amp;</w:t>
      </w:r>
      <w:r>
        <w:t xml:space="preserve"> </w:t>
      </w:r>
      <w:r>
        <w:t xml:space="preserve">Support better clinical decisions</w:t>
      </w:r>
      <w:r>
        <w:br/>
      </w:r>
    </w:p>
    <w:p>
      <w:pPr>
        <w:pStyle w:val="BodyText"/>
      </w:pPr>
      <w:r>
        <w:t xml:space="preserve">Increase customer retention &amp;</w:t>
      </w:r>
      <w:r>
        <w:t xml:space="preserve"> </w:t>
      </w:r>
      <w:r>
        <w:t xml:space="preserve">Improve operational efficiency</w:t>
      </w:r>
      <w:r>
        <w:br/>
      </w:r>
    </w:p>
    <w:p>
      <w:pPr>
        <w:pStyle w:val="BodyText"/>
      </w:pPr>
      <w:r>
        <w:t xml:space="preserve">Deliver continuous innovation &amp;</w:t>
      </w:r>
      <w:r>
        <w:t xml:space="preserve"> </w:t>
      </w:r>
      <w:r>
        <w:t xml:space="preserve">Strengthen clinical governance</w:t>
      </w:r>
      <w:r>
        <w:br/>
      </w:r>
    </w:p>
    <w:p>
      <w:pPr>
        <w:pStyle w:val="BodyText"/>
      </w:pPr>
      <w:r>
        <w:t xml:space="preserve">Reduce internal AI investment &amp;</w:t>
      </w:r>
      <w:r>
        <w:t xml:space="preserve"> </w:t>
      </w:r>
      <w:r>
        <w:t xml:space="preserve">Future-ready digital healthcare</w:t>
      </w:r>
      <w:r>
        <w:br/>
      </w:r>
    </w:p>
    <w:bookmarkEnd w:id="45"/>
    <w:bookmarkStart w:id="46" w:name="an-expanding-platform"/>
    <w:p>
      <w:pPr>
        <w:pStyle w:val="Heading2"/>
      </w:pPr>
      <w:r>
        <w:t xml:space="preserve">An Expanding Platform</w:t>
      </w:r>
    </w:p>
    <w:p>
      <w:pPr>
        <w:pStyle w:val="FirstParagraph"/>
      </w:pPr>
      <w:r>
        <w:t xml:space="preserve">TibaBot has been designed as a continuously evolving intelligence platform rather than a fixed feature set.</w:t>
      </w:r>
    </w:p>
    <w:p>
      <w:pPr>
        <w:pStyle w:val="BodyText"/>
      </w:pPr>
      <w:r>
        <w:t xml:space="preserve">As healthcare needs evolve, new AI modules can be introduced without requiring partners to redesign or replace their existing HMIS.</w:t>
      </w:r>
    </w:p>
    <w:p>
      <w:pPr>
        <w:pStyle w:val="BodyText"/>
      </w:pPr>
      <w:r>
        <w:rPr>
          <w:bCs/>
          <w:b/>
        </w:rPr>
        <w:t xml:space="preserve">Today’s Capabilities Are Only the Foundation.</w:t>
      </w:r>
    </w:p>
    <w:p>
      <w:pPr>
        <w:pStyle w:val="BodyText"/>
      </w:pPr>
      <w:r>
        <w:t xml:space="preserve">Every new TibaBot module increases the value delivered to both HMIS providers and healthcare organisations.</w:t>
      </w:r>
    </w:p>
    <w:bookmarkEnd w:id="46"/>
    <w:bookmarkStart w:id="47" w:name="strategic-partnership-framework"/>
    <w:p>
      <w:pPr>
        <w:pStyle w:val="Heading2"/>
      </w:pPr>
      <w:r>
        <w:t xml:space="preserve">Strategic Partnership Framework</w:t>
      </w:r>
    </w:p>
    <w:p>
      <w:pPr>
        <w:pStyle w:val="FirstParagraph"/>
      </w:pPr>
      <w:r>
        <w:t xml:space="preserve">Nexora’s objective is to empower healthcare software providers to deliver enterprise-grade Healthcare Intelligence without requiring them to build and maintain a dedicated AI platform.</w:t>
      </w:r>
    </w:p>
    <w:p>
      <w:pPr>
        <w:pStyle w:val="BodyText"/>
      </w:pPr>
      <w:r>
        <w:t xml:space="preserve">TibaBot Healthcare Intelligence Platform (HIP) complements existing Hospital Management Information Systems by providing reusable Intelligence Services through a secure, standards-based integration layer.</w:t>
      </w:r>
    </w:p>
    <w:p>
      <w:pPr>
        <w:pStyle w:val="BodyText"/>
      </w:pPr>
      <w:r>
        <w:t xml:space="preserve">This enables partners to accelerate innovation while maintaining ownership of their products, customer relationships and long-term strategy.</w:t>
      </w:r>
    </w:p>
    <w:p>
      <w:pPr>
        <w:pStyle w:val="BodyText"/>
      </w:pPr>
      <w:r>
        <w:rPr>
          <w:bCs/>
          <w:b/>
        </w:rPr>
        <w:t xml:space="preserve">Your Platform</w:t>
      </w:r>
    </w:p>
    <w:p>
      <w:pPr>
        <w:pStyle w:val="BodyText"/>
      </w:pPr>
      <w:r>
        <w:t xml:space="preserve">Hospital Management Information System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rPr>
          <w:bCs/>
          <w:b/>
        </w:rPr>
        <w:t xml:space="preserve">Our Platform</w:t>
      </w:r>
    </w:p>
    <w:p>
      <w:pPr>
        <w:pStyle w:val="BodyText"/>
      </w:pPr>
      <w:r>
        <w:t xml:space="preserve">TibaBot Healthcare Intelligence Platform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Next-Generation Healthcare Software</w:t>
      </w:r>
    </w:p>
    <w:bookmarkEnd w:id="47"/>
    <w:bookmarkStart w:id="48" w:name="the-partnership-philosophy"/>
    <w:p>
      <w:pPr>
        <w:pStyle w:val="Heading2"/>
      </w:pPr>
      <w:r>
        <w:t xml:space="preserve">The Partnership Philosophy</w:t>
      </w:r>
    </w:p>
    <w:p>
      <w:pPr>
        <w:pStyle w:val="FirstParagraph"/>
      </w:pPr>
      <w:r>
        <w:t xml:space="preserve">Healthcare software vendors should remain focused on what they do best:</w:t>
      </w:r>
    </w:p>
    <w:p>
      <w:pPr>
        <w:numPr>
          <w:ilvl w:val="0"/>
          <w:numId w:val="1018"/>
        </w:numPr>
      </w:pPr>
      <w:r>
        <w:t xml:space="preserve">Building exceptional HMIS platforms</w:t>
      </w:r>
    </w:p>
    <w:p>
      <w:pPr>
        <w:numPr>
          <w:ilvl w:val="0"/>
          <w:numId w:val="1018"/>
        </w:numPr>
      </w:pPr>
      <w:r>
        <w:t xml:space="preserve">Serving healthcare providers</w:t>
      </w:r>
    </w:p>
    <w:p>
      <w:pPr>
        <w:numPr>
          <w:ilvl w:val="0"/>
          <w:numId w:val="1018"/>
        </w:numPr>
      </w:pPr>
      <w:r>
        <w:t xml:space="preserve">Expanding their market</w:t>
      </w:r>
    </w:p>
    <w:p>
      <w:pPr>
        <w:numPr>
          <w:ilvl w:val="0"/>
          <w:numId w:val="1018"/>
        </w:numPr>
      </w:pPr>
      <w:r>
        <w:t xml:space="preserve">Delivering outstanding customer experiences</w:t>
      </w:r>
    </w:p>
    <w:p>
      <w:pPr>
        <w:pStyle w:val="FirstParagraph"/>
      </w:pPr>
      <w:r>
        <w:t xml:space="preserve">Nexora focuses on continuously advancing Healthcare Intelligence through the TibaBot HIP.</w:t>
      </w:r>
    </w:p>
    <w:p>
      <w:pPr>
        <w:pStyle w:val="BodyText"/>
      </w:pPr>
      <w:r>
        <w:t xml:space="preserve">Together, we create more value than either organisation could independently.</w:t>
      </w:r>
    </w:p>
    <w:bookmarkEnd w:id="48"/>
    <w:bookmarkStart w:id="52" w:name="partnership-models"/>
    <w:p>
      <w:pPr>
        <w:pStyle w:val="Heading2"/>
      </w:pPr>
      <w:r>
        <w:t xml:space="preserve">Partnership Models</w:t>
      </w:r>
    </w:p>
    <w:p>
      <w:pPr>
        <w:pStyle w:val="FirstParagraph"/>
      </w:pPr>
      <w:r>
        <w:t xml:space="preserve">Different organisations have different commercial and technical requirements.</w:t>
      </w:r>
    </w:p>
    <w:p>
      <w:pPr>
        <w:pStyle w:val="BodyText"/>
      </w:pPr>
      <w:r>
        <w:t xml:space="preserve">Accordingly, the TibaBot HIP supports multiple collaboration models.</w:t>
      </w:r>
    </w:p>
    <w:bookmarkStart w:id="49" w:name="X2aafb4a9b47d8682c75006ffb5d1e2f361e6112"/>
    <w:p>
      <w:pPr>
        <w:pStyle w:val="Heading3"/>
      </w:pPr>
      <w:r>
        <w:t xml:space="preserve">Strategic Co-Branded Partnership (Recommended)</w:t>
      </w:r>
    </w:p>
    <w:p>
      <w:pPr>
        <w:pStyle w:val="FirstParagraph"/>
      </w:pPr>
      <w:r>
        <w:t xml:space="preserve">Partners integrate selected TibaBot Intelligence Services into their HMIS while retaining their own product identity.</w:t>
      </w:r>
    </w:p>
    <w:p>
      <w:pPr>
        <w:pStyle w:val="BodyText"/>
      </w:pPr>
      <w:r>
        <w:t xml:space="preserve">Customer-facing functionality is presented as:</w:t>
      </w:r>
    </w:p>
    <w:p>
      <w:pPr>
        <w:pStyle w:val="BodyText"/>
      </w:pPr>
      <w:r>
        <w:t xml:space="preserve">Powered by</w:t>
      </w:r>
    </w:p>
    <w:p>
      <w:pPr>
        <w:pStyle w:val="BodyText"/>
      </w:pPr>
      <w:r>
        <w:rPr>
          <w:bCs/>
          <w:b/>
        </w:rPr>
        <w:t xml:space="preserve">TibaBot Healthcare Intelligence Platform</w:t>
      </w:r>
    </w:p>
    <w:p>
      <w:pPr>
        <w:pStyle w:val="BodyText"/>
      </w:pPr>
      <w:r>
        <w:rPr>
          <w:bCs/>
          <w:b/>
        </w:rPr>
        <w:t xml:space="preserve">Advantages</w:t>
      </w:r>
    </w:p>
    <w:p>
      <w:pPr>
        <w:numPr>
          <w:ilvl w:val="0"/>
          <w:numId w:val="1019"/>
        </w:numPr>
      </w:pPr>
      <w:r>
        <w:t xml:space="preserve">Faster AI adoption</w:t>
      </w:r>
    </w:p>
    <w:p>
      <w:pPr>
        <w:numPr>
          <w:ilvl w:val="0"/>
          <w:numId w:val="1019"/>
        </w:numPr>
      </w:pPr>
      <w:r>
        <w:t xml:space="preserve">Shared innovation</w:t>
      </w:r>
    </w:p>
    <w:p>
      <w:pPr>
        <w:numPr>
          <w:ilvl w:val="0"/>
          <w:numId w:val="1019"/>
        </w:numPr>
      </w:pPr>
      <w:r>
        <w:t xml:space="preserve">Reduced development risk</w:t>
      </w:r>
    </w:p>
    <w:p>
      <w:pPr>
        <w:numPr>
          <w:ilvl w:val="0"/>
          <w:numId w:val="1019"/>
        </w:numPr>
      </w:pPr>
      <w:r>
        <w:t xml:space="preserve">Continuous platform improvements</w:t>
      </w:r>
    </w:p>
    <w:p>
      <w:pPr>
        <w:numPr>
          <w:ilvl w:val="0"/>
          <w:numId w:val="1019"/>
        </w:numPr>
      </w:pPr>
      <w:r>
        <w:t xml:space="preserve">Stronger competitive differentiation</w:t>
      </w:r>
    </w:p>
    <w:bookmarkEnd w:id="49"/>
    <w:bookmarkStart w:id="50" w:name="white-label-partnership"/>
    <w:p>
      <w:pPr>
        <w:pStyle w:val="Heading3"/>
      </w:pPr>
      <w:r>
        <w:t xml:space="preserve">White Label Partnership</w:t>
      </w:r>
    </w:p>
    <w:p>
      <w:pPr>
        <w:pStyle w:val="FirstParagraph"/>
      </w:pPr>
      <w:r>
        <w:t xml:space="preserve">All Intelligence Services are delivered entirely under the partner’s brand.</w:t>
      </w:r>
    </w:p>
    <w:p>
      <w:pPr>
        <w:pStyle w:val="BodyText"/>
      </w:pPr>
      <w:r>
        <w:t xml:space="preserve">The partner owns the complete customer experience while Nexora operates the underlying Healthcare Intelligence Platform.</w:t>
      </w:r>
    </w:p>
    <w:bookmarkEnd w:id="50"/>
    <w:bookmarkStart w:id="51" w:name="platform-services-integration"/>
    <w:p>
      <w:pPr>
        <w:pStyle w:val="Heading3"/>
      </w:pPr>
      <w:r>
        <w:t xml:space="preserve">Platform Services Integration</w:t>
      </w:r>
    </w:p>
    <w:p>
      <w:pPr>
        <w:pStyle w:val="FirstParagraph"/>
      </w:pPr>
      <w:r>
        <w:t xml:space="preserve">Partners consume selected Intelligence Services through secure APIs, SDKs and interoperability standards.</w:t>
      </w:r>
    </w:p>
    <w:p>
      <w:pPr>
        <w:pStyle w:val="BodyText"/>
      </w:pPr>
      <w:r>
        <w:t xml:space="preserve">This model enables organisations to expose only the services that align with their product strategy.</w:t>
      </w:r>
    </w:p>
    <w:bookmarkEnd w:id="51"/>
    <w:bookmarkEnd w:id="52"/>
    <w:bookmarkStart w:id="53" w:name="available-intelligence-services"/>
    <w:p>
      <w:pPr>
        <w:pStyle w:val="Heading2"/>
      </w:pPr>
      <w:r>
        <w:t xml:space="preserve">Available Intelligence Services</w:t>
      </w:r>
    </w:p>
    <w:p>
      <w:pPr>
        <w:pStyle w:val="FirstParagraph"/>
      </w:pPr>
      <w:r>
        <w:t xml:space="preserve">Partners may integrate one or more Platform Services depending on business priorities.</w:t>
      </w:r>
    </w:p>
    <w:p>
      <w:pPr>
        <w:pStyle w:val="BodyText"/>
      </w:pPr>
      <w:r>
        <w:t xml:space="preserve">|Y|Y|</w:t>
      </w:r>
    </w:p>
    <w:p>
      <w:pPr>
        <w:pStyle w:val="BodyText"/>
      </w:pPr>
      <w:r>
        <w:rPr>
          <w:bCs/>
          <w:b/>
        </w:rPr>
        <w:t xml:space="preserve">Intelligence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Business Outcome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Clinical Documentation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Reduce clinician documentation burden.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Clinical Decision Support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Support evidence-based clinical decision making.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Diagnostic Intelligence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Interpret laboratory and diagnostic information.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Knowledge Retrieval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Provide instant access to clinical knowledge.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Coding Intelligence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Improve coding quality and reimbursement readiness.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Workflow Intelligence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Automate operational and administrative processes.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Analytics Service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Generate operational and clinical insights.</w:t>
      </w:r>
    </w:p>
    <w:p>
      <w:pPr>
        <w:pStyle w:val="BodyText"/>
      </w:pPr>
      <w:r>
        <w:br/>
      </w:r>
    </w:p>
    <w:bookmarkEnd w:id="53"/>
    <w:bookmarkStart w:id="54" w:name="roles-and-responsibilities"/>
    <w:p>
      <w:pPr>
        <w:pStyle w:val="Heading2"/>
      </w:pPr>
      <w:r>
        <w:t xml:space="preserve">Roles and Responsibilities</w:t>
      </w:r>
    </w:p>
    <w:p>
      <w:pPr>
        <w:pStyle w:val="FirstParagraph"/>
      </w:pPr>
      <w:r>
        <w:t xml:space="preserve">|Y|Y|Y|</w:t>
      </w:r>
    </w:p>
    <w:p>
      <w:pPr>
        <w:pStyle w:val="BodyText"/>
      </w:pPr>
      <w:r>
        <w:rPr>
          <w:bCs/>
          <w:b/>
        </w:rPr>
        <w:t xml:space="preserve">Responsibility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HMIS Partner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Nexora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Customer relationship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HMIS platform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Product roadmap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Healthcare Intelligence Platform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Intelligence Engines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Platform Services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Knowledge updates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Model evaluation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Joint implementation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Customer success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p>
      <w:pPr>
        <w:pStyle w:val="BodyText"/>
      </w:pPr>
      <w:r>
        <w:t xml:space="preserve">Future innovation</w:t>
      </w:r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&amp;</w:t>
      </w:r>
    </w:p>
    <w:p>
      <w:pPr>
        <w:pStyle w:val="BodyText"/>
      </w:pPr>
      <m:oMath>
        <m:r>
          <m:rPr>
            <m:sty m:val="p"/>
          </m:rPr>
          <m:t>✓</m:t>
        </m:r>
      </m:oMath>
    </w:p>
    <w:p>
      <w:pPr>
        <w:pStyle w:val="BodyText"/>
      </w:pPr>
      <w:r>
        <w:br/>
      </w:r>
    </w:p>
    <w:bookmarkEnd w:id="54"/>
    <w:bookmarkStart w:id="55" w:name="commercial-framework"/>
    <w:p>
      <w:pPr>
        <w:pStyle w:val="Heading2"/>
      </w:pPr>
      <w:r>
        <w:t xml:space="preserve">Commercial Framework</w:t>
      </w:r>
    </w:p>
    <w:p>
      <w:pPr>
        <w:pStyle w:val="FirstParagraph"/>
      </w:pPr>
      <w:r>
        <w:t xml:space="preserve">Our commercial approach is designed to create sustainable recurring value for both organisations.</w:t>
      </w:r>
    </w:p>
    <w:p>
      <w:pPr>
        <w:pStyle w:val="BodyText"/>
      </w:pPr>
      <w:r>
        <w:t xml:space="preserve">Commercial structures may include:</w:t>
      </w:r>
    </w:p>
    <w:p>
      <w:pPr>
        <w:numPr>
          <w:ilvl w:val="0"/>
          <w:numId w:val="1020"/>
        </w:numPr>
      </w:pPr>
      <w:r>
        <w:t xml:space="preserve">Platform licensing</w:t>
      </w:r>
    </w:p>
    <w:p>
      <w:pPr>
        <w:numPr>
          <w:ilvl w:val="0"/>
          <w:numId w:val="1020"/>
        </w:numPr>
      </w:pPr>
      <w:r>
        <w:t xml:space="preserve">Usage-based pricing</w:t>
      </w:r>
    </w:p>
    <w:p>
      <w:pPr>
        <w:numPr>
          <w:ilvl w:val="0"/>
          <w:numId w:val="1020"/>
        </w:numPr>
      </w:pPr>
      <w:r>
        <w:t xml:space="preserve">Revenue sharing</w:t>
      </w:r>
    </w:p>
    <w:p>
      <w:pPr>
        <w:numPr>
          <w:ilvl w:val="0"/>
          <w:numId w:val="1020"/>
        </w:numPr>
      </w:pPr>
      <w:r>
        <w:t xml:space="preserve">Enterprise licensing</w:t>
      </w:r>
    </w:p>
    <w:p>
      <w:pPr>
        <w:numPr>
          <w:ilvl w:val="0"/>
          <w:numId w:val="1020"/>
        </w:numPr>
      </w:pPr>
      <w:r>
        <w:t xml:space="preserve">Hybrid commercial models</w:t>
      </w:r>
    </w:p>
    <w:p>
      <w:pPr>
        <w:pStyle w:val="FirstParagraph"/>
      </w:pPr>
      <w:r>
        <w:t xml:space="preserve">Commercial terms are developed collaboratively to reflect deployment scale, technical scope and long-term strategic objectives.</w:t>
      </w:r>
    </w:p>
    <w:bookmarkEnd w:id="55"/>
    <w:bookmarkStart w:id="56" w:name="implementation-journey"/>
    <w:p>
      <w:pPr>
        <w:pStyle w:val="Heading2"/>
      </w:pPr>
      <w:r>
        <w:t xml:space="preserve">Implementation Journey</w:t>
      </w:r>
    </w:p>
    <w:p>
      <w:pPr>
        <w:pStyle w:val="FirstParagraph"/>
      </w:pPr>
      <w:r>
        <w:t xml:space="preserve">We recommend a phased approach that minimises implementation risk while delivering measurable value early.</w:t>
      </w:r>
    </w:p>
    <w:bookmarkEnd w:id="56"/>
    <w:bookmarkStart w:id="57" w:name="pilot-objectives"/>
    <w:p>
      <w:pPr>
        <w:pStyle w:val="Heading2"/>
      </w:pPr>
      <w:r>
        <w:t xml:space="preserve">Pilot Objectives</w:t>
      </w:r>
    </w:p>
    <w:p>
      <w:pPr>
        <w:pStyle w:val="FirstParagraph"/>
      </w:pPr>
      <w:r>
        <w:t xml:space="preserve">The pilot programme validates both technical integration and business value.</w:t>
      </w:r>
    </w:p>
    <w:p>
      <w:pPr>
        <w:pStyle w:val="BodyText"/>
      </w:pPr>
      <w:r>
        <w:t xml:space="preserve">Success indicators include:</w:t>
      </w:r>
    </w:p>
    <w:p>
      <w:pPr>
        <w:numPr>
          <w:ilvl w:val="0"/>
          <w:numId w:val="1021"/>
        </w:numPr>
      </w:pPr>
      <w:r>
        <w:t xml:space="preserve">Clinician adoption</w:t>
      </w:r>
    </w:p>
    <w:p>
      <w:pPr>
        <w:numPr>
          <w:ilvl w:val="0"/>
          <w:numId w:val="1021"/>
        </w:numPr>
      </w:pPr>
      <w:r>
        <w:t xml:space="preserve">Reduction in documentation time</w:t>
      </w:r>
    </w:p>
    <w:p>
      <w:pPr>
        <w:numPr>
          <w:ilvl w:val="0"/>
          <w:numId w:val="1021"/>
        </w:numPr>
      </w:pPr>
      <w:r>
        <w:t xml:space="preserve">Increased utilisation of Intelligence Services</w:t>
      </w:r>
    </w:p>
    <w:p>
      <w:pPr>
        <w:numPr>
          <w:ilvl w:val="0"/>
          <w:numId w:val="1021"/>
        </w:numPr>
      </w:pPr>
      <w:r>
        <w:t xml:space="preserve">Improved coding quality</w:t>
      </w:r>
    </w:p>
    <w:p>
      <w:pPr>
        <w:numPr>
          <w:ilvl w:val="0"/>
          <w:numId w:val="1021"/>
        </w:numPr>
      </w:pPr>
      <w:r>
        <w:t xml:space="preserve">Positive user feedback</w:t>
      </w:r>
    </w:p>
    <w:p>
      <w:pPr>
        <w:numPr>
          <w:ilvl w:val="0"/>
          <w:numId w:val="1021"/>
        </w:numPr>
      </w:pPr>
      <w:r>
        <w:t xml:space="preserve">Readiness for commercial deployment</w:t>
      </w:r>
    </w:p>
    <w:bookmarkEnd w:id="57"/>
    <w:bookmarkStart w:id="58" w:name="why-this-partnership-works"/>
    <w:p>
      <w:pPr>
        <w:pStyle w:val="Heading2"/>
      </w:pPr>
      <w:r>
        <w:t xml:space="preserve">Why This Partnership Works</w:t>
      </w:r>
    </w:p>
    <w:p>
      <w:pPr>
        <w:pStyle w:val="FirstParagraph"/>
      </w:pPr>
      <w:r>
        <w:t xml:space="preserve">The Healthcare Intelligence Platform has been designed to evolve continuously.</w:t>
      </w:r>
    </w:p>
    <w:p>
      <w:pPr>
        <w:pStyle w:val="BodyText"/>
      </w:pPr>
      <w:r>
        <w:t xml:space="preserve">As Nexora expands the platform with new Intelligence Engines and Platform Services, partners benefit from ongoing innovation without redesigning or replacing their existing HMIS.</w:t>
      </w:r>
    </w:p>
    <w:p>
      <w:pPr>
        <w:pStyle w:val="BodyText"/>
      </w:pPr>
      <w:r>
        <w:t xml:space="preserve">This protects technology investments while ensuring healthcare providers always have access to modern Healthcare Intelligence capabilities.</w:t>
      </w:r>
    </w:p>
    <w:p>
      <w:pPr>
        <w:pStyle w:val="BodyText"/>
      </w:pPr>
      <w:r>
        <w:rPr>
          <w:bCs/>
          <w:b/>
        </w:rPr>
        <w:t xml:space="preserve">Together We Build</w:t>
      </w:r>
    </w:p>
    <w:p>
      <w:pPr>
        <w:pStyle w:val="BodyText"/>
      </w:pPr>
      <w:r>
        <w:t xml:space="preserve">Smarter Healthcare Platforms</w:t>
      </w:r>
    </w:p>
    <w:p>
      <w:pPr>
        <w:pStyle w:val="BodyText"/>
      </w:pPr>
      <w:r>
        <w:t xml:space="preserve">Healthier Organisations</w:t>
      </w:r>
    </w:p>
    <w:p>
      <w:pPr>
        <w:pStyle w:val="BodyText"/>
      </w:pPr>
      <w:r>
        <w:t xml:space="preserve">Better Patient Outcomes</w:t>
      </w:r>
    </w:p>
    <w:bookmarkEnd w:id="58"/>
    <w:bookmarkEnd w:id="59"/>
    <w:bookmarkStart w:id="65" w:name="our-vision"/>
    <w:p>
      <w:pPr>
        <w:pStyle w:val="Heading1"/>
      </w:pPr>
      <w:r>
        <w:t xml:space="preserve">Our Vision</w:t>
      </w:r>
    </w:p>
    <w:p>
      <w:pPr>
        <w:pStyle w:val="FirstParagraph"/>
      </w:pPr>
      <w:r>
        <w:t xml:space="preserve">Healthcare software has transformed how clinical information is recorded.</w:t>
      </w:r>
    </w:p>
    <w:p>
      <w:pPr>
        <w:pStyle w:val="BodyText"/>
      </w:pPr>
      <w:r>
        <w:t xml:space="preserve">The next transformation is how healthcare information is understood.</w:t>
      </w:r>
    </w:p>
    <w:p>
      <w:pPr>
        <w:pStyle w:val="BodyText"/>
      </w:pPr>
      <w:r>
        <w:t xml:space="preserve">At Nexora, we believe Artificial Intelligence should not replace healthcare professionals. It should amplify their expertise, reduce administrative burden, surface relevant clinical knowledge, and enable better, faster and more consistent decision-making.</w:t>
      </w:r>
    </w:p>
    <w:p>
      <w:pPr>
        <w:pStyle w:val="BodyText"/>
      </w:pPr>
      <w:r>
        <w:t xml:space="preserve">TibaBot has been created to become the intelligence layer that powers this transformation.</w:t>
      </w:r>
    </w:p>
    <w:p>
      <w:pPr>
        <w:pStyle w:val="BodyText"/>
      </w:pPr>
      <w:r>
        <w:rPr>
          <w:bCs/>
          <w:b/>
        </w:rPr>
        <w:t xml:space="preserve">Our Vision</w:t>
      </w:r>
    </w:p>
    <w:p>
      <w:pPr>
        <w:pStyle w:val="BodyText"/>
      </w:pPr>
      <w:r>
        <w:t xml:space="preserve">To become the Healthcare Intelligence Platform powering healthcare systems across Africa.</w:t>
      </w:r>
    </w:p>
    <w:bookmarkStart w:id="60" w:name="a-shared-opportunity"/>
    <w:p>
      <w:pPr>
        <w:pStyle w:val="Heading2"/>
      </w:pPr>
      <w:r>
        <w:t xml:space="preserve">A Shared Opportunity</w:t>
      </w:r>
    </w:p>
    <w:p>
      <w:pPr>
        <w:pStyle w:val="FirstParagraph"/>
      </w:pPr>
      <w:r>
        <w:t xml:space="preserve">The future of healthcare technology will not be built by a single organisation.</w:t>
      </w:r>
    </w:p>
    <w:p>
      <w:pPr>
        <w:pStyle w:val="BodyText"/>
      </w:pPr>
      <w:r>
        <w:t xml:space="preserve">It will be created through collaboration between healthcare providers, software companies, clinicians, regulators and technology innovators.</w:t>
      </w:r>
    </w:p>
    <w:p>
      <w:pPr>
        <w:pStyle w:val="BodyText"/>
      </w:pPr>
      <w:r>
        <w:t xml:space="preserve">Rather than replacing existing Hospital Management Information Systems, Nexora seeks to strengthen them by providing a continuously evolving Healthcare Intelligence Platform that complements existing investments while accelerating innovation.</w:t>
      </w:r>
    </w:p>
    <w:p>
      <w:pPr>
        <w:pStyle w:val="BodyText"/>
      </w:pPr>
      <w:r>
        <w:t xml:space="preserve">Together, we can enable healthcare organisations to deliver safer, more efficient and more intelligent care.</w:t>
      </w:r>
    </w:p>
    <w:bookmarkEnd w:id="60"/>
    <w:bookmarkStart w:id="61" w:name="our-commitment-to-partners"/>
    <w:p>
      <w:pPr>
        <w:pStyle w:val="Heading2"/>
      </w:pPr>
      <w:r>
        <w:t xml:space="preserve">Our Commitment to Partners</w:t>
      </w:r>
    </w:p>
    <w:p>
      <w:pPr>
        <w:pStyle w:val="FirstParagraph"/>
      </w:pPr>
      <w:r>
        <w:t xml:space="preserve">Every partnership is built on four guiding principles.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Innovation</w:t>
            </w:r>
          </w:p>
          <w:p>
            <w:pPr>
              <w:jc w:val="left"/>
            </w:pPr>
            <w:r>
              <w:t xml:space="preserve">Continuous delivery of new AI capabilities that expand the value of your platform.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Trust</w:t>
            </w:r>
          </w:p>
          <w:p>
            <w:pPr>
              <w:jc w:val="left"/>
            </w:pPr>
            <w:r>
              <w:t xml:space="preserve">Enterprise-grade security, governance and responsible AI designed for healthcare.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Collaboration</w:t>
            </w:r>
          </w:p>
          <w:p>
            <w:pPr>
              <w:jc w:val="left"/>
            </w:pPr>
            <w:r>
              <w:t xml:space="preserve">We succeed when our partners succeed.</w:t>
            </w:r>
          </w:p>
          <w:p>
            <w:pPr>
              <w:jc w:val="left"/>
            </w:pPr>
            <w:r>
              <w:t xml:space="preserve">Our objective is long-term growth together.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Continuous Improvement</w:t>
            </w:r>
          </w:p>
          <w:p>
            <w:pPr>
              <w:jc w:val="left"/>
            </w:pPr>
            <w:r>
              <w:t xml:space="preserve">Your integration becomes more valuable as the platform evolves over time.</w:t>
            </w:r>
          </w:p>
        </w:tc>
      </w:tr>
    </w:tbl>
    <w:bookmarkEnd w:id="61"/>
    <w:bookmarkStart w:id="62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Healthcare AI is still in its early stages.</w:t>
      </w:r>
    </w:p>
    <w:p>
      <w:pPr>
        <w:pStyle w:val="BodyText"/>
      </w:pPr>
      <w:r>
        <w:t xml:space="preserve">Today’s capabilities—clinical documentation, decision support, coding assistance and knowledge retrieval—represent only the beginning.</w:t>
      </w:r>
    </w:p>
    <w:p>
      <w:pPr>
        <w:pStyle w:val="BodyText"/>
      </w:pPr>
      <w:r>
        <w:t xml:space="preserve">Over the coming years, intelligent healthcare systems will increasingly support:</w:t>
      </w:r>
    </w:p>
    <w:p>
      <w:pPr>
        <w:numPr>
          <w:ilvl w:val="0"/>
          <w:numId w:val="1022"/>
        </w:numPr>
      </w:pPr>
      <w:r>
        <w:t xml:space="preserve">Ambient clinical documentation</w:t>
      </w:r>
    </w:p>
    <w:p>
      <w:pPr>
        <w:numPr>
          <w:ilvl w:val="0"/>
          <w:numId w:val="1022"/>
        </w:numPr>
      </w:pPr>
      <w:r>
        <w:t xml:space="preserve">Predictive clinical analytics</w:t>
      </w:r>
    </w:p>
    <w:p>
      <w:pPr>
        <w:numPr>
          <w:ilvl w:val="0"/>
          <w:numId w:val="1022"/>
        </w:numPr>
      </w:pPr>
      <w:r>
        <w:t xml:space="preserve">Personalised treatment recommendations</w:t>
      </w:r>
    </w:p>
    <w:p>
      <w:pPr>
        <w:numPr>
          <w:ilvl w:val="0"/>
          <w:numId w:val="1022"/>
        </w:numPr>
      </w:pPr>
      <w:r>
        <w:t xml:space="preserve">Population health intelligence</w:t>
      </w:r>
    </w:p>
    <w:p>
      <w:pPr>
        <w:numPr>
          <w:ilvl w:val="0"/>
          <w:numId w:val="1022"/>
        </w:numPr>
      </w:pPr>
      <w:r>
        <w:t xml:space="preserve">Operational optimisation</w:t>
      </w:r>
    </w:p>
    <w:p>
      <w:pPr>
        <w:numPr>
          <w:ilvl w:val="0"/>
          <w:numId w:val="1022"/>
        </w:numPr>
      </w:pPr>
      <w:r>
        <w:t xml:space="preserve">Clinical quality measurement</w:t>
      </w:r>
    </w:p>
    <w:p>
      <w:pPr>
        <w:numPr>
          <w:ilvl w:val="0"/>
          <w:numId w:val="1022"/>
        </w:numPr>
      </w:pPr>
      <w:r>
        <w:t xml:space="preserve">Intelligent revenue cycle management</w:t>
      </w:r>
    </w:p>
    <w:p>
      <w:pPr>
        <w:numPr>
          <w:ilvl w:val="0"/>
          <w:numId w:val="1022"/>
        </w:numPr>
      </w:pPr>
      <w:r>
        <w:t xml:space="preserve">Precision medicine support</w:t>
      </w:r>
    </w:p>
    <w:p>
      <w:pPr>
        <w:numPr>
          <w:ilvl w:val="0"/>
          <w:numId w:val="1022"/>
        </w:numPr>
      </w:pPr>
      <w:r>
        <w:t xml:space="preserve">Healthcare research acceleration</w:t>
      </w:r>
    </w:p>
    <w:p>
      <w:pPr>
        <w:numPr>
          <w:ilvl w:val="0"/>
          <w:numId w:val="1022"/>
        </w:numPr>
      </w:pPr>
      <w:r>
        <w:t xml:space="preserve">Digital patient engagement</w:t>
      </w:r>
    </w:p>
    <w:p>
      <w:pPr>
        <w:pStyle w:val="FirstParagraph"/>
      </w:pPr>
      <w:r>
        <w:t xml:space="preserve">By partnering today, HMIS providers position themselves to benefit from these future capabilities without rebuilding their technology stack.</w:t>
      </w:r>
    </w:p>
    <w:bookmarkEnd w:id="62"/>
    <w:bookmarkStart w:id="63" w:name="why-nexora"/>
    <w:p>
      <w:pPr>
        <w:pStyle w:val="Heading2"/>
      </w:pPr>
      <w:r>
        <w:t xml:space="preserve">Why Nexora</w:t>
      </w:r>
    </w:p>
    <w:p>
      <w:pPr>
        <w:pStyle w:val="FirstParagraph"/>
      </w:pPr>
      <w:r>
        <w:rPr>
          <w:bCs/>
          <w:b/>
        </w:rPr>
        <w:t xml:space="preserve">Nexora is building more than an AI application.</w:t>
      </w:r>
    </w:p>
    <w:p>
      <w:pPr>
        <w:pStyle w:val="BodyText"/>
      </w:pPr>
      <w:r>
        <w:t xml:space="preserve">We are building a healthcare intelligence platform specifically designed for African healthcare systems.</w:t>
      </w:r>
    </w:p>
    <w:p>
      <w:pPr>
        <w:pStyle w:val="BodyText"/>
      </w:pPr>
      <w:r>
        <w:t xml:space="preserve">Our mission is to help healthcare technology companies accelerate AI adoption through secure, scalable and clinically meaningful solutions that create measurable value for healthcare providers and patients alike.</w:t>
      </w:r>
    </w:p>
    <w:bookmarkEnd w:id="63"/>
    <w:bookmarkStart w:id="64" w:name="lets-build-the-future-together"/>
    <w:p>
      <w:pPr>
        <w:pStyle w:val="Heading2"/>
      </w:pPr>
      <w:r>
        <w:t xml:space="preserve">Let’s Build the Future Together</w:t>
      </w:r>
    </w:p>
    <w:p>
      <w:pPr>
        <w:pStyle w:val="FirstParagraph"/>
      </w:pPr>
      <w:r>
        <w:t xml:space="preserve">We welcome the opportunity to explore how TibaBot can complement your existing HMIS platform and support your product roadmap.</w:t>
      </w:r>
    </w:p>
    <w:p>
      <w:pPr>
        <w:pStyle w:val="BodyText"/>
      </w:pPr>
      <w:r>
        <w:t xml:space="preserve">An introductory discussion typically covers:</w:t>
      </w:r>
    </w:p>
    <w:p>
      <w:pPr>
        <w:numPr>
          <w:ilvl w:val="0"/>
          <w:numId w:val="1023"/>
        </w:numPr>
      </w:pPr>
      <w:r>
        <w:t xml:space="preserve">Your current HMIS capabilities</w:t>
      </w:r>
    </w:p>
    <w:p>
      <w:pPr>
        <w:numPr>
          <w:ilvl w:val="0"/>
          <w:numId w:val="1023"/>
        </w:numPr>
      </w:pPr>
      <w:r>
        <w:t xml:space="preserve">Your AI and product innovation roadmap</w:t>
      </w:r>
    </w:p>
    <w:p>
      <w:pPr>
        <w:numPr>
          <w:ilvl w:val="0"/>
          <w:numId w:val="1023"/>
        </w:numPr>
      </w:pPr>
      <w:r>
        <w:t xml:space="preserve">Technical integration approaches</w:t>
      </w:r>
    </w:p>
    <w:p>
      <w:pPr>
        <w:numPr>
          <w:ilvl w:val="0"/>
          <w:numId w:val="1023"/>
        </w:numPr>
      </w:pPr>
      <w:r>
        <w:t xml:space="preserve">Pilot programme design</w:t>
      </w:r>
    </w:p>
    <w:p>
      <w:pPr>
        <w:numPr>
          <w:ilvl w:val="0"/>
          <w:numId w:val="1023"/>
        </w:numPr>
      </w:pPr>
      <w:r>
        <w:t xml:space="preserve">Commercial partnership options</w:t>
      </w:r>
    </w:p>
    <w:p>
      <w:pPr>
        <w:numPr>
          <w:ilvl w:val="0"/>
          <w:numId w:val="1023"/>
        </w:numPr>
      </w:pPr>
      <w:r>
        <w:t xml:space="preserve">Joint go-to-market opportunities</w:t>
      </w:r>
    </w:p>
    <w:p>
      <w:pPr>
        <w:pStyle w:val="FirstParagraph"/>
      </w:pPr>
      <w:r>
        <w:rPr>
          <w:bCs/>
          <w:b/>
        </w:rPr>
        <w:t xml:space="preserve">Healthcare Systems of Record</w:t>
      </w:r>
    </w:p>
    <w:p>
      <w:pPr>
        <w:pStyle w:val="BodyText"/>
      </w:pPr>
      <w:r>
        <w:t xml:space="preserve">need</w:t>
      </w:r>
    </w:p>
    <w:p>
      <w:pPr>
        <w:pStyle w:val="BodyText"/>
      </w:pPr>
      <w:r>
        <w:rPr>
          <w:bCs/>
          <w:b/>
        </w:rPr>
        <w:t xml:space="preserve">Healthcare Systems of Intelligence.</w:t>
      </w:r>
    </w:p>
    <w:p>
      <w:pPr>
        <w:pStyle w:val="BodyText"/>
      </w:pPr>
      <w:r>
        <w:t xml:space="preserve">Let’s build them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Thande Murito</w:t>
      </w:r>
    </w:p>
    <w:p>
      <w:pPr>
        <w:pStyle w:val="BodyText"/>
      </w:pPr>
      <w:r>
        <w:t xml:space="preserve">Founder &amp; Lead AI Consultant</w:t>
      </w:r>
    </w:p>
    <w:p>
      <w:pPr>
        <w:pStyle w:val="BodyText"/>
      </w:pPr>
      <w:r>
        <w:rPr>
          <w:bCs/>
          <w:b/>
        </w:rPr>
        <w:t xml:space="preserve">Nexora Consulting Limited</w:t>
      </w:r>
    </w:p>
    <w:p>
      <w:pPr>
        <w:pStyle w:val="BodyText"/>
      </w:pPr>
      <w:hyperlink r:id="rId20">
        <w:r>
          <w:rPr>
            <w:rStyle w:val="Hyperlink"/>
          </w:rPr>
          <w:t xml:space="preserve">https://www.nexora.africa</w:t>
        </w:r>
      </w:hyperlink>
    </w:p>
    <w:p>
      <w:pPr>
        <w:pStyle w:val="BodyText"/>
      </w:pPr>
      <w:r>
        <w:t xml:space="preserve">Email: hello@nexora.africa</w:t>
      </w:r>
    </w:p>
    <w:p>
      <w:pPr>
        <w:pStyle w:val="BodyText"/>
      </w:pPr>
      <w:r>
        <w:t xml:space="preserve">Phone: +254 717 550 482</w:t>
      </w:r>
    </w:p>
    <w:p>
      <w:pPr>
        <w:pStyle w:val="BodyText"/>
      </w:pPr>
      <w:r>
        <w:rPr>
          <w:iCs/>
          <w:i/>
        </w:rPr>
        <w:t xml:space="preserve">Building the Clinical Intelligence Layer for Healthcare Systems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nexora.afr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nexora.afr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2026-07-07T19:24:39Z</dcterms:created>
  <dcterms:modified xsi:type="dcterms:W3CDTF">2026-07-07T19:24:39Z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