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Playfair Display" w:cs="Playfair Display" w:eastAsia="Playfair Display" w:hAnsi="Playfair Display"/>
          <w:b/>
          <w:bCs/>
          <w:color w:val="C9A84C"/>
          <w:sz w:val="144"/>
          <w:szCs w:val="144"/>
        </w:rPr>
        <w:t xml:space="preserve">P</w:t>
      </w:r>
    </w:p>
    <w:p>
      <w:pPr>
        <w:spacing w:after="80"/>
        <w:jc w:val="center"/>
      </w:pPr>
      <w:r>
        <w:rPr>
          <w:rFonts w:ascii="Playfair Display" w:cs="Playfair Display" w:eastAsia="Playfair Display" w:hAnsi="Playfair Display"/>
          <w:b/>
          <w:bCs/>
          <w:color w:val="0C0C0E"/>
          <w:sz w:val="64"/>
          <w:szCs w:val="64"/>
        </w:rPr>
        <w:t xml:space="preserve">PLANNORA</w:t>
      </w:r>
    </w:p>
    <w:p>
      <w:pPr>
        <w:spacing w:after="80"/>
        <w:jc w:val="center"/>
      </w:pPr>
      <w:r>
        <w:rPr>
          <w:rFonts w:ascii="Inter" w:cs="Inter" w:eastAsia="Inter" w:hAnsi="Inter"/>
          <w:color w:val="888884"/>
          <w:sz w:val="28"/>
          <w:szCs w:val="28"/>
        </w:rPr>
        <w:t xml:space="preserve">Frontend — Documentación Técnica</w:t>
      </w:r>
    </w:p>
    <w:p>
      <w:pPr>
        <w:spacing w:after="720"/>
        <w:jc w:val="center"/>
      </w:pPr>
      <w:r>
        <w:rPr>
          <w:rFonts w:ascii="Inter" w:cs="Inter" w:eastAsia="Inter" w:hAnsi="Inter"/>
          <w:color w:val="888884"/>
          <w:sz w:val="22"/>
          <w:szCs w:val="22"/>
        </w:rPr>
        <w:t xml:space="preserve">by Nexora  ·  v1.0  ·  2025</w:t>
      </w:r>
    </w:p>
    <w:p>
      <w:pPr>
        <w:pBdr>
          <w:bottom w:val="single" w:color="E5E3DE" w:sz="4" w:space="1"/>
        </w:pBdr>
        <w:spacing w:after="200" w:before="20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/>
      </w:r>
    </w:p>
    <w:p>
      <w:pPr>
        <w:pStyle w:val="Heading1"/>
        <w:pBdr>
          <w:bottom w:val="single" w:color="C9A84C" w:sz="6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C0C0E"/>
          <w:sz w:val="44"/>
          <w:szCs w:val="44"/>
        </w:rPr>
        <w:t xml:space="preserve">1. Visión General</w:t>
      </w:r>
    </w:p>
    <w:p>
      <w:pPr>
        <w:spacing w:after="16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Plannora es una plataforma SaaS de gestión de eventos (bodas, galas, corporativos) construida con React + TypeScript. La arquitectura se divide en cinco portales independientes con roles y rutas separadas, unificados por un sistema de autenticación JWT con backend Node.js.</w:t>
      </w:r>
    </w:p>
    <w:p>
      <w:pPr>
        <w:pStyle w:val="Heading2"/>
        <w:spacing w:after="140" w:before="300"/>
      </w:pPr>
      <w:r>
        <w:rPr>
          <w:rFonts w:ascii="Inter" w:cs="Inter" w:eastAsia="Inter" w:hAnsi="Inter"/>
          <w:b/>
          <w:bCs/>
          <w:color w:val="0C0C0E"/>
          <w:sz w:val="28"/>
          <w:szCs w:val="28"/>
        </w:rPr>
        <w:t xml:space="preserve">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1A1A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C0C0E"/>
                <w:sz w:val="20"/>
                <w:szCs w:val="20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1A1A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C0C0E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8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1A1A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C0C0E"/>
                <w:sz w:val="20"/>
                <w:szCs w:val="20"/>
              </w:rPr>
              <w:t xml:space="preserve">Versión / Notas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0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38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React 18 / Vite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Routing</w:t>
            </w:r>
          </w:p>
        </w:tc>
        <w:tc>
          <w:tcPr>
            <w:tcW w:type="dxa" w:w="30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38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Layouts anidados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Estado servidor</w:t>
            </w:r>
          </w:p>
        </w:tc>
        <w:tc>
          <w:tcPr>
            <w:tcW w:type="dxa" w:w="30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38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Cache + invalidación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Estilos</w:t>
            </w:r>
          </w:p>
        </w:tc>
        <w:tc>
          <w:tcPr>
            <w:tcW w:type="dxa" w:w="30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Tailwind CSS v3</w:t>
            </w:r>
          </w:p>
        </w:tc>
        <w:tc>
          <w:tcPr>
            <w:tcW w:type="dxa" w:w="38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design tokens gold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30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shadcn/ui</w:t>
            </w:r>
          </w:p>
        </w:tc>
        <w:tc>
          <w:tcPr>
            <w:tcW w:type="dxa" w:w="38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Radix UI primitives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Animaciones</w:t>
            </w:r>
          </w:p>
        </w:tc>
        <w:tc>
          <w:tcPr>
            <w:tcW w:type="dxa" w:w="30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38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Variants + AnimatePresence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Recharts</w:t>
            </w:r>
          </w:p>
        </w:tc>
        <w:tc>
          <w:tcPr>
            <w:tcW w:type="dxa" w:w="38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AreaChart / BarChart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JWT + Node.js backend</w:t>
            </w:r>
          </w:p>
        </w:tc>
        <w:tc>
          <w:tcPr>
            <w:tcW w:type="dxa" w:w="38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Cookie httpOnly + refresh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i18n</w:t>
            </w:r>
          </w:p>
        </w:tc>
        <w:tc>
          <w:tcPr>
            <w:tcW w:type="dxa" w:w="30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LanguageContext propio</w:t>
            </w:r>
          </w:p>
        </w:tc>
        <w:tc>
          <w:tcPr>
            <w:tcW w:type="dxa" w:w="38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ES / EN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Fuentes</w:t>
            </w:r>
          </w:p>
        </w:tc>
        <w:tc>
          <w:tcPr>
            <w:tcW w:type="dxa" w:w="30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Playfair Display + Inter</w:t>
            </w:r>
          </w:p>
        </w:tc>
        <w:tc>
          <w:tcPr>
            <w:tcW w:type="dxa" w:w="38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Google Fonts</w:t>
            </w:r>
          </w:p>
        </w:tc>
      </w:tr>
    </w:tbl>
    <w:p>
      <w:p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/>
      </w:r>
    </w:p>
    <w:p>
      <w:pPr>
        <w:pStyle w:val="Heading1"/>
        <w:pBdr>
          <w:bottom w:val="single" w:color="C9A84C" w:sz="6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C0C0E"/>
          <w:sz w:val="44"/>
          <w:szCs w:val="44"/>
        </w:rPr>
        <w:t xml:space="preserve">2. Estructura del Proyecto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src/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├── components/          # Layouts globales y componentes compartidos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│   ├── DashboardLayout.tsx     # Layout /host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│   ├── AdminLayout.tsx         # Layout /admin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│   ├── VendorLayout.tsx        # Layout /vendor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│   ├── EventAdminLayout.tsx    # Layout /event-admin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│   ├── StaffLayout.tsx         # Layout /staff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│   ├── GuestAppLayout.tsx      # Layout guest app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│   ├── RequireAuth.tsx         # Guard de rutas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│   └── ui/                     # shadcn/ui components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├── context/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│   ├── AuthContext.tsx         # Auth JWT dual-mode (demo/real)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│   ├── VendorContext.tsx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│   ├── BookingContext.tsx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│   ├── AccessControlContext.tsx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│   └── ThemeContext.tsx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├── pages/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│   ├── Index.tsx               # Landing page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│   ├── Login.tsx / Register.tsx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│   ├── Terms.tsx / Privacy.tsx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│   ├── admin/                  # Superadmin portal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│   │   ├── AdminDashboard.tsx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│   │   └── components/         # KpiGrid, ChartsRow, LiveFeed, data.ts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│   ├── vendor/                 # Vendor portal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│   ├── event-admin/            # Event admin portal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│   └── guest-app/              # Guest mobile app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├── i18n/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│   └── LanguageContext.tsx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├── lib/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│   └── firebase.ts             # (legacy — reemplazado por Node.js auth)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└── App.tsx                     # Router principal</w:t>
      </w:r>
    </w:p>
    <w:p>
      <w:p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/>
      </w:r>
    </w:p>
    <w:p>
      <w:pPr>
        <w:pStyle w:val="Heading1"/>
        <w:pBdr>
          <w:bottom w:val="single" w:color="C9A84C" w:sz="6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C0C0E"/>
          <w:sz w:val="44"/>
          <w:szCs w:val="44"/>
        </w:rPr>
        <w:t xml:space="preserve">3. Portales y Roles</w:t>
      </w:r>
    </w:p>
    <w:p>
      <w:pPr>
        <w:spacing w:after="16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La app tiene 5 portales protegidos + rutas públicas. Cada portal tiene su propio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1A1A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C0C0E"/>
                <w:sz w:val="20"/>
                <w:szCs w:val="20"/>
              </w:rPr>
              <w:t xml:space="preserve">Portal</w:t>
            </w:r>
          </w:p>
        </w:tc>
        <w:tc>
          <w:tcPr>
            <w:tcW w:type="dxa" w:w="22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1A1A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C0C0E"/>
                <w:sz w:val="20"/>
                <w:szCs w:val="20"/>
              </w:rPr>
              <w:t xml:space="preserve">Ruta base</w:t>
            </w:r>
          </w:p>
        </w:tc>
        <w:tc>
          <w:tcPr>
            <w:tcW w:type="dxa" w:w="1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1A1A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C0C0E"/>
                <w:sz w:val="20"/>
                <w:szCs w:val="20"/>
              </w:rPr>
              <w:t xml:space="preserve">Roles</w:t>
            </w:r>
          </w:p>
        </w:tc>
        <w:tc>
          <w:tcPr>
            <w:tcW w:type="dxa" w:w="35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1A1A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C0C0E"/>
                <w:sz w:val="20"/>
                <w:szCs w:val="20"/>
              </w:rPr>
              <w:t xml:space="preserve">Módulos principales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Host</w:t>
            </w:r>
          </w:p>
        </w:tc>
        <w:tc>
          <w:tcPr>
            <w:tcW w:type="dxa" w:w="22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/host/*</w:t>
            </w:r>
          </w:p>
        </w:tc>
        <w:tc>
          <w:tcPr>
            <w:tcW w:type="dxa" w:w="1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host, superadmin</w:t>
            </w:r>
          </w:p>
        </w:tc>
        <w:tc>
          <w:tcPr>
            <w:tcW w:type="dxa" w:w="35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Dashboard, Eventos, Invitados, Mesas, Floor Planner, Galería, Presupuesto, Proveedores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Event Admin</w:t>
            </w:r>
          </w:p>
        </w:tc>
        <w:tc>
          <w:tcPr>
            <w:tcW w:type="dxa" w:w="22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/event-admin/*</w:t>
            </w:r>
          </w:p>
        </w:tc>
        <w:tc>
          <w:tcPr>
            <w:tcW w:type="dxa" w:w="1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Dashboard, Guests, Tables, Floor Planner, Check-in, Timeline, Gallery Mod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Vendor</w:t>
            </w:r>
          </w:p>
        </w:tc>
        <w:tc>
          <w:tcPr>
            <w:tcW w:type="dxa" w:w="22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/vendor/*</w:t>
            </w:r>
          </w:p>
        </w:tc>
        <w:tc>
          <w:tcPr>
            <w:tcW w:type="dxa" w:w="1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vendor, superadmin</w:t>
            </w:r>
          </w:p>
        </w:tc>
        <w:tc>
          <w:tcPr>
            <w:tcW w:type="dxa" w:w="35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Dashboard, Leads, Pipeline, Servicios, Mensajes, Disponibilidad, Reseñas, Analytics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Staff</w:t>
            </w:r>
          </w:p>
        </w:tc>
        <w:tc>
          <w:tcPr>
            <w:tcW w:type="dxa" w:w="22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/staff/*</w:t>
            </w:r>
          </w:p>
        </w:tc>
        <w:tc>
          <w:tcPr>
            <w:tcW w:type="dxa" w:w="1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staff, admin, superadmin</w:t>
            </w:r>
          </w:p>
        </w:tc>
        <w:tc>
          <w:tcPr>
            <w:tcW w:type="dxa" w:w="35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Check-in QR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2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/admin/*</w:t>
            </w:r>
          </w:p>
        </w:tc>
        <w:tc>
          <w:tcPr>
            <w:tcW w:type="dxa" w:w="1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superadmin</w:t>
            </w:r>
          </w:p>
        </w:tc>
        <w:tc>
          <w:tcPr>
            <w:tcW w:type="dxa" w:w="35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Dashboard, Usuarios, Eventos, Vendors, Analytics, Ingresos, Suscripciones, Logs, Features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Guest App</w:t>
            </w:r>
          </w:p>
        </w:tc>
        <w:tc>
          <w:tcPr>
            <w:tcW w:type="dxa" w:w="22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/event/:slug/guest/:id/app/*</w:t>
            </w:r>
          </w:p>
        </w:tc>
        <w:tc>
          <w:tcPr>
            <w:tcW w:type="dxa" w:w="1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guest (sin auth)</w:t>
            </w:r>
          </w:p>
        </w:tc>
        <w:tc>
          <w:tcPr>
            <w:tcW w:type="dxa" w:w="35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Home, Mi Mesa, Cámara, Galería, Música, DJ Booth, QR, Notificaciones</w:t>
            </w:r>
          </w:p>
        </w:tc>
      </w:tr>
    </w:tbl>
    <w:p>
      <w:p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/>
      </w:r>
    </w:p>
    <w:p>
      <w:pPr>
        <w:pStyle w:val="Heading1"/>
        <w:pBdr>
          <w:bottom w:val="single" w:color="C9A84C" w:sz="6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C0C0E"/>
          <w:sz w:val="44"/>
          <w:szCs w:val="44"/>
        </w:rPr>
        <w:t xml:space="preserve">4. Autenticación</w:t>
      </w:r>
    </w:p>
    <w:p>
      <w:pPr>
        <w:pStyle w:val="Heading2"/>
        <w:spacing w:after="140" w:before="300"/>
      </w:pPr>
      <w:r>
        <w:rPr>
          <w:rFonts w:ascii="Inter" w:cs="Inter" w:eastAsia="Inter" w:hAnsi="Inter"/>
          <w:b/>
          <w:bCs/>
          <w:color w:val="0C0C0E"/>
          <w:sz w:val="28"/>
          <w:szCs w:val="28"/>
        </w:rPr>
        <w:t xml:space="preserve">Arquitectura JWT</w:t>
      </w:r>
    </w:p>
    <w:p>
      <w:pPr>
        <w:spacing w:after="16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El sistema usa dos tokens: un </w:t>
      </w:r>
      <w:r>
        <w:rPr>
          <w:rFonts w:ascii="Courier New" w:cs="Courier New" w:eastAsia="Courier New" w:hAnsi="Courier New"/>
          <w:color w:val="1E1E2E"/>
          <w:sz w:val="20"/>
          <w:szCs w:val="20"/>
          <w:shd w:fill="F1EFEB" w:val="clear"/>
        </w:rPr>
        <w:t xml:space="preserve">accessToken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 de corta vida (15 min) guardado en memoria React, y un </w:t>
      </w:r>
      <w:r>
        <w:rPr>
          <w:rFonts w:ascii="Courier New" w:cs="Courier New" w:eastAsia="Courier New" w:hAnsi="Courier New"/>
          <w:color w:val="1E1E2E"/>
          <w:sz w:val="20"/>
          <w:szCs w:val="20"/>
          <w:shd w:fill="F1EFEB" w:val="clear"/>
        </w:rPr>
        <w:t xml:space="preserve">refreshToken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 en cookie </w:t>
      </w:r>
      <w:r>
        <w:rPr>
          <w:rFonts w:ascii="Courier New" w:cs="Courier New" w:eastAsia="Courier New" w:hAnsi="Courier New"/>
          <w:color w:val="1E1E2E"/>
          <w:sz w:val="20"/>
          <w:szCs w:val="20"/>
          <w:shd w:fill="F1EFEB" w:val="clear"/>
        </w:rPr>
        <w:t xml:space="preserve">httpOnly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 manejado por el backend. Esto protege contra XSS y CSRF simultáneamente.</w:t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C9A84C"/>
          <w:sz w:val="24"/>
          <w:szCs w:val="24"/>
        </w:rPr>
        <w:t xml:space="preserve">Modo DEMO vs. REAL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333333"/>
          <w:sz w:val="22"/>
          <w:szCs w:val="22"/>
        </w:rPr>
        <w:t xml:space="preserve">DEMO: 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Cuando </w:t>
      </w:r>
      <w:r>
        <w:rPr>
          <w:rFonts w:ascii="Courier New" w:cs="Courier New" w:eastAsia="Courier New" w:hAnsi="Courier New"/>
          <w:color w:val="1E1E2E"/>
          <w:sz w:val="20"/>
          <w:szCs w:val="20"/>
          <w:shd w:fill="F1EFEB" w:val="clear"/>
        </w:rPr>
        <w:t xml:space="preserve">VITE_API_URL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 no está definido → usa </w:t>
      </w:r>
      <w:r>
        <w:rPr>
          <w:rFonts w:ascii="Courier New" w:cs="Courier New" w:eastAsia="Courier New" w:hAnsi="Courier New"/>
          <w:color w:val="1E1E2E"/>
          <w:sz w:val="20"/>
          <w:szCs w:val="20"/>
          <w:shd w:fill="F1EFEB" w:val="clear"/>
        </w:rPr>
        <w:t xml:space="preserve">MOCK_USERS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 internos. Ideal para desarrollo sin backend.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333333"/>
          <w:sz w:val="22"/>
          <w:szCs w:val="22"/>
        </w:rPr>
        <w:t xml:space="preserve">REAL: 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Cuando </w:t>
      </w:r>
      <w:r>
        <w:rPr>
          <w:rFonts w:ascii="Courier New" w:cs="Courier New" w:eastAsia="Courier New" w:hAnsi="Courier New"/>
          <w:color w:val="1E1E2E"/>
          <w:sz w:val="20"/>
          <w:szCs w:val="20"/>
          <w:shd w:fill="F1EFEB" w:val="clear"/>
        </w:rPr>
        <w:t xml:space="preserve">VITE_API_URL=http://localhost:3000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 está definido → todas las operaciones van al backend Node.js.</w:t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C9A84C"/>
          <w:sz w:val="24"/>
          <w:szCs w:val="24"/>
        </w:rPr>
        <w:t xml:space="preserve">Variables de entorno (.env.local)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# Backend real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VITE_API_URL=http://localhost:3000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/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# Sin esto = modo DEMO (mock users)</w:t>
      </w:r>
    </w:p>
    <w:p>
      <w:p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Inter" w:cs="Inter" w:eastAsia="Inter" w:hAnsi="Inter"/>
          <w:b/>
          <w:bCs/>
          <w:color w:val="0C0C0E"/>
          <w:sz w:val="28"/>
          <w:szCs w:val="28"/>
        </w:rPr>
        <w:t xml:space="preserve">Endpoints del backend Node.js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1A1A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C0C0E"/>
                <w:sz w:val="20"/>
                <w:szCs w:val="20"/>
              </w:rPr>
              <w:t xml:space="preserve">Método</w:t>
            </w:r>
          </w:p>
        </w:tc>
        <w:tc>
          <w:tcPr>
            <w:tcW w:type="dxa" w:w="26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1A1A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C0C0E"/>
                <w:sz w:val="20"/>
                <w:szCs w:val="20"/>
              </w:rPr>
              <w:t xml:space="preserve">Ruta</w:t>
            </w:r>
          </w:p>
        </w:tc>
        <w:tc>
          <w:tcPr>
            <w:tcW w:type="dxa" w:w="55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1A1A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C0C0E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55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Crea usuario, devuelve accessToken + setea cookie refreshToken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55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Login email/password, devuelve accessToken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55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Emite nuevo accessToken usando cookie. Rota el refreshToken.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55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Limpia la cookie del refreshToken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55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Devuelve perfil del usuario autenticado (Bearer token)</w:t>
            </w:r>
          </w:p>
        </w:tc>
      </w:tr>
    </w:tbl>
    <w:p>
      <w:p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Inter" w:cs="Inter" w:eastAsia="Inter" w:hAnsi="Inter"/>
          <w:b/>
          <w:bCs/>
          <w:color w:val="0C0C0E"/>
          <w:sz w:val="28"/>
          <w:szCs w:val="28"/>
        </w:rPr>
        <w:t xml:space="preserve">Cuentas demo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1800"/>
        <w:gridCol w:w="1600"/>
      </w:tblGrid>
      <w:tr>
        <w:trPr>
          <w:tblHeader/>
        </w:trPr>
        <w:tc>
          <w:tcPr>
            <w:tcW w:type="dxa" w:w="2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1A1A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C0C0E"/>
                <w:sz w:val="20"/>
                <w:szCs w:val="20"/>
              </w:rPr>
              <w:t xml:space="preserve">Nombre</w:t>
            </w:r>
          </w:p>
        </w:tc>
        <w:tc>
          <w:tcPr>
            <w:tcW w:type="dxa" w:w="31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1A1A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C0C0E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1A1A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C0C0E"/>
                <w:sz w:val="20"/>
                <w:szCs w:val="20"/>
              </w:rPr>
              <w:t xml:space="preserve">Rol</w:t>
            </w:r>
          </w:p>
        </w:tc>
        <w:tc>
          <w:tcPr>
            <w:tcW w:type="dxa" w:w="16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1A1A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C0C0E"/>
                <w:sz w:val="20"/>
                <w:szCs w:val="20"/>
              </w:rPr>
              <w:t xml:space="preserve">Password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Nexora Platform</w:t>
            </w:r>
          </w:p>
        </w:tc>
        <w:tc>
          <w:tcPr>
            <w:tcW w:type="dxa" w:w="31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superadmin@planora.app</w:t>
            </w:r>
          </w:p>
        </w:tc>
        <w:tc>
          <w:tcPr>
            <w:tcW w:type="dxa" w:w="1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superadmin</w:t>
            </w:r>
          </w:p>
        </w:tc>
        <w:tc>
          <w:tcPr>
            <w:tcW w:type="dxa" w:w="16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demo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Admin Nexora</w:t>
            </w:r>
          </w:p>
        </w:tc>
        <w:tc>
          <w:tcPr>
            <w:tcW w:type="dxa" w:w="31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admin@planora.app</w:t>
            </w:r>
          </w:p>
        </w:tc>
        <w:tc>
          <w:tcPr>
            <w:tcW w:type="dxa" w:w="1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demo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Alan Nexora</w:t>
            </w:r>
          </w:p>
        </w:tc>
        <w:tc>
          <w:tcPr>
            <w:tcW w:type="dxa" w:w="31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host@planora.app</w:t>
            </w:r>
          </w:p>
        </w:tc>
        <w:tc>
          <w:tcPr>
            <w:tcW w:type="dxa" w:w="1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host</w:t>
            </w:r>
          </w:p>
        </w:tc>
        <w:tc>
          <w:tcPr>
            <w:tcW w:type="dxa" w:w="16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demo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María García</w:t>
            </w:r>
          </w:p>
        </w:tc>
        <w:tc>
          <w:tcPr>
            <w:tcW w:type="dxa" w:w="31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guest@planora.app</w:t>
            </w:r>
          </w:p>
        </w:tc>
        <w:tc>
          <w:tcPr>
            <w:tcW w:type="dxa" w:w="1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guest</w:t>
            </w:r>
          </w:p>
        </w:tc>
        <w:tc>
          <w:tcPr>
            <w:tcW w:type="dxa" w:w="16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demo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Carlos Security</w:t>
            </w:r>
          </w:p>
        </w:tc>
        <w:tc>
          <w:tcPr>
            <w:tcW w:type="dxa" w:w="31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staff@planora.app</w:t>
            </w:r>
          </w:p>
        </w:tc>
        <w:tc>
          <w:tcPr>
            <w:tcW w:type="dxa" w:w="1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staff</w:t>
            </w:r>
          </w:p>
        </w:tc>
        <w:tc>
          <w:tcPr>
            <w:tcW w:type="dxa" w:w="16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demo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Hacienda Los Robles</w:t>
            </w:r>
          </w:p>
        </w:tc>
        <w:tc>
          <w:tcPr>
            <w:tcW w:type="dxa" w:w="31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vendor@planora.app</w:t>
            </w:r>
          </w:p>
        </w:tc>
        <w:tc>
          <w:tcPr>
            <w:tcW w:type="dxa" w:w="1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vendor</w:t>
            </w:r>
          </w:p>
        </w:tc>
        <w:tc>
          <w:tcPr>
            <w:tcW w:type="dxa" w:w="16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demo</w:t>
            </w:r>
          </w:p>
        </w:tc>
      </w:tr>
    </w:tbl>
    <w:p>
      <w:p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/>
      </w:r>
    </w:p>
    <w:p>
      <w:pPr>
        <w:pStyle w:val="Heading1"/>
        <w:pBdr>
          <w:bottom w:val="single" w:color="C9A84C" w:sz="6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C0C0E"/>
          <w:sz w:val="44"/>
          <w:szCs w:val="44"/>
        </w:rPr>
        <w:t xml:space="preserve">5. Design System</w:t>
      </w:r>
    </w:p>
    <w:p>
      <w:pPr>
        <w:pStyle w:val="Heading2"/>
        <w:spacing w:after="140" w:before="300"/>
      </w:pPr>
      <w:r>
        <w:rPr>
          <w:rFonts w:ascii="Inter" w:cs="Inter" w:eastAsia="Inter" w:hAnsi="Inter"/>
          <w:b/>
          <w:bCs/>
          <w:color w:val="0C0C0E"/>
          <w:sz w:val="28"/>
          <w:szCs w:val="28"/>
        </w:rPr>
        <w:t xml:space="preserve">Tokens CSS (globals.css)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1A1A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C0C0E"/>
                <w:sz w:val="20"/>
                <w:szCs w:val="20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1A1A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C0C0E"/>
                <w:sz w:val="20"/>
                <w:szCs w:val="20"/>
              </w:rPr>
              <w:t xml:space="preserve">Valor (light)</w:t>
            </w:r>
          </w:p>
        </w:tc>
        <w:tc>
          <w:tcPr>
            <w:tcW w:type="dxa" w:w="45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1A1A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C0C0E"/>
                <w:sz w:val="20"/>
                <w:szCs w:val="20"/>
              </w:rPr>
              <w:t xml:space="preserve">Uso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--gold</w:t>
            </w:r>
          </w:p>
        </w:tc>
        <w:tc>
          <w:tcPr>
            <w:tcW w:type="dxa" w:w="24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42 50% 57%</w:t>
            </w:r>
          </w:p>
        </w:tc>
        <w:tc>
          <w:tcPr>
            <w:tcW w:type="dxa" w:w="45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Acento principal, CTAs, highlights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--background</w:t>
            </w:r>
          </w:p>
        </w:tc>
        <w:tc>
          <w:tcPr>
            <w:tcW w:type="dxa" w:w="24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0 0% 100%</w:t>
            </w:r>
          </w:p>
        </w:tc>
        <w:tc>
          <w:tcPr>
            <w:tcW w:type="dxa" w:w="45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Fondo de página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--foreground</w:t>
            </w:r>
          </w:p>
        </w:tc>
        <w:tc>
          <w:tcPr>
            <w:tcW w:type="dxa" w:w="24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0 0% 6%</w:t>
            </w:r>
          </w:p>
        </w:tc>
        <w:tc>
          <w:tcPr>
            <w:tcW w:type="dxa" w:w="45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Texto principal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--card</w:t>
            </w:r>
          </w:p>
        </w:tc>
        <w:tc>
          <w:tcPr>
            <w:tcW w:type="dxa" w:w="24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220 20% 97%</w:t>
            </w:r>
          </w:p>
        </w:tc>
        <w:tc>
          <w:tcPr>
            <w:tcW w:type="dxa" w:w="45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Superficies de tarjetas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--muted-foreground</w:t>
            </w:r>
          </w:p>
        </w:tc>
        <w:tc>
          <w:tcPr>
            <w:tcW w:type="dxa" w:w="24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0 0% 45%</w:t>
            </w:r>
          </w:p>
        </w:tc>
        <w:tc>
          <w:tcPr>
            <w:tcW w:type="dxa" w:w="45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Texto secundario / labels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--sidebar-background</w:t>
            </w:r>
          </w:p>
        </w:tc>
        <w:tc>
          <w:tcPr>
            <w:tcW w:type="dxa" w:w="24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0 0% 4%</w:t>
            </w:r>
          </w:p>
        </w:tc>
        <w:tc>
          <w:tcPr>
            <w:tcW w:type="dxa" w:w="45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Sidebar oscuro en dashboards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--border</w:t>
            </w:r>
          </w:p>
        </w:tc>
        <w:tc>
          <w:tcPr>
            <w:tcW w:type="dxa" w:w="24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0 0% 90%</w:t>
            </w:r>
          </w:p>
        </w:tc>
        <w:tc>
          <w:tcPr>
            <w:tcW w:type="dxa" w:w="45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Bordes de componentes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--radius</w:t>
            </w:r>
          </w:p>
        </w:tc>
        <w:tc>
          <w:tcPr>
            <w:tcW w:type="dxa" w:w="24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1rem</w:t>
            </w:r>
          </w:p>
        </w:tc>
        <w:tc>
          <w:tcPr>
            <w:tcW w:type="dxa" w:w="45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Border radius base</w:t>
            </w:r>
          </w:p>
        </w:tc>
      </w:tr>
    </w:tbl>
    <w:p>
      <w:p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Inter" w:cs="Inter" w:eastAsia="Inter" w:hAnsi="Inter"/>
          <w:b/>
          <w:bCs/>
          <w:color w:val="0C0C0E"/>
          <w:sz w:val="28"/>
          <w:szCs w:val="28"/>
        </w:rPr>
        <w:t xml:space="preserve">Tipografía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333333"/>
          <w:sz w:val="22"/>
          <w:szCs w:val="22"/>
        </w:rPr>
        <w:t xml:space="preserve">Playfair Display: 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Headings (h1, h2, h3), logotipo, números grandes en dashboards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333333"/>
          <w:sz w:val="22"/>
          <w:szCs w:val="22"/>
        </w:rPr>
        <w:t xml:space="preserve">Inter: 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Body text, labels, UI components, datos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Tamaño base: 14–15px en componentes, 11–12px en labels y badges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Italic gold en Playfair: patrón de énfasis en heroes y headings de sección</w:t>
      </w:r>
    </w:p>
    <w:p>
      <w:p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Inter" w:cs="Inter" w:eastAsia="Inter" w:hAnsi="Inter"/>
          <w:b/>
          <w:bCs/>
          <w:color w:val="0C0C0E"/>
          <w:sz w:val="28"/>
          <w:szCs w:val="28"/>
        </w:rPr>
        <w:t xml:space="preserve">Patrones de animación (Framer Motion)</w:t>
      </w:r>
    </w:p>
    <w:p>
      <w:pPr>
        <w:spacing w:after="120"/>
      </w:pPr>
      <w:r>
        <w:rPr>
          <w:rFonts w:ascii="Courier New" w:cs="Courier New" w:eastAsia="Courier New" w:hAnsi="Courier New"/>
          <w:color w:val="1E1E2E"/>
          <w:sz w:val="20"/>
          <w:szCs w:val="20"/>
          <w:shd w:fill="F1EFEB" w:val="clear"/>
        </w:rPr>
        <w:t xml:space="preserve">EASE = [0.22, 1, 0.36, 1] as [number, number, number, number]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 — easing estándar de la app.</w:t>
      </w:r>
    </w:p>
    <w:p>
      <w:pPr>
        <w:spacing w:after="12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Siempre tipear el array como tupla para evitar el error </w:t>
      </w:r>
      <w:r>
        <w:rPr>
          <w:rFonts w:ascii="Courier New" w:cs="Courier New" w:eastAsia="Courier New" w:hAnsi="Courier New"/>
          <w:color w:val="1E1E2E"/>
          <w:sz w:val="20"/>
          <w:szCs w:val="20"/>
          <w:shd w:fill="F1EFEB" w:val="clear"/>
        </w:rPr>
        <w:t xml:space="preserve">Type 'number[]' is not assignable to 'Easing'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.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const fadeUp: Variants = {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  hidden: { opacity: 0, y: 16 },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  show: (i: number = 0) =&gt; ({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    opacity: 1, y: 0,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    transition: { duration: 0.5, ease: EASE, delay: i * 0.07 }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  })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};</w:t>
      </w:r>
    </w:p>
    <w:p>
      <w:p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/>
      </w:r>
    </w:p>
    <w:p>
      <w:pPr>
        <w:pStyle w:val="Heading1"/>
        <w:pBdr>
          <w:bottom w:val="single" w:color="C9A84C" w:sz="6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C0C0E"/>
          <w:sz w:val="44"/>
          <w:szCs w:val="44"/>
        </w:rPr>
        <w:t xml:space="preserve">6. Páginas y Componentes Clave</w:t>
      </w:r>
    </w:p>
    <w:p>
      <w:pPr>
        <w:pStyle w:val="Heading2"/>
        <w:spacing w:after="140" w:before="300"/>
      </w:pPr>
      <w:r>
        <w:rPr>
          <w:rFonts w:ascii="Inter" w:cs="Inter" w:eastAsia="Inter" w:hAnsi="Inter"/>
          <w:b/>
          <w:bCs/>
          <w:color w:val="0C0C0E"/>
          <w:sz w:val="28"/>
          <w:szCs w:val="28"/>
        </w:rPr>
        <w:t xml:space="preserve">Landing — Index.tsx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Hero con mockup interactivo del Floor Planner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Barra de logos (social proof)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Grid de 6 features con hover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How it works — 4 pasos con línea conectora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Pricing — 3 planes (Starter $0 / Pro $49 / Business $199)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Testimonials + CTA final con glow gold</w:t>
      </w:r>
    </w:p>
    <w:p>
      <w:p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Inter" w:cs="Inter" w:eastAsia="Inter" w:hAnsi="Inter"/>
          <w:b/>
          <w:bCs/>
          <w:color w:val="0C0C0E"/>
          <w:sz w:val="28"/>
          <w:szCs w:val="28"/>
        </w:rPr>
        <w:t xml:space="preserve">Auth — Login.tsx / Register.tsx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Split-screen: panel decorativo oscuro (desktop) + formulario (flex-1)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333333"/>
          <w:sz w:val="22"/>
          <w:szCs w:val="22"/>
        </w:rPr>
        <w:t xml:space="preserve">Login: 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Email + password, show/hide toggle, error con AlertCircle, panel de cuentas demo auto-oculto en producción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333333"/>
          <w:sz w:val="22"/>
          <w:szCs w:val="22"/>
        </w:rPr>
        <w:t xml:space="preserve">Register: 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Role cards visuales (host/vendor/staff), password strength bar (4 segmentos), loading spinner inline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Ambos usan alias de destructuración: { isLoading: isAuthLoading, user: currentUser } = useAuth()</w:t>
      </w:r>
    </w:p>
    <w:p>
      <w:p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Inter" w:cs="Inter" w:eastAsia="Inter" w:hAnsi="Inter"/>
          <w:b/>
          <w:bCs/>
          <w:color w:val="0C0C0E"/>
          <w:sz w:val="28"/>
          <w:szCs w:val="28"/>
        </w:rPr>
        <w:t xml:space="preserve">AdminDashboard — separado en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1A1A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C0C0E"/>
                <w:sz w:val="20"/>
                <w:szCs w:val="20"/>
              </w:rPr>
              <w:t xml:space="preserve">Archivo</w:t>
            </w:r>
          </w:p>
        </w:tc>
        <w:tc>
          <w:tcPr>
            <w:tcW w:type="dxa" w:w="63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1A1A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C0C0E"/>
                <w:sz w:val="20"/>
                <w:szCs w:val="20"/>
              </w:rPr>
              <w:t xml:space="preserve">Responsabilidad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data.ts</w:t>
            </w:r>
          </w:p>
        </w:tc>
        <w:tc>
          <w:tcPr>
            <w:tcW w:type="dxa" w:w="63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Tipos, KPIS[], USER_GROWTH[], EVENT_CREATION[], LIVE_FEED[], FEED_DOT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KpiGrid.tsx</w:t>
            </w:r>
          </w:p>
        </w:tc>
        <w:tc>
          <w:tcPr>
            <w:tcW w:type="dxa" w:w="63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Grid de 7 tarjetas métricas con animación stagger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ChartsRow.tsx</w:t>
            </w:r>
          </w:p>
        </w:tc>
        <w:tc>
          <w:tcPr>
            <w:tcW w:type="dxa" w:w="63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AreaChart (usuarios) + BarChart (eventos) con tooltipStyle compartido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LiveFeed.tsx</w:t>
            </w:r>
          </w:p>
        </w:tc>
        <w:tc>
          <w:tcPr>
            <w:tcW w:type="dxa" w:w="63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Feed de actividad con dot de color por tipo y scroll interno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AdminDashboard.tsx</w:t>
            </w:r>
          </w:p>
        </w:tc>
        <w:tc>
          <w:tcPr>
            <w:tcW w:type="dxa" w:w="63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Orquesta los 4 componentes anteriores — 20 líneas</w:t>
            </w:r>
          </w:p>
        </w:tc>
      </w:tr>
    </w:tbl>
    <w:p>
      <w:p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Inter" w:cs="Inter" w:eastAsia="Inter" w:hAnsi="Inter"/>
          <w:b/>
          <w:bCs/>
          <w:color w:val="0C0C0E"/>
          <w:sz w:val="28"/>
          <w:szCs w:val="28"/>
        </w:rPr>
        <w:t xml:space="preserve">VendorsMarketplace.tsx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Category chips horizontales scrolleables con emojis (reemplazan dropdown)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Filter panel colapsable con AnimatePresence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Badge contador de filtros activos en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Cards con imagen h-44, rating pill flotante, precio desde, tags +N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AnimatePresence mode='popLayout' en grids para transición al filtrar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EmptyState elegante con emoji y CTA limpiar filtros</w:t>
      </w:r>
    </w:p>
    <w:p>
      <w:p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/>
      </w:r>
    </w:p>
    <w:p>
      <w:pPr>
        <w:pStyle w:val="Heading1"/>
        <w:pBdr>
          <w:bottom w:val="single" w:color="C9A84C" w:sz="6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C0C0E"/>
          <w:sz w:val="44"/>
          <w:szCs w:val="44"/>
        </w:rPr>
        <w:t xml:space="preserve">7. Base de Datos</w:t>
      </w:r>
    </w:p>
    <w:p>
      <w:pPr>
        <w:pStyle w:val="Heading2"/>
        <w:spacing w:after="140" w:before="300"/>
      </w:pPr>
      <w:r>
        <w:rPr>
          <w:rFonts w:ascii="Inter" w:cs="Inter" w:eastAsia="Inter" w:hAnsi="Inter"/>
          <w:b/>
          <w:bCs/>
          <w:color w:val="0C0C0E"/>
          <w:sz w:val="28"/>
          <w:szCs w:val="28"/>
        </w:rPr>
        <w:t xml:space="preserve">Roles (plannora_core.roles)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5160"/>
        <w:gridCol w:w="1800"/>
      </w:tblGrid>
      <w:tr>
        <w:trPr>
          <w:tblHeader/>
        </w:trPr>
        <w:tc>
          <w:tcPr>
            <w:tcW w:type="dxa" w:w="6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1A1A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C0C0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1A1A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C0C0E"/>
                <w:sz w:val="20"/>
                <w:szCs w:val="20"/>
              </w:rPr>
              <w:t xml:space="preserve">name</w:t>
            </w:r>
          </w:p>
        </w:tc>
        <w:tc>
          <w:tcPr>
            <w:tcW w:type="dxa" w:w="51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1A1A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C0C0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1A1A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C0C0E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superadmin</w:t>
            </w:r>
          </w:p>
        </w:tc>
        <w:tc>
          <w:tcPr>
            <w:tcW w:type="dxa" w:w="51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Control total de la plataforma y configuración global</w:t>
            </w:r>
          </w:p>
        </w:tc>
        <w:tc>
          <w:tcPr>
            <w:tcW w:type="dxa" w:w="1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active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Administrador de evento específico</w:t>
            </w:r>
          </w:p>
        </w:tc>
        <w:tc>
          <w:tcPr>
            <w:tcW w:type="dxa" w:w="1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active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host</w:t>
            </w:r>
          </w:p>
        </w:tc>
        <w:tc>
          <w:tcPr>
            <w:tcW w:type="dxa" w:w="51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Organizador del evento (novios / planner)</w:t>
            </w:r>
          </w:p>
        </w:tc>
        <w:tc>
          <w:tcPr>
            <w:tcW w:type="dxa" w:w="1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active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vendor</w:t>
            </w:r>
          </w:p>
        </w:tc>
        <w:tc>
          <w:tcPr>
            <w:tcW w:type="dxa" w:w="51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Proveedor de servicios para eventos</w:t>
            </w:r>
          </w:p>
        </w:tc>
        <w:tc>
          <w:tcPr>
            <w:tcW w:type="dxa" w:w="1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active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staff</w:t>
            </w:r>
          </w:p>
        </w:tc>
        <w:tc>
          <w:tcPr>
            <w:tcW w:type="dxa" w:w="51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Personal de apoyo en el evento</w:t>
            </w:r>
          </w:p>
        </w:tc>
        <w:tc>
          <w:tcPr>
            <w:tcW w:type="dxa" w:w="1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active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guest</w:t>
            </w:r>
          </w:p>
        </w:tc>
        <w:tc>
          <w:tcPr>
            <w:tcW w:type="dxa" w:w="51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Invitado con acceso a la guest app</w:t>
            </w:r>
          </w:p>
        </w:tc>
        <w:tc>
          <w:tcPr>
            <w:tcW w:type="dxa" w:w="1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active</w:t>
            </w:r>
          </w:p>
        </w:tc>
      </w:tr>
    </w:tbl>
    <w:p>
      <w:p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Inter" w:cs="Inter" w:eastAsia="Inter" w:hAnsi="Inter"/>
          <w:b/>
          <w:bCs/>
          <w:color w:val="0C0C0E"/>
          <w:sz w:val="28"/>
          <w:szCs w:val="28"/>
        </w:rPr>
        <w:t xml:space="preserve">System Modules — Secciones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public (id 1–10): Landing, Login, Register, Forgot, Terms, Privacy, Marketplace,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host (id 11–21): Dashboard, Eventos, Invitados, Mesas, Floor Planner, Galería, Presupuesto…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event_admin (id 22–28): Dashboard, Guests, Tables, Floor Planner, Check-in, Timeline, Gallery Mod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vendor (id 29–39): Dashboard, Leads, Pipeline, Servicios, Mensajes, Disponibilidad, Analytics…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staff (id 40): Check-in QR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guest_app (id 41–48): Home, Mi Mesa, Cámara, Galería, Música, DJ Booth, QR, Notificaciones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super_admin (id 49–62): Dashboard, Usuarios, Eventos, Vendors, Analytics, Ingresos, Logs, Features…</w:t>
      </w:r>
    </w:p>
    <w:p>
      <w:p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/>
      </w:r>
    </w:p>
    <w:p>
      <w:pPr>
        <w:pStyle w:val="Heading1"/>
        <w:pBdr>
          <w:bottom w:val="single" w:color="C9A84C" w:sz="6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C0C0E"/>
          <w:sz w:val="44"/>
          <w:szCs w:val="44"/>
        </w:rPr>
        <w:t xml:space="preserve">8. Instalación y Desarrollo</w:t>
      </w:r>
    </w:p>
    <w:p>
      <w:pPr>
        <w:pStyle w:val="Heading2"/>
        <w:spacing w:after="140" w:before="300"/>
      </w:pPr>
      <w:r>
        <w:rPr>
          <w:rFonts w:ascii="Inter" w:cs="Inter" w:eastAsia="Inter" w:hAnsi="Inter"/>
          <w:b/>
          <w:bCs/>
          <w:color w:val="0C0C0E"/>
          <w:sz w:val="28"/>
          <w:szCs w:val="28"/>
        </w:rPr>
        <w:t xml:space="preserve">Requisitos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Node.js ≥ 18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npm o pnpm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Backend Node.js corriendo en puerto 3000 (opcional — modo demo sin backend)</w:t>
      </w:r>
    </w:p>
    <w:p>
      <w:p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Inter" w:cs="Inter" w:eastAsia="Inter" w:hAnsi="Inter"/>
          <w:b/>
          <w:bCs/>
          <w:color w:val="0C0C0E"/>
          <w:sz w:val="28"/>
          <w:szCs w:val="28"/>
        </w:rPr>
        <w:t xml:space="preserve">Pasos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333333"/>
          <w:sz w:val="22"/>
          <w:szCs w:val="22"/>
        </w:rPr>
        <w:t xml:space="preserve">Clonar el repositorio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git clone https://github.com/nexora/plannora-frontend.git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cd plannora-frontend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333333"/>
          <w:sz w:val="22"/>
          <w:szCs w:val="22"/>
        </w:rPr>
        <w:t xml:space="preserve">Instalar dependencias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npm install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333333"/>
          <w:sz w:val="22"/>
          <w:szCs w:val="22"/>
        </w:rPr>
        <w:t xml:space="preserve">Configurar variables de entorno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cp .env.example .env.local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# Editar VITE_API_URL si tienes backend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333333"/>
          <w:sz w:val="22"/>
          <w:szCs w:val="22"/>
        </w:rPr>
        <w:t xml:space="preserve">Iniciar servidor de desarrollo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npm run dev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# App disponible en http://localhost:5173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333333"/>
          <w:sz w:val="22"/>
          <w:szCs w:val="22"/>
        </w:rPr>
        <w:t xml:space="preserve">Build de producción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npm run build</w:t>
      </w:r>
    </w:p>
    <w:p>
      <w:p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Inter" w:cs="Inter" w:eastAsia="Inter" w:hAnsi="Inter"/>
          <w:b/>
          <w:bCs/>
          <w:color w:val="0C0C0E"/>
          <w:sz w:val="28"/>
          <w:szCs w:val="28"/>
        </w:rPr>
        <w:t xml:space="preserve">Scripts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1A1A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C0C0E"/>
                <w:sz w:val="20"/>
                <w:szCs w:val="20"/>
              </w:rPr>
              <w:t xml:space="preserve">Script</w:t>
            </w:r>
          </w:p>
        </w:tc>
        <w:tc>
          <w:tcPr>
            <w:tcW w:type="dxa" w:w="65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1A1A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C0C0E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65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Servidor de desarrollo con HMR (Vite)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65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Build de producción optimizado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npm run preview</w:t>
            </w:r>
          </w:p>
        </w:tc>
        <w:tc>
          <w:tcPr>
            <w:tcW w:type="dxa" w:w="65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Preview del build de producción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65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ESLint sobre todos los archivos TypeScript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npm run type-check</w:t>
            </w:r>
          </w:p>
        </w:tc>
        <w:tc>
          <w:tcPr>
            <w:tcW w:type="dxa" w:w="65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Verificación de tipos sin emitir</w:t>
            </w:r>
          </w:p>
        </w:tc>
      </w:tr>
    </w:tbl>
    <w:p>
      <w:p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/>
      </w:r>
    </w:p>
    <w:p>
      <w:pPr>
        <w:pStyle w:val="Heading1"/>
        <w:pBdr>
          <w:bottom w:val="single" w:color="C9A84C" w:sz="6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C0C0E"/>
          <w:sz w:val="44"/>
          <w:szCs w:val="44"/>
        </w:rPr>
        <w:t xml:space="preserve">9. Errores Comunes y Soluciones</w:t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C9A84C"/>
          <w:sz w:val="24"/>
          <w:szCs w:val="24"/>
        </w:rPr>
        <w:t xml:space="preserve">TypeError: Variants — ease incompatible</w:t>
      </w:r>
    </w:p>
    <w:p>
      <w:pPr>
        <w:spacing w:after="120"/>
      </w:pPr>
      <w:r>
        <w:rPr>
          <w:rFonts w:ascii="Courier New" w:cs="Courier New" w:eastAsia="Courier New" w:hAnsi="Courier New"/>
          <w:color w:val="1E1E2E"/>
          <w:sz w:val="20"/>
          <w:szCs w:val="20"/>
          <w:shd w:fill="F1EFEB" w:val="clear"/>
        </w:rPr>
        <w:t xml:space="preserve">Type 'number[]' is not assignable to type 'Easing'</w:t>
      </w:r>
    </w:p>
    <w:p>
      <w:pPr>
        <w:spacing w:after="12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Solución: castear el array como tupla de 4 elementos: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const EASE = [0.22, 1, 0.36, 1] as [number, number, number, number];</w:t>
      </w:r>
    </w:p>
    <w:p>
      <w:p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C9A84C"/>
          <w:sz w:val="24"/>
          <w:szCs w:val="24"/>
        </w:rPr>
        <w:t xml:space="preserve">Property 'currentUser' does not exist on AuthContextType</w:t>
      </w:r>
    </w:p>
    <w:p>
      <w:pPr>
        <w:spacing w:after="12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El contexto expone </w:t>
      </w:r>
      <w:r>
        <w:rPr>
          <w:rFonts w:ascii="Courier New" w:cs="Courier New" w:eastAsia="Courier New" w:hAnsi="Courier New"/>
          <w:color w:val="1E1E2E"/>
          <w:sz w:val="20"/>
          <w:szCs w:val="20"/>
          <w:shd w:fill="F1EFEB" w:val="clear"/>
        </w:rPr>
        <w:t xml:space="preserve">user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 (no </w:t>
      </w:r>
      <w:r>
        <w:rPr>
          <w:rFonts w:ascii="Courier New" w:cs="Courier New" w:eastAsia="Courier New" w:hAnsi="Courier New"/>
          <w:color w:val="1E1E2E"/>
          <w:sz w:val="20"/>
          <w:szCs w:val="20"/>
          <w:shd w:fill="F1EFEB" w:val="clear"/>
        </w:rPr>
        <w:t xml:space="preserve">currentUser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). Usar alias de destructuración: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const { login, isLoading: isAuthLoading, user: currentUser } = useAuth();</w:t>
      </w:r>
    </w:p>
    <w:p>
      <w:p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C9A84C"/>
          <w:sz w:val="24"/>
          <w:szCs w:val="24"/>
        </w:rPr>
        <w:t xml:space="preserve">Framer Motion — función show en Variants</w:t>
      </w:r>
    </w:p>
    <w:p>
      <w:pPr>
        <w:spacing w:after="12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Tipar el parámetro explícitamente para satisfacer </w:t>
      </w:r>
      <w:r>
        <w:rPr>
          <w:rFonts w:ascii="Courier New" w:cs="Courier New" w:eastAsia="Courier New" w:hAnsi="Courier New"/>
          <w:color w:val="1E1E2E"/>
          <w:sz w:val="20"/>
          <w:szCs w:val="20"/>
          <w:shd w:fill="F1EFEB" w:val="clear"/>
        </w:rPr>
        <w:t xml:space="preserve">TargetResolver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: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show: (i: number = 0) =&gt; ({ ... })  // ✅</w:t>
      </w:r>
    </w:p>
    <w:p>
      <w:pPr>
        <w:shd w:fill="F1EFEB" w:val="clear"/>
        <w:spacing w:after="40" w:before="40"/>
        <w:ind w:left="360"/>
      </w:pP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show: (i = 0) =&gt; ({ ... })           // ❌ TypeScript infiere 'any'</w:t>
      </w:r>
    </w:p>
    <w:p>
      <w:p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C9A84C"/>
          <w:sz w:val="24"/>
          <w:szCs w:val="24"/>
        </w:rPr>
        <w:t xml:space="preserve">Cookie httpOnly no se envía</w:t>
      </w:r>
    </w:p>
    <w:p>
      <w:pPr>
        <w:spacing w:after="12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Verificar que </w:t>
      </w:r>
      <w:r>
        <w:rPr>
          <w:rFonts w:ascii="Courier New" w:cs="Courier New" w:eastAsia="Courier New" w:hAnsi="Courier New"/>
          <w:color w:val="1E1E2E"/>
          <w:sz w:val="20"/>
          <w:szCs w:val="20"/>
          <w:shd w:fill="F1EFEB" w:val="clear"/>
        </w:rPr>
        <w:t xml:space="preserve">credentials: 'include'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 esté en el </w:t>
      </w:r>
      <w:r>
        <w:rPr>
          <w:rFonts w:ascii="Courier New" w:cs="Courier New" w:eastAsia="Courier New" w:hAnsi="Courier New"/>
          <w:color w:val="1E1E2E"/>
          <w:sz w:val="20"/>
          <w:szCs w:val="20"/>
          <w:shd w:fill="F1EFEB" w:val="clear"/>
        </w:rPr>
        <w:t xml:space="preserve">fetch()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 y que el backend tenga CORS con </w:t>
      </w:r>
      <w:r>
        <w:rPr>
          <w:rFonts w:ascii="Courier New" w:cs="Courier New" w:eastAsia="Courier New" w:hAnsi="Courier New"/>
          <w:color w:val="1E1E2E"/>
          <w:sz w:val="20"/>
          <w:szCs w:val="20"/>
          <w:shd w:fill="F1EFEB" w:val="clear"/>
        </w:rPr>
        <w:t xml:space="preserve">credentials: true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 y </w:t>
      </w:r>
      <w:r>
        <w:rPr>
          <w:rFonts w:ascii="Courier New" w:cs="Courier New" w:eastAsia="Courier New" w:hAnsi="Courier New"/>
          <w:color w:val="1E1E2E"/>
          <w:sz w:val="20"/>
          <w:szCs w:val="20"/>
          <w:shd w:fill="F1EFEB" w:val="clear"/>
        </w:rPr>
        <w:t xml:space="preserve">origin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 explícito (no </w:t>
      </w:r>
      <w:r>
        <w:rPr>
          <w:rFonts w:ascii="Courier New" w:cs="Courier New" w:eastAsia="Courier New" w:hAnsi="Courier New"/>
          <w:color w:val="1E1E2E"/>
          <w:sz w:val="20"/>
          <w:szCs w:val="20"/>
          <w:shd w:fill="F1EFEB" w:val="clear"/>
        </w:rPr>
        <w:t xml:space="preserve">*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).</w:t>
      </w:r>
    </w:p>
    <w:p>
      <w:pPr>
        <w:spacing w:after="8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/>
      </w:r>
    </w:p>
    <w:p>
      <w:pPr>
        <w:pStyle w:val="Heading1"/>
        <w:pBdr>
          <w:bottom w:val="single" w:color="C9A84C" w:sz="6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C0C0E"/>
          <w:sz w:val="44"/>
          <w:szCs w:val="44"/>
        </w:rPr>
        <w:t xml:space="preserve">10. Roadmap de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3160"/>
      </w:tblGrid>
      <w:tr>
        <w:trPr>
          <w:tblHeader/>
        </w:trPr>
        <w:tc>
          <w:tcPr>
            <w:tcW w:type="dxa" w:w="42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1A1A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C0C0E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1A1A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C0C0E"/>
                <w:sz w:val="20"/>
                <w:szCs w:val="20"/>
              </w:rPr>
              <w:t xml:space="preserve">Estado</w:t>
            </w:r>
          </w:p>
        </w:tc>
        <w:tc>
          <w:tcPr>
            <w:tcW w:type="dxa" w:w="31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1A1A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C0C0E"/>
                <w:sz w:val="20"/>
                <w:szCs w:val="20"/>
              </w:rPr>
              <w:t xml:space="preserve">Portal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Floor Planner visual (drag &amp; drop)</w:t>
            </w:r>
          </w:p>
        </w:tc>
        <w:tc>
          <w:tcPr>
            <w:tcW w:type="dxa" w:w="20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✅ Completado</w:t>
            </w:r>
          </w:p>
        </w:tc>
        <w:tc>
          <w:tcPr>
            <w:tcW w:type="dxa" w:w="31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Host / Event Admin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Gestión de invitados + RSVP</w:t>
            </w:r>
          </w:p>
        </w:tc>
        <w:tc>
          <w:tcPr>
            <w:tcW w:type="dxa" w:w="20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✅ Completado</w:t>
            </w:r>
          </w:p>
        </w:tc>
        <w:tc>
          <w:tcPr>
            <w:tcW w:type="dxa" w:w="31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Host / Event Admin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Check-in por QR</w:t>
            </w:r>
          </w:p>
        </w:tc>
        <w:tc>
          <w:tcPr>
            <w:tcW w:type="dxa" w:w="20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✅ Completado</w:t>
            </w:r>
          </w:p>
        </w:tc>
        <w:tc>
          <w:tcPr>
            <w:tcW w:type="dxa" w:w="31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Staff / Event Admin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Galería colaborativa</w:t>
            </w:r>
          </w:p>
        </w:tc>
        <w:tc>
          <w:tcPr>
            <w:tcW w:type="dxa" w:w="20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✅ Completado</w:t>
            </w:r>
          </w:p>
        </w:tc>
        <w:tc>
          <w:tcPr>
            <w:tcW w:type="dxa" w:w="31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Host / Guests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DJ Booth + peticiones de canciones</w:t>
            </w:r>
          </w:p>
        </w:tc>
        <w:tc>
          <w:tcPr>
            <w:tcW w:type="dxa" w:w="20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✅ Completado</w:t>
            </w:r>
          </w:p>
        </w:tc>
        <w:tc>
          <w:tcPr>
            <w:tcW w:type="dxa" w:w="31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Guest App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Invitaciones digitales con QR</w:t>
            </w:r>
          </w:p>
        </w:tc>
        <w:tc>
          <w:tcPr>
            <w:tcW w:type="dxa" w:w="20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✅ Completado</w:t>
            </w:r>
          </w:p>
        </w:tc>
        <w:tc>
          <w:tcPr>
            <w:tcW w:type="dxa" w:w="31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Público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Auth con backend Node.js (JWT)</w:t>
            </w:r>
          </w:p>
        </w:tc>
        <w:tc>
          <w:tcPr>
            <w:tcW w:type="dxa" w:w="20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✅ Completado</w:t>
            </w:r>
          </w:p>
        </w:tc>
        <w:tc>
          <w:tcPr>
            <w:tcW w:type="dxa" w:w="31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Global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Marketplace de proveedores</w:t>
            </w:r>
          </w:p>
        </w:tc>
        <w:tc>
          <w:tcPr>
            <w:tcW w:type="dxa" w:w="20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🔧 En progreso</w:t>
            </w:r>
          </w:p>
        </w:tc>
        <w:tc>
          <w:tcPr>
            <w:tcW w:type="dxa" w:w="31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Público / Host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Analytics real (conexión backend)</w:t>
            </w:r>
          </w:p>
        </w:tc>
        <w:tc>
          <w:tcPr>
            <w:tcW w:type="dxa" w:w="20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🔧 En progreso</w:t>
            </w:r>
          </w:p>
        </w:tc>
        <w:tc>
          <w:tcPr>
            <w:tcW w:type="dxa" w:w="31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Admin / Vendor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Timeline del evento en tiempo real</w:t>
            </w:r>
          </w:p>
        </w:tc>
        <w:tc>
          <w:tcPr>
            <w:tcW w:type="dxa" w:w="20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📋 Planeado</w:t>
            </w:r>
          </w:p>
        </w:tc>
        <w:tc>
          <w:tcPr>
            <w:tcW w:type="dxa" w:w="31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Event Admin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Descarga masiva de fotos (.zip)</w:t>
            </w:r>
          </w:p>
        </w:tc>
        <w:tc>
          <w:tcPr>
            <w:tcW w:type="dxa" w:w="20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📋 Planeado</w:t>
            </w:r>
          </w:p>
        </w:tc>
        <w:tc>
          <w:tcPr>
            <w:tcW w:type="dxa" w:w="31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Host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Integración Google Drive</w:t>
            </w:r>
          </w:p>
        </w:tc>
        <w:tc>
          <w:tcPr>
            <w:tcW w:type="dxa" w:w="20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📋 Planeado</w:t>
            </w:r>
          </w:p>
        </w:tc>
        <w:tc>
          <w:tcPr>
            <w:tcW w:type="dxa" w:w="31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Host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Colaboración multiusuario (WS)</w:t>
            </w:r>
          </w:p>
        </w:tc>
        <w:tc>
          <w:tcPr>
            <w:tcW w:type="dxa" w:w="20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📋 Planeado</w:t>
            </w:r>
          </w:p>
        </w:tc>
        <w:tc>
          <w:tcPr>
            <w:tcW w:type="dxa" w:w="31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Floor Planner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White-label (plan Business)</w:t>
            </w:r>
          </w:p>
        </w:tc>
        <w:tc>
          <w:tcPr>
            <w:tcW w:type="dxa" w:w="20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📋 Planeado</w:t>
            </w:r>
          </w:p>
        </w:tc>
        <w:tc>
          <w:tcPr>
            <w:tcW w:type="dxa" w:w="31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Global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App nativa iOS / Android</w:t>
            </w:r>
          </w:p>
        </w:tc>
        <w:tc>
          <w:tcPr>
            <w:tcW w:type="dxa" w:w="200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💡 Idea</w:t>
            </w:r>
          </w:p>
        </w:tc>
        <w:tc>
          <w:tcPr>
            <w:tcW w:type="dxa" w:w="3160"/>
            <w:tcBorders>
              <w:top w:val="single" w:color="E5E3DE" w:sz="4"/>
              <w:left w:val="single" w:color="E5E3DE" w:sz="4"/>
              <w:bottom w:val="single" w:color="E5E3DE" w:sz="4"/>
              <w:right w:val="single" w:color="E5E3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Guest App</w:t>
            </w:r>
          </w:p>
        </w:tc>
      </w:tr>
    </w:tbl>
    <w:p>
      <w:pPr>
        <w:spacing w:after="16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/>
      </w:r>
    </w:p>
    <w:p>
      <w:pPr>
        <w:pBdr>
          <w:bottom w:val="single" w:color="E5E3DE" w:sz="4" w:space="1"/>
        </w:pBdr>
        <w:spacing w:after="200" w:before="20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/>
      </w:r>
    </w:p>
    <w:p>
      <w:pPr>
        <w:spacing w:after="200" w:before="200"/>
        <w:jc w:val="center"/>
      </w:pPr>
      <w:r>
        <w:rPr>
          <w:rFonts w:ascii="Inter" w:cs="Inter" w:eastAsia="Inter" w:hAnsi="Inter"/>
          <w:color w:val="888884"/>
          <w:sz w:val="20"/>
          <w:szCs w:val="20"/>
        </w:rPr>
        <w:t xml:space="preserve">Plannora Frontend Documentation  ·  </w:t>
      </w:r>
      <w:r>
        <w:rPr>
          <w:rFonts w:ascii="Inter" w:cs="Inter" w:eastAsia="Inter" w:hAnsi="Inter"/>
          <w:b/>
          <w:bCs/>
          <w:color w:val="C9A84C"/>
          <w:sz w:val="22"/>
          <w:szCs w:val="22"/>
        </w:rPr>
        <w:t xml:space="preserve">by Nexora  </w:t>
      </w:r>
      <w:r>
        <w:rPr>
          <w:rFonts w:ascii="Inter" w:cs="Inter" w:eastAsia="Inter" w:hAnsi="Inter"/>
          <w:color w:val="888884"/>
          <w:sz w:val="20"/>
          <w:szCs w:val="20"/>
        </w:rPr>
        <w:t xml:space="preserve">·  © 2025 Todos los derechos reservados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3DE" w:sz="4" w:space="4"/>
      </w:pBdr>
      <w:tabs>
        <w:tab w:val="right" w:pos="9026"/>
      </w:tabs>
      <w:spacing w:before="160"/>
    </w:pPr>
    <w:r>
      <w:rPr>
        <w:rFonts w:ascii="Inter" w:cs="Inter" w:eastAsia="Inter" w:hAnsi="Inter"/>
        <w:color w:val="888884"/>
        <w:sz w:val="20"/>
        <w:szCs w:val="20"/>
      </w:rPr>
      <w:t xml:space="preserve">Plannora Frontend — Documentación Técnica   </w:t>
    </w:r>
    <w:r>
      <w:rPr>
        <w:rFonts w:ascii="Inter" w:cs="Inter" w:eastAsia="Inter" w:hAnsi="Inter"/>
        <w:color w:val="888884"/>
        <w:sz w:val="20"/>
        <w:szCs w:val="20"/>
      </w:rPr>
      <w:t xml:space="preserve">Pág. </w:t>
    </w:r>
    <w:r>
      <w:rPr>
        <w:rFonts w:ascii="Inter" w:cs="Inter" w:eastAsia="Inter" w:hAnsi="Inter"/>
        <w:color w:val="888884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  <w:outlineLvl w:val="0"/>
    </w:pPr>
    <w:rPr>
      <w:rFonts w:ascii="Playfair Display" w:cs="Playfair Display" w:eastAsia="Playfair Display" w:hAnsi="Playfair Display"/>
      <w:b/>
      <w:bCs/>
      <w:color w:val="0C0C0E"/>
      <w:sz w:val="44"/>
      <w:szCs w:val="44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Inter" w:cs="Inter" w:eastAsia="Inter" w:hAnsi="Inter"/>
      <w:b/>
      <w:bCs/>
      <w:color w:val="0C0C0E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200"/>
      <w:outlineLvl w:val="2"/>
    </w:pPr>
    <w:rPr>
      <w:rFonts w:ascii="Inter" w:cs="Inter" w:eastAsia="Inter" w:hAnsi="Inter"/>
      <w:b/>
      <w:bCs/>
      <w:color w:val="C9A84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2026-05-05T06:53:51.857Z</dcterms:created>
  <dcterms:modified xsi:type="dcterms:W3CDTF">2026-05-05T06:53:51.857Z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