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720"/>
        <w:jc w:val="center"/>
      </w:pPr>
      <w:r>
        <w:drawing>
          <wp:inline xmlns:a="http://schemas.openxmlformats.org/drawingml/2006/main" xmlns:pic="http://schemas.openxmlformats.org/drawingml/2006/picture">
            <wp:extent cx="3474720" cy="768874"/>
            <wp:docPr id="1" name="Picture 1"/>
            <wp:cNvGraphicFramePr>
              <a:graphicFrameLocks noChangeAspect="1"/>
            </wp:cNvGraphicFramePr>
            <a:graphic>
              <a:graphicData uri="http://schemas.openxmlformats.org/drawingml/2006/picture">
                <pic:pic>
                  <pic:nvPicPr>
                    <pic:cNvPr id="0" name="Nexostrat_Logo_Fondo_Arctic_Transparente.png"/>
                    <pic:cNvPicPr/>
                  </pic:nvPicPr>
                  <pic:blipFill>
                    <a:blip r:embed="rId9"/>
                    <a:stretch>
                      <a:fillRect/>
                    </a:stretch>
                  </pic:blipFill>
                  <pic:spPr>
                    <a:xfrm>
                      <a:off x="0" y="0"/>
                      <a:ext cx="3474720" cy="768874"/>
                    </a:xfrm>
                    <a:prstGeom prst="rect"/>
                  </pic:spPr>
                </pic:pic>
              </a:graphicData>
            </a:graphic>
          </wp:inline>
        </w:drawing>
      </w:r>
    </w:p>
    <w:p>
      <w:pPr>
        <w:spacing w:before="240" w:after="120"/>
        <w:jc w:val="center"/>
      </w:pPr>
      <w:r>
        <w:rPr>
          <w:b/>
          <w:color w:val="0C1A2E"/>
          <w:sz w:val="56"/>
        </w:rPr>
        <w:t>ANÁLISIS DE COMPAÑÍA: GRUPO TRIXX (TRIX IMPORTACIONES COMERCIALES S. DE R.L. DE C.V.)</w:t>
      </w:r>
    </w:p>
    <w:p>
      <w:pPr>
        <w:jc w:val="center"/>
      </w:pPr>
      <w:r>
        <w:rPr>
          <w:i/>
          <w:color w:val="6B7280"/>
          <w:sz w:val="20"/>
        </w:rPr>
        <w:t>Nexostrat — Uso Interno  ·  18 May 2026</w:t>
      </w:r>
    </w:p>
    <w:p>
      <w:r>
        <w:br w:type="page"/>
      </w:r>
    </w:p>
    <w:p>
      <w:pPr>
        <w:spacing w:before="20" w:after="60"/>
      </w:pPr>
      <w:r>
        <w:rPr>
          <w:b/>
          <w:color w:val="1A1A1A"/>
          <w:sz w:val="20"/>
        </w:rPr>
        <w:t>Clasificación:</w:t>
      </w:r>
      <w:r>
        <w:rPr>
          <w:color w:val="1A1A1A"/>
          <w:sz w:val="20"/>
        </w:rPr>
        <w:t xml:space="preserve"> Interno — Uso exclusivo Nexostrat</w:t>
      </w:r>
    </w:p>
    <w:p>
      <w:pPr>
        <w:spacing w:before="20" w:after="60"/>
      </w:pPr>
      <w:r>
        <w:rPr>
          <w:b/>
          <w:color w:val="1A1A1A"/>
          <w:sz w:val="20"/>
        </w:rPr>
        <w:t>Fecha de análisis:</w:t>
      </w:r>
      <w:r>
        <w:rPr>
          <w:color w:val="1A1A1A"/>
          <w:sz w:val="20"/>
        </w:rPr>
        <w:t xml:space="preserve"> 2026-05-18</w:t>
      </w:r>
    </w:p>
    <w:p>
      <w:pPr>
        <w:spacing w:before="20" w:after="60"/>
      </w:pPr>
      <w:r>
        <w:rPr>
          <w:b/>
          <w:color w:val="1A1A1A"/>
          <w:sz w:val="20"/>
        </w:rPr>
        <w:t>Analista:</w:t>
      </w:r>
      <w:r>
        <w:rPr>
          <w:color w:val="1A1A1A"/>
          <w:sz w:val="20"/>
        </w:rPr>
        <w:t xml:space="preserve"> Skill de Análisis de Compañías v1</w:t>
      </w:r>
    </w:p>
    <w:p>
      <w:pPr>
        <w:spacing w:before="20" w:after="60"/>
      </w:pPr>
      <w:r>
        <w:rPr>
          <w:b/>
          <w:color w:val="1A1A1A"/>
          <w:sz w:val="20"/>
        </w:rPr>
        <w:t>País:</w:t>
      </w:r>
      <w:r>
        <w:rPr>
          <w:color w:val="1A1A1A"/>
          <w:sz w:val="20"/>
        </w:rPr>
        <w:t xml:space="preserve"> México</w:t>
      </w:r>
    </w:p>
    <w:p>
      <w:pPr>
        <w:spacing w:before="20" w:after="60"/>
      </w:pPr>
      <w:r>
        <w:rPr>
          <w:b/>
          <w:color w:val="1A1A1A"/>
          <w:sz w:val="20"/>
        </w:rPr>
        <w:t>NIT / RFC:</w:t>
      </w:r>
      <w:r>
        <w:rPr>
          <w:color w:val="1A1A1A"/>
          <w:sz w:val="20"/>
        </w:rPr>
        <w:t xml:space="preserve"> ❓ RFC no encontrado en fuentes públicas (SAT no expone RFC para PyMEs no listadas en BMV; verificar en reunión o solicitar)</w:t>
      </w:r>
    </w:p>
    <w:p>
      <w:pPr>
        <w:spacing w:before="20" w:after="60"/>
      </w:pPr>
      <w:r>
        <w:rPr>
          <w:b/>
          <w:color w:val="1A1A1A"/>
          <w:sz w:val="20"/>
        </w:rPr>
        <w:t>SCIAN sugerido:</w:t>
      </w:r>
      <w:r>
        <w:rPr>
          <w:color w:val="1A1A1A"/>
          <w:sz w:val="20"/>
        </w:rPr>
        <w:t xml:space="preserve"> 488510 — Servicios de agencias aduanales (⚠️ inferido del portafolio declarado)</w:t>
      </w:r>
    </w:p>
    <w:p>
      <w:pPr>
        <w:spacing w:before="20" w:after="60"/>
      </w:pPr>
      <w:r>
        <w:rPr>
          <w:b/>
          <w:color w:val="1A1A1A"/>
          <w:sz w:val="20"/>
        </w:rPr>
        <w:t>Sector:</w:t>
      </w:r>
      <w:r>
        <w:rPr>
          <w:color w:val="1A1A1A"/>
          <w:sz w:val="20"/>
        </w:rPr>
        <w:t xml:space="preserve"> Logística cross-border México-USA / Comercio exterior / Agencia aduanal</w:t>
      </w:r>
    </w:p>
    <w:p>
      <w:pPr>
        <w:spacing w:before="280" w:after="60"/>
        <w:pBdr>
          <w:bottom w:val="single" w:sz="4" w:space="1" w:color="0EA5E9"/>
        </w:pBdr>
      </w:pPr>
      <w:r>
        <w:rPr>
          <w:b/>
          <w:color w:val="0EA5E9"/>
          <w:sz w:val="28"/>
        </w:rPr>
        <w:t>1. PERFIL GENERAL</w:t>
      </w:r>
    </w:p>
    <w:p>
      <w:pPr>
        <w:spacing w:before="80" w:after="40"/>
      </w:pPr>
      <w:r>
        <w:rPr>
          <w:b/>
          <w:color w:val="0C1A2E"/>
          <w:sz w:val="20"/>
        </w:rPr>
        <w:t>Historia y fundación:</w:t>
      </w:r>
    </w:p>
    <w:p>
      <w:pPr>
        <w:pStyle w:val="ListBullet"/>
        <w:spacing w:before="0" w:after="40"/>
      </w:pPr>
      <w:r>
        <w:rPr>
          <w:color w:val="1A1A1A"/>
          <w:sz w:val="20"/>
        </w:rPr>
        <w:t xml:space="preserve">✅ Fundación: </w:t>
      </w:r>
      <w:r>
        <w:rPr>
          <w:b/>
          <w:color w:val="1A1A1A"/>
          <w:sz w:val="20"/>
        </w:rPr>
        <w:t>2002</w:t>
      </w:r>
      <w:r>
        <w:rPr>
          <w:color w:val="1A1A1A"/>
          <w:sz w:val="20"/>
        </w:rPr>
        <w:t xml:space="preserve"> (24 años de operación al cierre 2026). Fuente: D&amp;B Business Directory + síntesis de prensa cruzada.</w:t>
      </w:r>
    </w:p>
    <w:p>
      <w:pPr>
        <w:pStyle w:val="ListBullet"/>
        <w:spacing w:before="0" w:after="40"/>
      </w:pPr>
      <w:r>
        <w:rPr>
          <w:color w:val="1A1A1A"/>
          <w:sz w:val="20"/>
        </w:rPr>
        <w:t xml:space="preserve">⚠️ La entidad estadounidense </w:t>
      </w:r>
      <w:r>
        <w:rPr>
          <w:b/>
          <w:color w:val="1A1A1A"/>
          <w:sz w:val="20"/>
        </w:rPr>
        <w:t>TRIXX LOGISTICS CORP</w:t>
      </w:r>
      <w:r>
        <w:rPr>
          <w:color w:val="1A1A1A"/>
          <w:sz w:val="20"/>
        </w:rPr>
        <w:t xml:space="preserve"> fue incorporada en 2010 (8 años después de la operación mexicana). Fuente: D&amp;B + Creditsafe.</w:t>
      </w:r>
    </w:p>
    <w:p>
      <w:pPr>
        <w:pStyle w:val="ListBullet"/>
        <w:spacing w:before="0" w:after="40"/>
      </w:pPr>
      <w:r>
        <w:rPr>
          <w:color w:val="1A1A1A"/>
          <w:sz w:val="20"/>
        </w:rPr>
        <w:t>✅ Coherente con la cita verbal de la contacto ("La compañía tiene más de 20 años", WhatsApp 2026-05-16).</w:t>
      </w:r>
    </w:p>
    <w:p>
      <w:pPr>
        <w:spacing w:before="20" w:after="60"/>
      </w:pPr>
      <w:r>
        <w:rPr>
          <w:b/>
          <w:color w:val="1A1A1A"/>
          <w:sz w:val="20"/>
        </w:rPr>
        <w:t>Fundadores:</w:t>
      </w:r>
      <w:r>
        <w:rPr>
          <w:color w:val="1A1A1A"/>
          <w:sz w:val="20"/>
        </w:rPr>
        <w:t xml:space="preserve"> ❓ No identificados públicamente. Hector Leyva aparece como "Owner" (dueño) de la entidad US TRIXX LOGISTICS CORP en LinkedIn + RocketReach + D&amp;B. Probable también dueño/fundador de la operación MX, pero no confirmado en fuentes públicas.</w:t>
      </w:r>
    </w:p>
    <w:p>
      <w:pPr>
        <w:spacing w:before="80" w:after="40"/>
      </w:pPr>
      <w:r>
        <w:rPr>
          <w:b/>
          <w:color w:val="0C1A2E"/>
          <w:sz w:val="20"/>
        </w:rPr>
        <w:t>Sede principal:</w:t>
      </w:r>
    </w:p>
    <w:p>
      <w:pPr>
        <w:pStyle w:val="ListBullet"/>
        <w:spacing w:before="0" w:after="40"/>
      </w:pPr>
      <w:r>
        <w:rPr>
          <w:b/>
          <w:color w:val="1A1A1A"/>
          <w:sz w:val="20"/>
        </w:rPr>
        <w:t>Tijuana (MX, sede operativa):</w:t>
      </w:r>
      <w:r>
        <w:rPr>
          <w:color w:val="1A1A1A"/>
          <w:sz w:val="20"/>
        </w:rPr>
        <w:t xml:space="preserve"> ✅ Calle de Las Rosas 3946, Col. El Prado, CP 22105, Tijuana, B.C. Entidad: Trix Importaciones Comerciales S. de R.L. de C.V. Fuente: trixx-logistics.com/contacto/.</w:t>
      </w:r>
    </w:p>
    <w:p>
      <w:pPr>
        <w:pStyle w:val="ListBullet"/>
        <w:spacing w:before="0" w:after="40"/>
      </w:pPr>
      <w:r>
        <w:rPr>
          <w:b/>
          <w:color w:val="1A1A1A"/>
          <w:sz w:val="20"/>
        </w:rPr>
        <w:t>Vernon CA (US, HQ legal):</w:t>
      </w:r>
      <w:r>
        <w:rPr>
          <w:color w:val="1A1A1A"/>
          <w:sz w:val="20"/>
        </w:rPr>
        <w:t xml:space="preserve"> ✅ 5034 Hampton St., Vernon, CA 90058. Entidad: Trixx Logistics Corp. Fuente: trixx-logistics.com/contacto/ + SAFER FMCSA.</w:t>
      </w:r>
    </w:p>
    <w:p>
      <w:pPr>
        <w:spacing w:before="80" w:after="40"/>
      </w:pPr>
      <w:r>
        <w:rPr>
          <w:b/>
          <w:color w:val="0C1A2E"/>
          <w:sz w:val="20"/>
        </w:rPr>
        <w:t>Cobertura geográfica:</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C1A2E"/>
          </w:tcPr>
          <w:p>
            <w:pPr>
              <w:spacing w:before="40" w:after="40"/>
            </w:pPr>
            <w:r>
              <w:rPr>
                <w:b/>
                <w:color w:val="FFFFFF"/>
                <w:sz w:val="18"/>
              </w:rPr>
              <w:t>Ubicación</w:t>
            </w:r>
          </w:p>
        </w:tc>
        <w:tc>
          <w:tcPr>
            <w:tcW w:type="dxa" w:w="2266"/>
            <w:shd w:val="clear" w:color="auto" w:fill="0C1A2E"/>
          </w:tcPr>
          <w:p>
            <w:pPr>
              <w:spacing w:before="40" w:after="40"/>
            </w:pPr>
            <w:r>
              <w:rPr>
                <w:b/>
                <w:color w:val="FFFFFF"/>
                <w:sz w:val="18"/>
              </w:rPr>
              <w:t>Tipo</w:t>
            </w:r>
          </w:p>
        </w:tc>
        <w:tc>
          <w:tcPr>
            <w:tcW w:type="dxa" w:w="2266"/>
            <w:shd w:val="clear" w:color="auto" w:fill="0C1A2E"/>
          </w:tcPr>
          <w:p>
            <w:pPr>
              <w:spacing w:before="40" w:after="40"/>
            </w:pPr>
            <w:r>
              <w:rPr>
                <w:b/>
                <w:color w:val="FFFFFF"/>
                <w:sz w:val="18"/>
              </w:rPr>
              <w:t>Dirección</w:t>
            </w:r>
          </w:p>
        </w:tc>
        <w:tc>
          <w:tcPr>
            <w:tcW w:type="dxa" w:w="2266"/>
            <w:shd w:val="clear" w:color="auto" w:fill="0C1A2E"/>
          </w:tcPr>
          <w:p>
            <w:pPr>
              <w:spacing w:before="40" w:after="40"/>
            </w:pPr>
            <w:r>
              <w:rPr>
                <w:b/>
                <w:color w:val="FFFFFF"/>
                <w:sz w:val="18"/>
              </w:rPr>
              <w:t>Fuente</w:t>
            </w:r>
          </w:p>
        </w:tc>
      </w:tr>
      <w:tr>
        <w:tc>
          <w:tcPr>
            <w:tcW w:type="dxa" w:w="2266"/>
            <w:shd w:val="clear" w:color="auto" w:fill="FFFFFF"/>
          </w:tcPr>
          <w:p>
            <w:pPr>
              <w:spacing w:before="40" w:after="40"/>
            </w:pPr>
            <w:r>
              <w:rPr>
                <w:color w:val="1A1A1A"/>
                <w:sz w:val="18"/>
              </w:rPr>
              <w:t>Tijuana, B.C.</w:t>
            </w:r>
          </w:p>
        </w:tc>
        <w:tc>
          <w:tcPr>
            <w:tcW w:type="dxa" w:w="2266"/>
            <w:shd w:val="clear" w:color="auto" w:fill="FFFFFF"/>
          </w:tcPr>
          <w:p>
            <w:pPr>
              <w:spacing w:before="40" w:after="40"/>
            </w:pPr>
            <w:r>
              <w:rPr>
                <w:color w:val="1A1A1A"/>
                <w:sz w:val="18"/>
              </w:rPr>
              <w:t>Oficina principal MX + agencia aduanal</w:t>
            </w:r>
          </w:p>
        </w:tc>
        <w:tc>
          <w:tcPr>
            <w:tcW w:type="dxa" w:w="2266"/>
            <w:shd w:val="clear" w:color="auto" w:fill="FFFFFF"/>
          </w:tcPr>
          <w:p>
            <w:pPr>
              <w:spacing w:before="40" w:after="40"/>
            </w:pPr>
            <w:r>
              <w:rPr>
                <w:color w:val="1A1A1A"/>
                <w:sz w:val="18"/>
              </w:rPr>
              <w:t>Calle de Las Rosas 3946, Col. El Prado, CP 22105</w:t>
            </w:r>
          </w:p>
        </w:tc>
        <w:tc>
          <w:tcPr>
            <w:tcW w:type="dxa" w:w="2266"/>
            <w:shd w:val="clear" w:color="auto" w:fill="FFFFFF"/>
          </w:tcPr>
          <w:p>
            <w:pPr>
              <w:spacing w:before="40" w:after="40"/>
            </w:pPr>
            <w:r>
              <w:rPr>
                <w:color w:val="1A1A1A"/>
                <w:sz w:val="18"/>
              </w:rPr>
              <w:t>✅ Sitio oficial</w:t>
            </w:r>
          </w:p>
        </w:tc>
      </w:tr>
      <w:tr>
        <w:tc>
          <w:tcPr>
            <w:tcW w:type="dxa" w:w="2266"/>
            <w:shd w:val="clear" w:color="auto" w:fill="EBF3FA"/>
          </w:tcPr>
          <w:p>
            <w:pPr>
              <w:spacing w:before="40" w:after="40"/>
            </w:pPr>
            <w:r>
              <w:rPr>
                <w:color w:val="1A1A1A"/>
                <w:sz w:val="18"/>
              </w:rPr>
              <w:t>Guadalajara, Jal.</w:t>
            </w:r>
          </w:p>
        </w:tc>
        <w:tc>
          <w:tcPr>
            <w:tcW w:type="dxa" w:w="2266"/>
            <w:shd w:val="clear" w:color="auto" w:fill="EBF3FA"/>
          </w:tcPr>
          <w:p>
            <w:pPr>
              <w:spacing w:before="40" w:after="40"/>
            </w:pPr>
            <w:r>
              <w:rPr>
                <w:color w:val="1A1A1A"/>
                <w:sz w:val="18"/>
              </w:rPr>
              <w:t>Almacén / distribución</w:t>
            </w:r>
          </w:p>
        </w:tc>
        <w:tc>
          <w:tcPr>
            <w:tcW w:type="dxa" w:w="2266"/>
            <w:shd w:val="clear" w:color="auto" w:fill="EBF3FA"/>
          </w:tcPr>
          <w:p>
            <w:pPr>
              <w:spacing w:before="40" w:after="40"/>
            </w:pPr>
            <w:r>
              <w:rPr>
                <w:color w:val="1A1A1A"/>
                <w:sz w:val="18"/>
              </w:rPr>
              <w:t>Lázaro Cárdenas 493 A Ramal del Ferrocarril, CP 44440</w:t>
            </w:r>
          </w:p>
        </w:tc>
        <w:tc>
          <w:tcPr>
            <w:tcW w:type="dxa" w:w="2266"/>
            <w:shd w:val="clear" w:color="auto" w:fill="EBF3FA"/>
          </w:tcPr>
          <w:p>
            <w:pPr>
              <w:spacing w:before="40" w:after="40"/>
            </w:pPr>
            <w:r>
              <w:rPr>
                <w:color w:val="1A1A1A"/>
                <w:sz w:val="18"/>
              </w:rPr>
              <w:t>✅ Sitio oficial</w:t>
            </w:r>
          </w:p>
        </w:tc>
      </w:tr>
      <w:tr>
        <w:tc>
          <w:tcPr>
            <w:tcW w:type="dxa" w:w="2266"/>
            <w:shd w:val="clear" w:color="auto" w:fill="FFFFFF"/>
          </w:tcPr>
          <w:p>
            <w:pPr>
              <w:spacing w:before="40" w:after="40"/>
            </w:pPr>
            <w:r>
              <w:rPr>
                <w:color w:val="1A1A1A"/>
                <w:sz w:val="18"/>
              </w:rPr>
              <w:t>Ciudad de México</w:t>
            </w:r>
          </w:p>
        </w:tc>
        <w:tc>
          <w:tcPr>
            <w:tcW w:type="dxa" w:w="2266"/>
            <w:shd w:val="clear" w:color="auto" w:fill="FFFFFF"/>
          </w:tcPr>
          <w:p>
            <w:pPr>
              <w:spacing w:before="40" w:after="40"/>
            </w:pPr>
            <w:r>
              <w:rPr>
                <w:color w:val="1A1A1A"/>
                <w:sz w:val="18"/>
              </w:rPr>
              <w:t>Oficina + nave operativa</w:t>
            </w:r>
          </w:p>
        </w:tc>
        <w:tc>
          <w:tcPr>
            <w:tcW w:type="dxa" w:w="2266"/>
            <w:shd w:val="clear" w:color="auto" w:fill="FFFFFF"/>
          </w:tcPr>
          <w:p>
            <w:pPr>
              <w:spacing w:before="40" w:after="40"/>
            </w:pPr>
            <w:r>
              <w:rPr>
                <w:color w:val="1A1A1A"/>
                <w:sz w:val="18"/>
              </w:rPr>
              <w:t>Calz. Vallejo 1830, Nueva Industrial Vallejo, Gustavo A. Madero, CP 07700, Nave 1</w:t>
            </w:r>
          </w:p>
        </w:tc>
        <w:tc>
          <w:tcPr>
            <w:tcW w:type="dxa" w:w="2266"/>
            <w:shd w:val="clear" w:color="auto" w:fill="FFFFFF"/>
          </w:tcPr>
          <w:p>
            <w:pPr>
              <w:spacing w:before="40" w:after="40"/>
            </w:pPr>
            <w:r>
              <w:rPr>
                <w:color w:val="1A1A1A"/>
                <w:sz w:val="18"/>
              </w:rPr>
              <w:t>✅ Sitio oficial</w:t>
            </w:r>
          </w:p>
        </w:tc>
      </w:tr>
      <w:tr>
        <w:tc>
          <w:tcPr>
            <w:tcW w:type="dxa" w:w="2266"/>
            <w:shd w:val="clear" w:color="auto" w:fill="EBF3FA"/>
          </w:tcPr>
          <w:p>
            <w:pPr>
              <w:spacing w:before="40" w:after="40"/>
            </w:pPr>
            <w:r>
              <w:rPr>
                <w:color w:val="1A1A1A"/>
                <w:sz w:val="18"/>
              </w:rPr>
              <w:t>Vernon, CA (Los Angeles)</w:t>
            </w:r>
          </w:p>
        </w:tc>
        <w:tc>
          <w:tcPr>
            <w:tcW w:type="dxa" w:w="2266"/>
            <w:shd w:val="clear" w:color="auto" w:fill="EBF3FA"/>
          </w:tcPr>
          <w:p>
            <w:pPr>
              <w:spacing w:before="40" w:after="40"/>
            </w:pPr>
            <w:r>
              <w:rPr>
                <w:color w:val="1A1A1A"/>
                <w:sz w:val="18"/>
              </w:rPr>
              <w:t>HQ legal + almacén US</w:t>
            </w:r>
          </w:p>
        </w:tc>
        <w:tc>
          <w:tcPr>
            <w:tcW w:type="dxa" w:w="2266"/>
            <w:shd w:val="clear" w:color="auto" w:fill="EBF3FA"/>
          </w:tcPr>
          <w:p>
            <w:pPr>
              <w:spacing w:before="40" w:after="40"/>
            </w:pPr>
            <w:r>
              <w:rPr>
                <w:color w:val="1A1A1A"/>
                <w:sz w:val="18"/>
              </w:rPr>
              <w:t>5034 Hampton St., CA 90058</w:t>
            </w:r>
          </w:p>
        </w:tc>
        <w:tc>
          <w:tcPr>
            <w:tcW w:type="dxa" w:w="2266"/>
            <w:shd w:val="clear" w:color="auto" w:fill="EBF3FA"/>
          </w:tcPr>
          <w:p>
            <w:pPr>
              <w:spacing w:before="40" w:after="40"/>
            </w:pPr>
            <w:r>
              <w:rPr>
                <w:color w:val="1A1A1A"/>
                <w:sz w:val="18"/>
              </w:rPr>
              <w:t>✅ Sitio + SAFER</w:t>
            </w:r>
          </w:p>
        </w:tc>
      </w:tr>
      <w:tr>
        <w:tc>
          <w:tcPr>
            <w:tcW w:type="dxa" w:w="2266"/>
            <w:shd w:val="clear" w:color="auto" w:fill="FFFFFF"/>
          </w:tcPr>
          <w:p>
            <w:pPr>
              <w:spacing w:before="40" w:after="40"/>
            </w:pPr>
            <w:r>
              <w:rPr>
                <w:color w:val="1A1A1A"/>
                <w:sz w:val="18"/>
              </w:rPr>
              <w:t>San Diego, CA</w:t>
            </w:r>
          </w:p>
        </w:tc>
        <w:tc>
          <w:tcPr>
            <w:tcW w:type="dxa" w:w="2266"/>
            <w:shd w:val="clear" w:color="auto" w:fill="FFFFFF"/>
          </w:tcPr>
          <w:p>
            <w:pPr>
              <w:spacing w:before="40" w:after="40"/>
            </w:pPr>
            <w:r>
              <w:rPr>
                <w:color w:val="1A1A1A"/>
                <w:sz w:val="18"/>
              </w:rPr>
              <w:t>Almacén + recepción cross-border</w:t>
            </w:r>
          </w:p>
        </w:tc>
        <w:tc>
          <w:tcPr>
            <w:tcW w:type="dxa" w:w="2266"/>
            <w:shd w:val="clear" w:color="auto" w:fill="FFFFFF"/>
          </w:tcPr>
          <w:p>
            <w:pPr>
              <w:spacing w:before="40" w:after="40"/>
            </w:pPr>
            <w:r>
              <w:rPr>
                <w:color w:val="1A1A1A"/>
                <w:sz w:val="18"/>
              </w:rPr>
              <w:t>2155 Paseo de Las Americas STE. 35, CA 92154</w:t>
            </w:r>
          </w:p>
        </w:tc>
        <w:tc>
          <w:tcPr>
            <w:tcW w:type="dxa" w:w="2266"/>
            <w:shd w:val="clear" w:color="auto" w:fill="FFFFFF"/>
          </w:tcPr>
          <w:p>
            <w:pPr>
              <w:spacing w:before="40" w:after="40"/>
            </w:pPr>
            <w:r>
              <w:rPr>
                <w:color w:val="1A1A1A"/>
                <w:sz w:val="18"/>
              </w:rPr>
              <w:t>✅ Sitio oficial</w:t>
            </w:r>
          </w:p>
        </w:tc>
      </w:tr>
    </w:tbl>
    <w:p/>
    <w:p>
      <w:pPr>
        <w:spacing w:before="20" w:after="60"/>
      </w:pPr>
      <w:r>
        <w:rPr>
          <w:color w:val="1A1A1A"/>
          <w:sz w:val="20"/>
        </w:rPr>
        <w:t xml:space="preserve">&gt; 🔍 </w:t>
      </w:r>
      <w:r>
        <w:rPr>
          <w:b/>
          <w:color w:val="1A1A1A"/>
          <w:sz w:val="20"/>
        </w:rPr>
        <w:t>Análisis:</w:t>
      </w:r>
      <w:r>
        <w:rPr>
          <w:color w:val="1A1A1A"/>
          <w:sz w:val="20"/>
        </w:rPr>
        <w:t xml:space="preserve"> Operación cross-border real (no nicho) con presencia física en 5 sedes a ambos lados de la frontera. Es un activo estratégico defensible — replicar esa huella física toma años.</w:t>
      </w:r>
    </w:p>
    <w:p>
      <w:pPr>
        <w:spacing w:before="80" w:after="40"/>
      </w:pPr>
      <w:r>
        <w:rPr>
          <w:b/>
          <w:color w:val="0C1A2E"/>
          <w:sz w:val="20"/>
        </w:rPr>
        <w:t>Tamaño estimado:</w:t>
      </w:r>
    </w:p>
    <w:p>
      <w:pPr>
        <w:pStyle w:val="ListBullet"/>
        <w:spacing w:before="0" w:after="40"/>
      </w:pPr>
      <w:r>
        <w:rPr>
          <w:color w:val="1A1A1A"/>
          <w:sz w:val="20"/>
        </w:rPr>
        <w:t xml:space="preserve">⚠️ </w:t>
      </w:r>
      <w:r>
        <w:rPr>
          <w:b/>
          <w:color w:val="1A1A1A"/>
          <w:sz w:val="20"/>
        </w:rPr>
        <w:t>Personal estimado: 30-60 personas.</w:t>
      </w:r>
      <w:r>
        <w:rPr>
          <w:color w:val="1A1A1A"/>
          <w:sz w:val="20"/>
        </w:rPr>
        <w:t xml:space="preserve"> Inferencia basada en: 12 unidades motoras + 9 conductores reportados a FMCSA (US) = ~21 personas solo flota US; +5 oficinas con presencia administrativa, customs, ventas, operaciones; +Andrea Chávez como contacto operativo + su madre + el dueño. Fuente: SAFER FMCSA + composición de oficinas. La compañía NO declara empleados en LinkedIn (sin página corporativa MX).</w:t>
      </w:r>
    </w:p>
    <w:p>
      <w:pPr>
        <w:pStyle w:val="ListBullet"/>
        <w:spacing w:before="0" w:after="40"/>
      </w:pPr>
      <w:r>
        <w:rPr>
          <w:color w:val="1A1A1A"/>
          <w:sz w:val="20"/>
        </w:rPr>
        <w:t>❓ Empleados IMSS: no encontrado en fuentes públicas (no es información pública por defecto en México).</w:t>
      </w:r>
    </w:p>
    <w:p>
      <w:pPr>
        <w:spacing w:before="80" w:after="40"/>
      </w:pPr>
      <w:r>
        <w:rPr>
          <w:b/>
          <w:color w:val="0C1A2E"/>
          <w:sz w:val="20"/>
        </w:rPr>
        <w:t>Tipo societario:</w:t>
      </w:r>
    </w:p>
    <w:p>
      <w:pPr>
        <w:pStyle w:val="ListBullet"/>
        <w:spacing w:before="0" w:after="40"/>
      </w:pPr>
      <w:r>
        <w:rPr>
          <w:color w:val="1A1A1A"/>
          <w:sz w:val="20"/>
        </w:rPr>
        <w:t xml:space="preserve">✅ MX: </w:t>
      </w:r>
      <w:r>
        <w:rPr>
          <w:b/>
          <w:color w:val="1A1A1A"/>
          <w:sz w:val="20"/>
        </w:rPr>
        <w:t>S. de R.L. de C.V.</w:t>
      </w:r>
      <w:r>
        <w:rPr>
          <w:color w:val="1A1A1A"/>
          <w:sz w:val="20"/>
        </w:rPr>
        <w:t xml:space="preserve"> (Sociedad de Responsabilidad Limitada de Capital Variable). Fuente: razón social en sitio.</w:t>
      </w:r>
    </w:p>
    <w:p>
      <w:pPr>
        <w:pStyle w:val="ListBullet"/>
        <w:spacing w:before="0" w:after="40"/>
      </w:pPr>
      <w:r>
        <w:rPr>
          <w:color w:val="1A1A1A"/>
          <w:sz w:val="20"/>
        </w:rPr>
        <w:t xml:space="preserve">✅ US: </w:t>
      </w:r>
      <w:r>
        <w:rPr>
          <w:b/>
          <w:color w:val="1A1A1A"/>
          <w:sz w:val="20"/>
        </w:rPr>
        <w:t>Corp</w:t>
      </w:r>
      <w:r>
        <w:rPr>
          <w:color w:val="1A1A1A"/>
          <w:sz w:val="20"/>
        </w:rPr>
        <w:t xml:space="preserve"> (California corporation). Fuente: D&amp;B.</w:t>
      </w:r>
    </w:p>
    <w:p>
      <w:pPr>
        <w:spacing w:before="80" w:after="40"/>
      </w:pPr>
      <w:r>
        <w:rPr>
          <w:b/>
          <w:color w:val="0C1A2E"/>
          <w:sz w:val="20"/>
        </w:rPr>
        <w:t>Estado legal:</w:t>
      </w:r>
    </w:p>
    <w:p>
      <w:pPr>
        <w:pStyle w:val="ListBullet"/>
        <w:spacing w:before="0" w:after="40"/>
      </w:pPr>
      <w:r>
        <w:rPr>
          <w:color w:val="1A1A1A"/>
          <w:sz w:val="20"/>
        </w:rPr>
        <w:t>✅ MX: presumiblemente activa (sitio operativo, contacto operativo entrante 2026-05-16).</w:t>
      </w:r>
    </w:p>
    <w:p>
      <w:pPr>
        <w:pStyle w:val="ListBullet"/>
        <w:spacing w:before="0" w:after="40"/>
      </w:pPr>
      <w:r>
        <w:rPr>
          <w:color w:val="1A1A1A"/>
          <w:sz w:val="20"/>
        </w:rPr>
        <w:t xml:space="preserve">✅ US: </w:t>
      </w:r>
      <w:r>
        <w:rPr>
          <w:b/>
          <w:color w:val="1A1A1A"/>
          <w:sz w:val="20"/>
        </w:rPr>
        <w:t>ACTIVA</w:t>
      </w:r>
      <w:r>
        <w:rPr>
          <w:color w:val="1A1A1A"/>
          <w:sz w:val="20"/>
        </w:rPr>
        <w:t xml:space="preserve"> ante FMCSA (USDOT 2045279, MC-716958, operating status ACTIVE, MCS-150 form date 2025-09-08). Fuente: SAFER snapshot.</w:t>
      </w:r>
    </w:p>
    <w:p>
      <w:pPr>
        <w:spacing w:before="80" w:after="40"/>
      </w:pPr>
      <w:r>
        <w:rPr>
          <w:b/>
          <w:color w:val="0C1A2E"/>
          <w:sz w:val="20"/>
        </w:rPr>
        <w:t>Estructura corporativa:</w:t>
      </w:r>
    </w:p>
    <w:p>
      <w:pPr>
        <w:pStyle w:val="ListBullet"/>
        <w:spacing w:before="0" w:after="40"/>
      </w:pPr>
      <w:r>
        <w:rPr>
          <w:color w:val="1A1A1A"/>
          <w:sz w:val="20"/>
        </w:rPr>
        <w:t xml:space="preserve">⚠️ </w:t>
      </w:r>
      <w:r>
        <w:rPr>
          <w:b/>
          <w:color w:val="1A1A1A"/>
          <w:sz w:val="20"/>
        </w:rPr>
        <w:t>"Grupo Trixx"</w:t>
      </w:r>
      <w:r>
        <w:rPr>
          <w:color w:val="1A1A1A"/>
          <w:sz w:val="20"/>
        </w:rPr>
        <w:t xml:space="preserve"> como marca paraguas que aglutina dos entidades legales distintas: Trix Importaciones Comerciales S. de R.L. de C.V. (MX) y Trixx Logistics Corp (US). Patrón típico cross-border para separar exposición fiscal/regulatoria por país. ❓ Si existe holding superior no fue identificado en fuentes públicas.</w:t>
      </w:r>
    </w:p>
    <w:p>
      <w:pPr>
        <w:spacing w:before="20" w:after="60"/>
      </w:pPr>
      <w:r>
        <w:rPr>
          <w:color w:val="1A1A1A"/>
          <w:sz w:val="20"/>
        </w:rPr>
        <w:t>Fuentes consultadas: trixx-logistics.com, trixx-logistics.com/contacto/, trixx-logistics.com/nosotros/, trixx-logistics.com/servicios/, D&amp;B Business Directory, Creditsafe, SAFER FMCSA, RocketReach, LinkedIn (search), WhatsApp inbound 2026-05-16.</w:t>
      </w:r>
    </w:p>
    <w:p>
      <w:pPr>
        <w:spacing w:before="280" w:after="60"/>
        <w:pBdr>
          <w:bottom w:val="single" w:sz="4" w:space="1" w:color="0EA5E9"/>
        </w:pBdr>
      </w:pPr>
      <w:r>
        <w:rPr>
          <w:b/>
          <w:color w:val="0EA5E9"/>
          <w:sz w:val="28"/>
        </w:rPr>
        <w:t>2. PRODUCTOS Y SERVICIOS</w:t>
      </w:r>
    </w:p>
    <w:p>
      <w:pPr>
        <w:spacing w:before="80" w:after="40"/>
      </w:pPr>
      <w:r>
        <w:rPr>
          <w:b/>
          <w:color w:val="0C1A2E"/>
          <w:sz w:val="20"/>
        </w:rPr>
        <w:t>Portafolio principal (8 servicios declarados):</w:t>
      </w:r>
    </w:p>
    <w:p>
      <w:pPr>
        <w:pStyle w:val="ListNumber"/>
        <w:spacing w:before="0" w:after="40"/>
      </w:pPr>
      <w:r>
        <w:rPr>
          <w:color w:val="1A1A1A"/>
          <w:sz w:val="20"/>
        </w:rPr>
        <w:t xml:space="preserve">✅ </w:t>
      </w:r>
      <w:r>
        <w:rPr>
          <w:b/>
          <w:color w:val="1A1A1A"/>
          <w:sz w:val="20"/>
        </w:rPr>
        <w:t>Agencia Aduanal</w:t>
      </w:r>
      <w:r>
        <w:rPr>
          <w:color w:val="1A1A1A"/>
          <w:sz w:val="20"/>
        </w:rPr>
        <w:t xml:space="preserve"> — gestión aduanera import/export. ⚠️ Sin patente aduanal expuesta en el sitio (ver § Señales de alerta).</w:t>
      </w:r>
    </w:p>
    <w:p>
      <w:pPr>
        <w:pStyle w:val="ListNumber"/>
        <w:spacing w:before="0" w:after="40"/>
      </w:pPr>
      <w:r>
        <w:rPr>
          <w:color w:val="1A1A1A"/>
          <w:sz w:val="20"/>
        </w:rPr>
        <w:t xml:space="preserve">✅ </w:t>
      </w:r>
      <w:r>
        <w:rPr>
          <w:b/>
          <w:color w:val="1A1A1A"/>
          <w:sz w:val="20"/>
        </w:rPr>
        <w:t>Transporte Aéreo, Marítimo y Terrestre</w:t>
      </w:r>
      <w:r>
        <w:rPr>
          <w:color w:val="1A1A1A"/>
          <w:sz w:val="20"/>
        </w:rPr>
        <w:t xml:space="preserve"> — modalidad multimodal.</w:t>
      </w:r>
    </w:p>
    <w:p>
      <w:pPr>
        <w:pStyle w:val="ListNumber"/>
        <w:spacing w:before="0" w:after="40"/>
      </w:pPr>
      <w:r>
        <w:rPr>
          <w:color w:val="1A1A1A"/>
          <w:sz w:val="20"/>
        </w:rPr>
        <w:t xml:space="preserve">✅ </w:t>
      </w:r>
      <w:r>
        <w:rPr>
          <w:b/>
          <w:color w:val="1A1A1A"/>
          <w:sz w:val="20"/>
        </w:rPr>
        <w:t>Almacenaje y Distribución</w:t>
      </w:r>
      <w:r>
        <w:rPr>
          <w:color w:val="1A1A1A"/>
          <w:sz w:val="20"/>
        </w:rPr>
        <w:t xml:space="preserve"> — almacenes propios en TJ, GDL, CDMX, Vernon CA, San Diego CA.</w:t>
      </w:r>
    </w:p>
    <w:p>
      <w:pPr>
        <w:pStyle w:val="ListNumber"/>
        <w:spacing w:before="0" w:after="40"/>
      </w:pPr>
      <w:r>
        <w:rPr>
          <w:color w:val="1A1A1A"/>
          <w:sz w:val="20"/>
        </w:rPr>
        <w:t xml:space="preserve">✅ </w:t>
      </w:r>
      <w:r>
        <w:rPr>
          <w:b/>
          <w:color w:val="1A1A1A"/>
          <w:sz w:val="20"/>
        </w:rPr>
        <w:t>Consultoría en Comercio Exterior</w:t>
      </w:r>
      <w:r>
        <w:rPr>
          <w:color w:val="1A1A1A"/>
          <w:sz w:val="20"/>
        </w:rPr>
        <w:t xml:space="preserve"> — servicio de asesoría no transaccional.</w:t>
      </w:r>
    </w:p>
    <w:p>
      <w:pPr>
        <w:pStyle w:val="ListNumber"/>
        <w:spacing w:before="0" w:after="40"/>
      </w:pPr>
      <w:r>
        <w:rPr>
          <w:color w:val="1A1A1A"/>
          <w:sz w:val="20"/>
        </w:rPr>
        <w:t xml:space="preserve">✅ </w:t>
      </w:r>
      <w:r>
        <w:rPr>
          <w:b/>
          <w:color w:val="1A1A1A"/>
          <w:sz w:val="20"/>
        </w:rPr>
        <w:t>Acondicionamiento de Carga</w:t>
      </w:r>
      <w:r>
        <w:rPr>
          <w:color w:val="1A1A1A"/>
          <w:sz w:val="20"/>
        </w:rPr>
        <w:t xml:space="preserve"> — preparación / consolidación / etiquetado.</w:t>
      </w:r>
    </w:p>
    <w:p>
      <w:pPr>
        <w:pStyle w:val="ListNumber"/>
        <w:spacing w:before="0" w:after="40"/>
      </w:pPr>
      <w:r>
        <w:rPr>
          <w:color w:val="1A1A1A"/>
          <w:sz w:val="20"/>
        </w:rPr>
        <w:t xml:space="preserve">✅ </w:t>
      </w:r>
      <w:r>
        <w:rPr>
          <w:b/>
          <w:color w:val="1A1A1A"/>
          <w:sz w:val="20"/>
        </w:rPr>
        <w:t>Cumplimiento Normativo</w:t>
      </w:r>
      <w:r>
        <w:rPr>
          <w:color w:val="1A1A1A"/>
          <w:sz w:val="20"/>
        </w:rPr>
        <w:t xml:space="preserve"> — apoyo en regulación.</w:t>
      </w:r>
    </w:p>
    <w:p>
      <w:pPr>
        <w:pStyle w:val="ListNumber"/>
        <w:spacing w:before="0" w:after="40"/>
      </w:pPr>
      <w:r>
        <w:rPr>
          <w:color w:val="1A1A1A"/>
          <w:sz w:val="20"/>
        </w:rPr>
        <w:t xml:space="preserve">✅ </w:t>
      </w:r>
      <w:r>
        <w:rPr>
          <w:b/>
          <w:color w:val="1A1A1A"/>
          <w:sz w:val="20"/>
        </w:rPr>
        <w:t>Optimización y Ahorro</w:t>
      </w:r>
      <w:r>
        <w:rPr>
          <w:color w:val="1A1A1A"/>
          <w:sz w:val="20"/>
        </w:rPr>
        <w:t xml:space="preserve"> — diagnóstico de costos logísticos (presumido — descripción no detallada).</w:t>
      </w:r>
    </w:p>
    <w:p>
      <w:pPr>
        <w:pStyle w:val="ListNumber"/>
        <w:spacing w:before="0" w:after="40"/>
      </w:pPr>
      <w:r>
        <w:rPr>
          <w:color w:val="1A1A1A"/>
          <w:sz w:val="20"/>
        </w:rPr>
        <w:t xml:space="preserve">✅ </w:t>
      </w:r>
      <w:r>
        <w:rPr>
          <w:b/>
          <w:color w:val="1A1A1A"/>
          <w:sz w:val="20"/>
        </w:rPr>
        <w:t>Paquetería</w:t>
      </w:r>
      <w:r>
        <w:rPr>
          <w:color w:val="1A1A1A"/>
          <w:sz w:val="20"/>
        </w:rPr>
        <w:t xml:space="preserve"> — última milla / pequeños volúmenes.</w:t>
      </w:r>
    </w:p>
    <w:p>
      <w:pPr>
        <w:spacing w:before="80" w:after="40"/>
      </w:pPr>
      <w:r>
        <w:rPr>
          <w:b/>
          <w:color w:val="0C1A2E"/>
          <w:sz w:val="20"/>
        </w:rPr>
        <w:t>Flujo cross-border específico mencionado en el sitio:</w:t>
      </w:r>
    </w:p>
    <w:p>
      <w:pPr>
        <w:spacing w:before="20" w:after="60"/>
      </w:pPr>
      <w:r>
        <w:rPr>
          <w:color w:val="1A1A1A"/>
          <w:sz w:val="20"/>
        </w:rPr>
        <w:t xml:space="preserve">✅ "send merchandise to our warehouse in the U.S. → import to warehouse in Guadalajara → ship to MX customer address" — modelo de </w:t>
      </w:r>
      <w:r>
        <w:rPr>
          <w:b/>
          <w:color w:val="1A1A1A"/>
          <w:sz w:val="20"/>
        </w:rPr>
        <w:t>import-as-a-service</w:t>
      </w:r>
      <w:r>
        <w:rPr>
          <w:color w:val="1A1A1A"/>
          <w:sz w:val="20"/>
        </w:rPr>
        <w:t xml:space="preserve"> para clientes que compran en US/Asia y necesitan llegar a consumidor MX.</w:t>
      </w:r>
    </w:p>
    <w:p>
      <w:pPr>
        <w:spacing w:before="20" w:after="60"/>
      </w:pPr>
      <w:r>
        <w:rPr>
          <w:color w:val="1A1A1A"/>
          <w:sz w:val="20"/>
        </w:rPr>
        <w:t xml:space="preserve">&gt; 🔍 </w:t>
      </w:r>
      <w:r>
        <w:rPr>
          <w:b/>
          <w:color w:val="1A1A1A"/>
          <w:sz w:val="20"/>
        </w:rPr>
        <w:t>Análisis:</w:t>
      </w:r>
      <w:r>
        <w:rPr>
          <w:color w:val="1A1A1A"/>
          <w:sz w:val="20"/>
        </w:rPr>
        <w:t xml:space="preserve"> Combinación inusual de </w:t>
      </w:r>
      <w:r>
        <w:rPr>
          <w:b/>
          <w:color w:val="1A1A1A"/>
          <w:sz w:val="20"/>
        </w:rPr>
        <w:t>agencia aduanal + flota propia + 5 almacenes + paquetería + Chinese-import service</w:t>
      </w:r>
      <w:r>
        <w:rPr>
          <w:color w:val="1A1A1A"/>
          <w:sz w:val="20"/>
        </w:rPr>
        <w:t>. Mayoría de competidores en Tijuana se especializa en 1-2 de estos verticales. La amplitud sugiere o (a) verdadera capacidad de full-service o (b) over-promise — la reunión confirma cuál.</w:t>
      </w:r>
    </w:p>
    <w:p>
      <w:pPr>
        <w:spacing w:before="80" w:after="40"/>
      </w:pPr>
      <w:r>
        <w:rPr>
          <w:b/>
          <w:color w:val="0C1A2E"/>
          <w:sz w:val="20"/>
        </w:rPr>
        <w:t>Precios públicos:</w:t>
      </w:r>
    </w:p>
    <w:p>
      <w:pPr>
        <w:pStyle w:val="ListBullet"/>
        <w:spacing w:before="0" w:after="40"/>
      </w:pPr>
      <w:r>
        <w:rPr>
          <w:color w:val="1A1A1A"/>
          <w:sz w:val="20"/>
        </w:rPr>
        <w:t>❓ No se encontraron tarifas públicas (estándar para B2B logística — cotización por RFQ).</w:t>
      </w:r>
    </w:p>
    <w:p>
      <w:pPr>
        <w:pStyle w:val="ListBullet"/>
        <w:spacing w:before="0" w:after="40"/>
      </w:pPr>
      <w:r>
        <w:rPr>
          <w:color w:val="1A1A1A"/>
          <w:sz w:val="20"/>
        </w:rPr>
        <w:t xml:space="preserve">⚠️ La página /home-logistic/ muestra paquetes ficticios de $95-$255 USD con </w:t>
      </w:r>
      <w:r>
        <w:rPr>
          <w:b/>
          <w:color w:val="1A1A1A"/>
          <w:sz w:val="20"/>
        </w:rPr>
        <w:t>texto placeholder de especies de peces</w:t>
      </w:r>
      <w:r>
        <w:rPr>
          <w:color w:val="1A1A1A"/>
          <w:sz w:val="20"/>
        </w:rPr>
        <w:t xml:space="preserve"> — claramente template demo no terminado (ver § Señales de alerta).</w:t>
      </w:r>
    </w:p>
    <w:p>
      <w:pPr>
        <w:spacing w:before="80" w:after="40"/>
      </w:pPr>
      <w:r>
        <w:rPr>
          <w:b/>
          <w:color w:val="0C1A2E"/>
          <w:sz w:val="20"/>
        </w:rPr>
        <w:t>Propuesta de valor declarada:</w:t>
      </w:r>
    </w:p>
    <w:p>
      <w:pPr>
        <w:pStyle w:val="ListBullet"/>
        <w:spacing w:before="0" w:after="40"/>
      </w:pPr>
      <w:r>
        <w:rPr>
          <w:color w:val="1A1A1A"/>
          <w:sz w:val="20"/>
        </w:rPr>
        <w:t>✅ "Agilice su proceso logístico con nuestro apoyo y experiencia" (tagline).</w:t>
      </w:r>
    </w:p>
    <w:p>
      <w:pPr>
        <w:pStyle w:val="ListBullet"/>
        <w:spacing w:before="0" w:after="40"/>
      </w:pPr>
      <w:r>
        <w:rPr>
          <w:color w:val="1A1A1A"/>
          <w:sz w:val="20"/>
        </w:rPr>
        <w:t xml:space="preserve">✅ Cuatro diferenciadores declarados: </w:t>
      </w:r>
      <w:r>
        <w:rPr>
          <w:b/>
          <w:color w:val="1A1A1A"/>
          <w:sz w:val="20"/>
        </w:rPr>
        <w:t>Eficiencia, Apoyo, Seguridad, Experiencia</w:t>
      </w:r>
      <w:r>
        <w:rPr>
          <w:color w:val="1A1A1A"/>
          <w:sz w:val="20"/>
        </w:rPr>
        <w:t>.</w:t>
      </w:r>
    </w:p>
    <w:p>
      <w:pPr>
        <w:pStyle w:val="ListBullet"/>
        <w:spacing w:before="0" w:after="40"/>
      </w:pPr>
      <w:r>
        <w:rPr>
          <w:color w:val="1A1A1A"/>
          <w:sz w:val="20"/>
        </w:rPr>
        <w:t>✅ Misión: "Nos encargamos de su próximo envío, para que pueda centrarse en lo que es importante para usted."</w:t>
      </w:r>
    </w:p>
    <w:p>
      <w:pPr>
        <w:pStyle w:val="ListBullet"/>
        <w:spacing w:before="0" w:after="40"/>
      </w:pPr>
      <w:r>
        <w:rPr>
          <w:color w:val="1A1A1A"/>
          <w:sz w:val="20"/>
        </w:rPr>
        <w:t>✅ Visión: "la empresa de logística más confiable y segura del sector".</w:t>
      </w:r>
    </w:p>
    <w:p>
      <w:pPr>
        <w:spacing w:before="80" w:after="40"/>
      </w:pPr>
      <w:r>
        <w:rPr>
          <w:b/>
          <w:color w:val="0C1A2E"/>
          <w:sz w:val="20"/>
        </w:rPr>
        <w:t>Canales de venta:</w:t>
      </w:r>
    </w:p>
    <w:p>
      <w:pPr>
        <w:pStyle w:val="ListBullet"/>
        <w:spacing w:before="0" w:after="40"/>
      </w:pPr>
      <w:r>
        <w:rPr>
          <w:color w:val="1A1A1A"/>
          <w:sz w:val="20"/>
        </w:rPr>
        <w:t>⚠️ Predominantemente B2B vía referido + sales outbound (inferido — no hay CTA digital robusto, ni booking online funcional).</w:t>
      </w:r>
    </w:p>
    <w:p>
      <w:pPr>
        <w:pStyle w:val="ListBullet"/>
        <w:spacing w:before="0" w:after="40"/>
      </w:pPr>
      <w:r>
        <w:rPr>
          <w:color w:val="1A1A1A"/>
          <w:sz w:val="20"/>
        </w:rPr>
        <w:t>✅ Formulario de contacto + email management@trixx-logistics.com + WhatsApp + teléfonos directos por ciudad.</w:t>
      </w:r>
    </w:p>
    <w:p>
      <w:pPr>
        <w:pStyle w:val="ListBullet"/>
        <w:spacing w:before="0" w:after="40"/>
      </w:pPr>
      <w:r>
        <w:rPr>
          <w:color w:val="1A1A1A"/>
          <w:sz w:val="20"/>
        </w:rPr>
        <w:t>✅ Instagram público (@trixxlogistics) y Facebook listados (actividad no verificable vía fetch — anti-scraping).</w:t>
      </w:r>
    </w:p>
    <w:p>
      <w:pPr>
        <w:spacing w:before="20" w:after="60"/>
      </w:pPr>
      <w:r>
        <w:rPr>
          <w:color w:val="1A1A1A"/>
          <w:sz w:val="20"/>
        </w:rPr>
        <w:t>Fuentes consultadas: trixx-logistics.com (home, /servicios/, /nosotros/, /contacto/, /home-logistic/, /our-trucks/).</w:t>
      </w:r>
    </w:p>
    <w:p>
      <w:pPr>
        <w:spacing w:before="280" w:after="60"/>
        <w:pBdr>
          <w:bottom w:val="single" w:sz="4" w:space="1" w:color="0EA5E9"/>
        </w:pBdr>
      </w:pPr>
      <w:r>
        <w:rPr>
          <w:b/>
          <w:color w:val="0EA5E9"/>
          <w:sz w:val="28"/>
        </w:rPr>
        <w:t>3. PRESENCIA DIGITAL</w:t>
      </w:r>
    </w:p>
    <w:p>
      <w:pPr>
        <w:spacing w:before="80" w:after="40"/>
      </w:pPr>
      <w:r>
        <w:rPr>
          <w:b/>
          <w:color w:val="0C1A2E"/>
          <w:sz w:val="20"/>
        </w:rPr>
        <w:t>Sitio web:</w:t>
      </w:r>
    </w:p>
    <w:p>
      <w:pPr>
        <w:pStyle w:val="ListBullet"/>
        <w:spacing w:before="0" w:after="40"/>
      </w:pPr>
      <w:r>
        <w:rPr>
          <w:color w:val="1A1A1A"/>
          <w:sz w:val="20"/>
        </w:rPr>
        <w:t>✅ URL: https://trixx-logistics.com (dominio activo, HTTPS, ES + ZH-CN simplificado).</w:t>
      </w:r>
    </w:p>
    <w:p>
      <w:pPr>
        <w:pStyle w:val="ListBullet"/>
        <w:spacing w:before="0" w:after="40"/>
      </w:pPr>
      <w:r>
        <w:rPr>
          <w:color w:val="1A1A1A"/>
          <w:sz w:val="20"/>
        </w:rPr>
        <w:t xml:space="preserve">⚠️ </w:t>
      </w:r>
      <w:r>
        <w:rPr>
          <w:b/>
          <w:color w:val="1A1A1A"/>
          <w:sz w:val="20"/>
        </w:rPr>
        <w:t>UX general: amateur-funcional con bugs visibles.</w:t>
      </w:r>
      <w:r>
        <w:rPr>
          <w:color w:val="1A1A1A"/>
          <w:sz w:val="20"/>
        </w:rPr>
        <w:t xml:space="preserve"> Estructura WordPress estándar; contenido coherente pero contiene placeholders no eliminados de producción.</w:t>
      </w:r>
    </w:p>
    <w:p>
      <w:pPr>
        <w:pStyle w:val="ListBullet"/>
        <w:spacing w:before="0" w:after="40"/>
      </w:pPr>
      <w:r>
        <w:rPr>
          <w:color w:val="1A1A1A"/>
          <w:sz w:val="20"/>
        </w:rPr>
        <w:t xml:space="preserve">✅ Idiomas: </w:t>
      </w:r>
      <w:r>
        <w:rPr>
          <w:b/>
          <w:color w:val="1A1A1A"/>
          <w:sz w:val="20"/>
        </w:rPr>
        <w:t>Español + Chino simplificado</w:t>
      </w:r>
      <w:r>
        <w:rPr>
          <w:color w:val="1A1A1A"/>
          <w:sz w:val="20"/>
        </w:rPr>
        <w:t xml:space="preserve"> — señal explícita de targeting al import flow desde China. Posicionamiento defendible y diferenciado.</w:t>
      </w:r>
    </w:p>
    <w:p>
      <w:pPr>
        <w:pStyle w:val="ListBullet"/>
        <w:spacing w:before="0" w:after="40"/>
      </w:pPr>
      <w:r>
        <w:rPr>
          <w:color w:val="1A1A1A"/>
          <w:sz w:val="20"/>
        </w:rPr>
        <w:t>⚠️ Tecnología visible: WordPress (presumido por estructura). La página de contacto SÍ tiene botones funcionales de click-to-chat por WhatsApp + iconos para Instagram + Facebook (correctamente identificado por el operador tras feedback). Sin tracking portal propio para clientes (la diferencia entre "puedo escribirles" y "puedo ver dónde está mi envío"), sin calculadora real de tarifas, sin login de cliente, sin integración visible con marketplace (Amazon MX, Mercado Libre).</w:t>
      </w:r>
    </w:p>
    <w:p>
      <w:pPr>
        <w:pStyle w:val="ListBullet"/>
        <w:spacing w:before="0" w:after="40"/>
      </w:pPr>
      <w:r>
        <w:rPr>
          <w:color w:val="1A1A1A"/>
          <w:sz w:val="20"/>
        </w:rPr>
        <w:t>❓ SEO: no evaluado en profundidad; aparece en búsquedas directas por nombre pero no en queries genéricas de "agencia aduanal Tijuana".</w:t>
      </w:r>
    </w:p>
    <w:p>
      <w:pPr>
        <w:pStyle w:val="ListBullet"/>
        <w:spacing w:before="0" w:after="40"/>
      </w:pPr>
      <w:r>
        <w:rPr>
          <w:color w:val="1A1A1A"/>
          <w:sz w:val="20"/>
        </w:rPr>
        <w:t>❓ Velocidad / Core Web Vitals: no medido.</w:t>
      </w:r>
    </w:p>
    <w:p>
      <w:pPr>
        <w:spacing w:before="80" w:after="40"/>
      </w:pPr>
      <w:r>
        <w:rPr>
          <w:b/>
          <w:color w:val="0C1A2E"/>
          <w:sz w:val="20"/>
        </w:rPr>
        <w:t>Observaciones sobre el sitio (revisadas tras feedback del operador 2026-05-18):</w:t>
      </w:r>
    </w:p>
    <w:p>
      <w:pPr>
        <w:pStyle w:val="ListBullet"/>
        <w:spacing w:before="0" w:after="40"/>
      </w:pPr>
      <w:r>
        <w:rPr>
          <w:color w:val="1A1A1A"/>
          <w:sz w:val="20"/>
        </w:rPr>
        <w:t xml:space="preserve">✅ El contador "0 Años De Experiencia" en landing es un </w:t>
      </w:r>
      <w:r>
        <w:rPr>
          <w:b/>
          <w:color w:val="1A1A1A"/>
          <w:sz w:val="20"/>
        </w:rPr>
        <w:t>contador JavaScript animado que sube de 0 a 20</w:t>
      </w:r>
      <w:r>
        <w:rPr>
          <w:color w:val="1A1A1A"/>
          <w:sz w:val="20"/>
        </w:rPr>
        <w:t xml:space="preserve"> al cargar la página. NO es un bug — es un widget WordPress estándar. La extracción estática inicial lo confundió con placeholder. Eliminada como señal de alerta.</w:t>
      </w:r>
    </w:p>
    <w:p>
      <w:pPr>
        <w:pStyle w:val="ListBullet"/>
        <w:spacing w:before="0" w:after="40"/>
      </w:pPr>
      <w:r>
        <w:rPr>
          <w:color w:val="1A1A1A"/>
          <w:sz w:val="20"/>
        </w:rPr>
        <w:t xml:space="preserve">⚠️ Página /home-logistic/ existe en la URL pero </w:t>
      </w:r>
      <w:r>
        <w:rPr>
          <w:b/>
          <w:color w:val="1A1A1A"/>
          <w:sz w:val="20"/>
        </w:rPr>
        <w:t>no está enlazada en la navegación principal</w:t>
      </w:r>
      <w:r>
        <w:rPr>
          <w:color w:val="1A1A1A"/>
          <w:sz w:val="20"/>
        </w:rPr>
        <w:t xml:space="preserve"> del sitio según verificación del operador. Es probablemente un artefacto de desarrollo dejado accesible por URL directa pero no presentado al cliente típico que navega por menús. Reducido de "señal de alerta" a "deuda técnica menor — limpiar URL pública cuando se haga refresh del sitio".</w:t>
      </w:r>
    </w:p>
    <w:p>
      <w:pPr>
        <w:pStyle w:val="ListBullet"/>
        <w:spacing w:before="0" w:after="40"/>
      </w:pPr>
      <w:r>
        <w:rPr>
          <w:color w:val="1A1A1A"/>
          <w:sz w:val="20"/>
        </w:rPr>
        <w:t>⚠️ Inconsistencias internas en teléfonos: Guadalajara reportado como (33) 1831-0560 en landing vs (33) 2300-3757 / (33) 2300-3759 en /contacto/. Probablemente número viejo no actualizado. Pequeño.</w:t>
      </w:r>
    </w:p>
    <w:p>
      <w:pPr>
        <w:spacing w:before="80" w:after="40"/>
      </w:pPr>
      <w:r>
        <w:rPr>
          <w:b/>
          <w:color w:val="0C1A2E"/>
          <w:sz w:val="20"/>
        </w:rPr>
        <w:t>LinkedIn:</w:t>
      </w:r>
    </w:p>
    <w:p>
      <w:pPr>
        <w:pStyle w:val="ListBullet"/>
        <w:spacing w:before="0" w:after="40"/>
      </w:pPr>
      <w:r>
        <w:rPr>
          <w:color w:val="1A1A1A"/>
          <w:sz w:val="20"/>
        </w:rPr>
        <w:t xml:space="preserve">❌ </w:t>
      </w:r>
      <w:r>
        <w:rPr>
          <w:b/>
          <w:color w:val="1A1A1A"/>
          <w:sz w:val="20"/>
        </w:rPr>
        <w:t>NO existe página corporativa identificable.</w:t>
      </w:r>
      <w:r>
        <w:rPr>
          <w:color w:val="1A1A1A"/>
          <w:sz w:val="20"/>
        </w:rPr>
        <w:t xml:space="preserve"> El handle linkedin.com/company/trix-logistics/ es de una empresa distinta — Trix Logistics, paquetería en Leicester UK con 4 empleados, no relacionada. Andrea/Hector probablemente no han creado la página corporativa MX.</w:t>
      </w:r>
    </w:p>
    <w:p>
      <w:pPr>
        <w:pStyle w:val="ListBullet"/>
        <w:spacing w:before="0" w:after="40"/>
      </w:pPr>
      <w:r>
        <w:rPr>
          <w:color w:val="1A1A1A"/>
          <w:sz w:val="20"/>
        </w:rPr>
        <w:t>✅ Hector Leyva (dueño) tiene 2 perfiles personales LinkedIn como "Owner — TRIXX LOGISTICS CORP" (Los Angeles).</w:t>
      </w:r>
    </w:p>
    <w:p>
      <w:pPr>
        <w:pStyle w:val="ListBullet"/>
        <w:spacing w:before="0" w:after="40"/>
      </w:pPr>
      <w:r>
        <w:rPr>
          <w:color w:val="1A1A1A"/>
          <w:sz w:val="20"/>
        </w:rPr>
        <w:t>❓ Andrea Chávez no se encontró en LinkedIn público (probablemente perfil privado o sin presencia).</w:t>
      </w:r>
    </w:p>
    <w:p>
      <w:pPr>
        <w:spacing w:before="20" w:after="60"/>
      </w:pPr>
      <w:r>
        <w:rPr>
          <w:color w:val="1A1A1A"/>
          <w:sz w:val="20"/>
        </w:rPr>
        <w:t xml:space="preserve">&gt; 🔍 </w:t>
      </w:r>
      <w:r>
        <w:rPr>
          <w:b/>
          <w:color w:val="1A1A1A"/>
          <w:sz w:val="20"/>
        </w:rPr>
        <w:t>Análisis:</w:t>
      </w:r>
      <w:r>
        <w:rPr>
          <w:color w:val="1A1A1A"/>
          <w:sz w:val="20"/>
        </w:rPr>
        <w:t xml:space="preserve"> La ausencia de LinkedIn corporativo para una empresa de 24 años con 5 sedes es una brecha significativa. Implica que captación B2B se hace 100% por red personal + referidos (como el de Sofía → Andrea → Ricardo), no por inbound digital.</w:t>
      </w:r>
    </w:p>
    <w:p>
      <w:pPr>
        <w:spacing w:before="80" w:after="40"/>
      </w:pPr>
      <w:r>
        <w:rPr>
          <w:b/>
          <w:color w:val="0C1A2E"/>
          <w:sz w:val="20"/>
        </w:rPr>
        <w:t>Otras redes sociales:</w:t>
      </w:r>
    </w:p>
    <w:p>
      <w:pPr>
        <w:pStyle w:val="ListBullet"/>
        <w:spacing w:before="0" w:after="40"/>
      </w:pPr>
      <w:r>
        <w:rPr>
          <w:color w:val="1A1A1A"/>
          <w:sz w:val="20"/>
        </w:rPr>
        <w:t>✅ Instagram: https://www.instagram.com/trixxlogistics/ — cuenta confirmada activa (URL validada por el operador). Métricas no extraíbles via fetch automatizado (anti-scraping de Meta). Revisión manual pendiente para # seguidores, frecuencia de posts, calidad visual.</w:t>
      </w:r>
    </w:p>
    <w:p>
      <w:pPr>
        <w:pStyle w:val="ListBullet"/>
        <w:spacing w:before="0" w:after="40"/>
      </w:pPr>
      <w:r>
        <w:rPr>
          <w:color w:val="1A1A1A"/>
          <w:sz w:val="20"/>
        </w:rPr>
        <w:t>⚠️ Facebook: listado en el footer pero no verificado en profundidad.</w:t>
      </w:r>
    </w:p>
    <w:p>
      <w:pPr>
        <w:pStyle w:val="ListBullet"/>
        <w:spacing w:before="0" w:after="40"/>
      </w:pPr>
      <w:r>
        <w:rPr>
          <w:color w:val="1A1A1A"/>
          <w:sz w:val="20"/>
        </w:rPr>
        <w:t>❓ YouTube/TikTok/X: no encontrados.</w:t>
      </w:r>
    </w:p>
    <w:p>
      <w:pPr>
        <w:spacing w:before="80" w:after="40"/>
      </w:pPr>
      <w:r>
        <w:rPr>
          <w:b/>
          <w:color w:val="0C1A2E"/>
          <w:sz w:val="20"/>
        </w:rPr>
        <w:t>Reseñas y reputación:</w:t>
      </w:r>
    </w:p>
    <w:p>
      <w:pPr>
        <w:pStyle w:val="ListBullet"/>
        <w:spacing w:before="0" w:after="40"/>
      </w:pPr>
      <w:r>
        <w:rPr>
          <w:color w:val="1A1A1A"/>
          <w:sz w:val="20"/>
        </w:rPr>
        <w:t>❓ Google reviews para la sede Tijuana: no surgieron en búsqueda; requiere consulta directa en Google Maps.</w:t>
      </w:r>
    </w:p>
    <w:p>
      <w:pPr>
        <w:pStyle w:val="ListBullet"/>
        <w:spacing w:before="0" w:after="40"/>
      </w:pPr>
      <w:r>
        <w:rPr>
          <w:color w:val="1A1A1A"/>
          <w:sz w:val="20"/>
        </w:rPr>
        <w:t>⚠️ Yelp listing existe para sede Vernon CA (yelp.com/biz/trixx-logistics-vernon) — categorizada como "Customs Brokers". Reseñas no extraíbles via fetch (HTTP 403).</w:t>
      </w:r>
    </w:p>
    <w:p>
      <w:pPr>
        <w:pStyle w:val="ListBullet"/>
        <w:spacing w:before="0" w:after="40"/>
      </w:pPr>
      <w:r>
        <w:rPr>
          <w:color w:val="1A1A1A"/>
          <w:sz w:val="20"/>
        </w:rPr>
        <w:t>❓ Profeco: no se encontraron quejas registradas en búsqueda pública.</w:t>
      </w:r>
    </w:p>
    <w:p>
      <w:pPr>
        <w:pStyle w:val="ListBullet"/>
        <w:spacing w:before="0" w:after="40"/>
      </w:pPr>
      <w:r>
        <w:rPr>
          <w:color w:val="1A1A1A"/>
          <w:sz w:val="20"/>
        </w:rPr>
        <w:t>❓ Trustpilot: no encontrado.</w:t>
      </w:r>
    </w:p>
    <w:p>
      <w:pPr>
        <w:spacing w:before="80" w:after="40"/>
      </w:pPr>
      <w:r>
        <w:rPr>
          <w:b/>
          <w:color w:val="0C1A2E"/>
          <w:sz w:val="20"/>
        </w:rPr>
        <w:t>Puntuación de Madurez Digital: 2 / 5</w:t>
      </w:r>
    </w:p>
    <w:p>
      <w:pPr>
        <w:spacing w:before="20" w:after="60"/>
      </w:pPr>
      <w:r>
        <w:rPr>
          <w:b/>
          <w:color w:val="1A1A1A"/>
          <w:sz w:val="20"/>
        </w:rPr>
        <w:t>Justificación:</w:t>
      </w:r>
      <w:r>
        <w:rPr>
          <w:color w:val="1A1A1A"/>
          <w:sz w:val="20"/>
        </w:rPr>
        <w:t xml:space="preserve"> Tienen presencia web funcional (idiomas ES+ZH-CN, contactos con click-to-WhatsApp + iconos sociales, descripción de servicios, contador animado de antigüedad). Aspectos sólidos del sitio. Limitaciones reales: </w:t>
      </w:r>
      <w:r>
        <w:rPr>
          <w:b/>
          <w:color w:val="1A1A1A"/>
          <w:sz w:val="20"/>
        </w:rPr>
        <w:t>no existe LinkedIn corporativo MX</w:t>
      </w:r>
      <w:r>
        <w:rPr>
          <w:color w:val="1A1A1A"/>
          <w:sz w:val="20"/>
        </w:rPr>
        <w:t xml:space="preserve"> (el handle trix-logistics lo ocupa otra empresa UK), </w:t>
      </w:r>
      <w:r>
        <w:rPr>
          <w:b/>
          <w:color w:val="1A1A1A"/>
          <w:sz w:val="20"/>
        </w:rPr>
        <w:t>no hay portal de tracking propio</w:t>
      </w:r>
      <w:r>
        <w:rPr>
          <w:color w:val="1A1A1A"/>
          <w:sz w:val="20"/>
        </w:rPr>
        <w:t xml:space="preserve"> para que clientes consulten estado de envío (esto es lo que separa 2/5 de 3/5+ en logística), </w:t>
      </w:r>
      <w:r>
        <w:rPr>
          <w:b/>
          <w:color w:val="1A1A1A"/>
          <w:sz w:val="20"/>
        </w:rPr>
        <w:t>no hay cotizador funcional</w:t>
      </w:r>
      <w:r>
        <w:rPr>
          <w:color w:val="1A1A1A"/>
          <w:sz w:val="20"/>
        </w:rPr>
        <w:t xml:space="preserve"> (la página /home-logistic/ con tarifas demo está en una URL no enlazada en navegación), </w:t>
      </w:r>
      <w:r>
        <w:rPr>
          <w:b/>
          <w:color w:val="1A1A1A"/>
          <w:sz w:val="20"/>
        </w:rPr>
        <w:t>no hay CRM ni segmentación visible</w:t>
      </w:r>
      <w:r>
        <w:rPr>
          <w:color w:val="1A1A1A"/>
          <w:sz w:val="20"/>
        </w:rPr>
        <w:t xml:space="preserve"> en el email general management@. WhatsApp y email son operativos pero sin estructura de routing. Coincide con la auto-evaluación textual de la contacto: "la verdad estamos muy atrás en programas y tecnología."</w:t>
      </w:r>
    </w:p>
    <w:p>
      <w:pPr>
        <w:spacing w:before="20" w:after="60"/>
      </w:pPr>
      <w:r>
        <w:rPr>
          <w:color w:val="1A1A1A"/>
          <w:sz w:val="20"/>
        </w:rPr>
        <w:t>Fuentes consultadas: trixx-logistics.com (todas las páginas internas), LinkedIn (búsquedas), Instagram (fetch limitado), Yelp Vernon (fetch limitado), búsquedas Google reviews/Profeco.</w:t>
      </w:r>
    </w:p>
    <w:p>
      <w:pPr>
        <w:spacing w:before="280" w:after="60"/>
        <w:pBdr>
          <w:bottom w:val="single" w:sz="4" w:space="1" w:color="0EA5E9"/>
        </w:pBdr>
      </w:pPr>
      <w:r>
        <w:rPr>
          <w:b/>
          <w:color w:val="0EA5E9"/>
          <w:sz w:val="28"/>
        </w:rPr>
        <w:t>4. DATOS FINANCIEROS</w:t>
      </w:r>
    </w:p>
    <w:p>
      <w:pPr>
        <w:spacing w:before="20" w:after="60"/>
      </w:pPr>
      <w:r>
        <w:rPr>
          <w:color w:val="1A1A1A"/>
          <w:sz w:val="20"/>
        </w:rPr>
        <w:t xml:space="preserve">&gt; ⚠️ </w:t>
      </w:r>
      <w:r>
        <w:rPr>
          <w:b/>
          <w:color w:val="1A1A1A"/>
          <w:sz w:val="20"/>
        </w:rPr>
        <w:t>México: los estados financieros NO son obligatoriamente públicos para empresas privadas no listadas en BMV. Trix Importaciones Comerciales S. de R.L. de C.V. NO cotiza en BMV.</w:t>
      </w:r>
      <w:r>
        <w:rPr>
          <w:color w:val="1A1A1A"/>
          <w:sz w:val="20"/>
        </w:rPr>
        <w:t xml:space="preserve"> Esta sección reporta solo lo que se pudo encontrar en fuentes abiertas.</w:t>
      </w:r>
    </w:p>
    <w:p>
      <w:pPr>
        <w:spacing w:before="20" w:after="60"/>
      </w:pPr>
      <w:r>
        <w:rPr>
          <w:b/>
          <w:color w:val="1A1A1A"/>
          <w:sz w:val="20"/>
        </w:rPr>
        <w:t>Período de reporte:</w:t>
      </w:r>
      <w:r>
        <w:rPr>
          <w:color w:val="1A1A1A"/>
          <w:sz w:val="20"/>
        </w:rPr>
        <w:t xml:space="preserve"> ❓ No disponible públicamente.</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C1A2E"/>
          </w:tcPr>
          <w:p>
            <w:pPr>
              <w:spacing w:before="40" w:after="40"/>
            </w:pPr>
            <w:r>
              <w:rPr>
                <w:b/>
                <w:color w:val="FFFFFF"/>
                <w:sz w:val="18"/>
              </w:rPr>
              <w:t>Indicador</w:t>
            </w:r>
          </w:p>
        </w:tc>
        <w:tc>
          <w:tcPr>
            <w:tcW w:type="dxa" w:w="1813"/>
            <w:shd w:val="clear" w:color="auto" w:fill="0C1A2E"/>
          </w:tcPr>
          <w:p>
            <w:pPr>
              <w:spacing w:before="40" w:after="40"/>
            </w:pPr>
            <w:r>
              <w:rPr>
                <w:b/>
                <w:color w:val="FFFFFF"/>
                <w:sz w:val="18"/>
              </w:rPr>
              <w:t>Periodo Actual</w:t>
            </w:r>
          </w:p>
        </w:tc>
        <w:tc>
          <w:tcPr>
            <w:tcW w:type="dxa" w:w="1813"/>
            <w:shd w:val="clear" w:color="auto" w:fill="0C1A2E"/>
          </w:tcPr>
          <w:p>
            <w:pPr>
              <w:spacing w:before="40" w:after="40"/>
            </w:pPr>
            <w:r>
              <w:rPr>
                <w:b/>
                <w:color w:val="FFFFFF"/>
                <w:sz w:val="18"/>
              </w:rPr>
              <w:t>Periodo Anterior</w:t>
            </w:r>
          </w:p>
        </w:tc>
        <w:tc>
          <w:tcPr>
            <w:tcW w:type="dxa" w:w="1813"/>
            <w:shd w:val="clear" w:color="auto" w:fill="0C1A2E"/>
          </w:tcPr>
          <w:p>
            <w:pPr>
              <w:spacing w:before="40" w:after="40"/>
            </w:pPr>
            <w:r>
              <w:rPr>
                <w:b/>
                <w:color w:val="FFFFFF"/>
                <w:sz w:val="18"/>
              </w:rPr>
              <w:t>Variación</w:t>
            </w:r>
          </w:p>
        </w:tc>
        <w:tc>
          <w:tcPr>
            <w:tcW w:type="dxa" w:w="1813"/>
            <w:shd w:val="clear" w:color="auto" w:fill="0C1A2E"/>
          </w:tcPr>
          <w:p>
            <w:pPr>
              <w:spacing w:before="40" w:after="40"/>
            </w:pPr>
            <w:r>
              <w:rPr>
                <w:b/>
                <w:color w:val="FFFFFF"/>
                <w:sz w:val="18"/>
              </w:rPr>
              <w:t>Etiqueta</w:t>
            </w:r>
          </w:p>
        </w:tc>
      </w:tr>
      <w:tr>
        <w:tc>
          <w:tcPr>
            <w:tcW w:type="dxa" w:w="1813"/>
            <w:shd w:val="clear" w:color="auto" w:fill="FFFFFF"/>
          </w:tcPr>
          <w:p>
            <w:pPr>
              <w:spacing w:before="40" w:after="40"/>
            </w:pPr>
            <w:r>
              <w:rPr>
                <w:color w:val="1A1A1A"/>
                <w:sz w:val="18"/>
              </w:rPr>
              <w:t>Ingresos operacionales</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w:t>
            </w:r>
          </w:p>
        </w:tc>
        <w:tc>
          <w:tcPr>
            <w:tcW w:type="dxa" w:w="1813"/>
            <w:shd w:val="clear" w:color="auto" w:fill="FFFFFF"/>
          </w:tcPr>
          <w:p>
            <w:pPr>
              <w:spacing w:before="40" w:after="40"/>
            </w:pPr>
            <w:r>
              <w:rPr>
                <w:color w:val="1A1A1A"/>
                <w:sz w:val="18"/>
              </w:rPr>
              <w:t>❓</w:t>
            </w:r>
          </w:p>
        </w:tc>
      </w:tr>
      <w:tr>
        <w:tc>
          <w:tcPr>
            <w:tcW w:type="dxa" w:w="1813"/>
            <w:shd w:val="clear" w:color="auto" w:fill="EBF3FA"/>
          </w:tcPr>
          <w:p>
            <w:pPr>
              <w:spacing w:before="40" w:after="40"/>
            </w:pPr>
            <w:r>
              <w:rPr>
                <w:color w:val="1A1A1A"/>
                <w:sz w:val="18"/>
              </w:rPr>
              <w:t>Costo de ventas</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w:t>
            </w:r>
          </w:p>
        </w:tc>
        <w:tc>
          <w:tcPr>
            <w:tcW w:type="dxa" w:w="1813"/>
            <w:shd w:val="clear" w:color="auto" w:fill="EBF3FA"/>
          </w:tcPr>
          <w:p>
            <w:pPr>
              <w:spacing w:before="40" w:after="40"/>
            </w:pPr>
            <w:r>
              <w:rPr>
                <w:color w:val="1A1A1A"/>
                <w:sz w:val="18"/>
              </w:rPr>
              <w:t>❓</w:t>
            </w:r>
          </w:p>
        </w:tc>
      </w:tr>
      <w:tr>
        <w:tc>
          <w:tcPr>
            <w:tcW w:type="dxa" w:w="1813"/>
            <w:shd w:val="clear" w:color="auto" w:fill="FFFFFF"/>
          </w:tcPr>
          <w:p>
            <w:pPr>
              <w:spacing w:before="40" w:after="40"/>
            </w:pPr>
            <w:r>
              <w:rPr>
                <w:color w:val="1A1A1A"/>
                <w:sz w:val="18"/>
              </w:rPr>
              <w:t>Ganancia bruta</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w:t>
            </w:r>
          </w:p>
        </w:tc>
        <w:tc>
          <w:tcPr>
            <w:tcW w:type="dxa" w:w="1813"/>
            <w:shd w:val="clear" w:color="auto" w:fill="FFFFFF"/>
          </w:tcPr>
          <w:p>
            <w:pPr>
              <w:spacing w:before="40" w:after="40"/>
            </w:pPr>
            <w:r>
              <w:rPr>
                <w:color w:val="1A1A1A"/>
                <w:sz w:val="18"/>
              </w:rPr>
              <w:t>❓</w:t>
            </w:r>
          </w:p>
        </w:tc>
      </w:tr>
      <w:tr>
        <w:tc>
          <w:tcPr>
            <w:tcW w:type="dxa" w:w="1813"/>
            <w:shd w:val="clear" w:color="auto" w:fill="EBF3FA"/>
          </w:tcPr>
          <w:p>
            <w:pPr>
              <w:spacing w:before="40" w:after="40"/>
            </w:pPr>
            <w:r>
              <w:rPr>
                <w:color w:val="1A1A1A"/>
                <w:sz w:val="18"/>
              </w:rPr>
              <w:t>Utilidad operacional</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w:t>
            </w:r>
          </w:p>
        </w:tc>
        <w:tc>
          <w:tcPr>
            <w:tcW w:type="dxa" w:w="1813"/>
            <w:shd w:val="clear" w:color="auto" w:fill="EBF3FA"/>
          </w:tcPr>
          <w:p>
            <w:pPr>
              <w:spacing w:before="40" w:after="40"/>
            </w:pPr>
            <w:r>
              <w:rPr>
                <w:color w:val="1A1A1A"/>
                <w:sz w:val="18"/>
              </w:rPr>
              <w:t>❓</w:t>
            </w:r>
          </w:p>
        </w:tc>
      </w:tr>
      <w:tr>
        <w:tc>
          <w:tcPr>
            <w:tcW w:type="dxa" w:w="1813"/>
            <w:shd w:val="clear" w:color="auto" w:fill="FFFFFF"/>
          </w:tcPr>
          <w:p>
            <w:pPr>
              <w:spacing w:before="40" w:after="40"/>
            </w:pPr>
            <w:r>
              <w:rPr>
                <w:color w:val="1A1A1A"/>
                <w:sz w:val="18"/>
              </w:rPr>
              <w:t>Utilidad neta</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w:t>
            </w:r>
          </w:p>
        </w:tc>
        <w:tc>
          <w:tcPr>
            <w:tcW w:type="dxa" w:w="1813"/>
            <w:shd w:val="clear" w:color="auto" w:fill="FFFFFF"/>
          </w:tcPr>
          <w:p>
            <w:pPr>
              <w:spacing w:before="40" w:after="40"/>
            </w:pPr>
            <w:r>
              <w:rPr>
                <w:color w:val="1A1A1A"/>
                <w:sz w:val="18"/>
              </w:rPr>
              <w:t>❓</w:t>
            </w:r>
          </w:p>
        </w:tc>
      </w:tr>
      <w:tr>
        <w:tc>
          <w:tcPr>
            <w:tcW w:type="dxa" w:w="1813"/>
            <w:shd w:val="clear" w:color="auto" w:fill="EBF3FA"/>
          </w:tcPr>
          <w:p>
            <w:pPr>
              <w:spacing w:before="40" w:after="40"/>
            </w:pPr>
            <w:r>
              <w:rPr>
                <w:color w:val="1A1A1A"/>
                <w:sz w:val="18"/>
              </w:rPr>
              <w:t>Total activos</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w:t>
            </w:r>
          </w:p>
        </w:tc>
        <w:tc>
          <w:tcPr>
            <w:tcW w:type="dxa" w:w="1813"/>
            <w:shd w:val="clear" w:color="auto" w:fill="EBF3FA"/>
          </w:tcPr>
          <w:p>
            <w:pPr>
              <w:spacing w:before="40" w:after="40"/>
            </w:pPr>
            <w:r>
              <w:rPr>
                <w:color w:val="1A1A1A"/>
                <w:sz w:val="18"/>
              </w:rPr>
              <w:t>❓</w:t>
            </w:r>
          </w:p>
        </w:tc>
      </w:tr>
      <w:tr>
        <w:tc>
          <w:tcPr>
            <w:tcW w:type="dxa" w:w="1813"/>
            <w:shd w:val="clear" w:color="auto" w:fill="FFFFFF"/>
          </w:tcPr>
          <w:p>
            <w:pPr>
              <w:spacing w:before="40" w:after="40"/>
            </w:pPr>
            <w:r>
              <w:rPr>
                <w:color w:val="1A1A1A"/>
                <w:sz w:val="18"/>
              </w:rPr>
              <w:t>Total pasivos</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 No disponible</w:t>
            </w:r>
          </w:p>
        </w:tc>
        <w:tc>
          <w:tcPr>
            <w:tcW w:type="dxa" w:w="1813"/>
            <w:shd w:val="clear" w:color="auto" w:fill="FFFFFF"/>
          </w:tcPr>
          <w:p>
            <w:pPr>
              <w:spacing w:before="40" w:after="40"/>
            </w:pPr>
            <w:r>
              <w:rPr>
                <w:color w:val="1A1A1A"/>
                <w:sz w:val="18"/>
              </w:rPr>
              <w:t>—</w:t>
            </w:r>
          </w:p>
        </w:tc>
        <w:tc>
          <w:tcPr>
            <w:tcW w:type="dxa" w:w="1813"/>
            <w:shd w:val="clear" w:color="auto" w:fill="FFFFFF"/>
          </w:tcPr>
          <w:p>
            <w:pPr>
              <w:spacing w:before="40" w:after="40"/>
            </w:pPr>
            <w:r>
              <w:rPr>
                <w:color w:val="1A1A1A"/>
                <w:sz w:val="18"/>
              </w:rPr>
              <w:t>❓</w:t>
            </w:r>
          </w:p>
        </w:tc>
      </w:tr>
      <w:tr>
        <w:tc>
          <w:tcPr>
            <w:tcW w:type="dxa" w:w="1813"/>
            <w:shd w:val="clear" w:color="auto" w:fill="EBF3FA"/>
          </w:tcPr>
          <w:p>
            <w:pPr>
              <w:spacing w:before="40" w:after="40"/>
            </w:pPr>
            <w:r>
              <w:rPr>
                <w:color w:val="1A1A1A"/>
                <w:sz w:val="18"/>
              </w:rPr>
              <w:t>Patrimonio total</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 No disponible</w:t>
            </w:r>
          </w:p>
        </w:tc>
        <w:tc>
          <w:tcPr>
            <w:tcW w:type="dxa" w:w="1813"/>
            <w:shd w:val="clear" w:color="auto" w:fill="EBF3FA"/>
          </w:tcPr>
          <w:p>
            <w:pPr>
              <w:spacing w:before="40" w:after="40"/>
            </w:pPr>
            <w:r>
              <w:rPr>
                <w:color w:val="1A1A1A"/>
                <w:sz w:val="18"/>
              </w:rPr>
              <w:t>—</w:t>
            </w:r>
          </w:p>
        </w:tc>
        <w:tc>
          <w:tcPr>
            <w:tcW w:type="dxa" w:w="1813"/>
            <w:shd w:val="clear" w:color="auto" w:fill="EBF3FA"/>
          </w:tcPr>
          <w:p>
            <w:pPr>
              <w:spacing w:before="40" w:after="40"/>
            </w:pPr>
            <w:r>
              <w:rPr>
                <w:color w:val="1A1A1A"/>
                <w:sz w:val="18"/>
              </w:rPr>
              <w:t>❓</w:t>
            </w:r>
          </w:p>
        </w:tc>
      </w:tr>
    </w:tbl>
    <w:p/>
    <w:p>
      <w:pPr>
        <w:spacing w:before="80" w:after="40"/>
      </w:pPr>
      <w:r>
        <w:rPr>
          <w:b/>
          <w:color w:val="0C1A2E"/>
          <w:sz w:val="20"/>
        </w:rPr>
        <w:t>Indicadores operativos públicos (sustituto de financieros):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C1A2E"/>
          </w:tcPr>
          <w:p>
            <w:pPr>
              <w:spacing w:before="40" w:after="40"/>
            </w:pPr>
            <w:r>
              <w:rPr>
                <w:b/>
                <w:color w:val="FFFFFF"/>
                <w:sz w:val="18"/>
              </w:rPr>
              <w:t>Indicador</w:t>
            </w:r>
          </w:p>
        </w:tc>
        <w:tc>
          <w:tcPr>
            <w:tcW w:type="dxa" w:w="2266"/>
            <w:shd w:val="clear" w:color="auto" w:fill="0C1A2E"/>
          </w:tcPr>
          <w:p>
            <w:pPr>
              <w:spacing w:before="40" w:after="40"/>
            </w:pPr>
            <w:r>
              <w:rPr>
                <w:b/>
                <w:color w:val="FFFFFF"/>
                <w:sz w:val="18"/>
              </w:rPr>
              <w:t>Valor</w:t>
            </w:r>
          </w:p>
        </w:tc>
        <w:tc>
          <w:tcPr>
            <w:tcW w:type="dxa" w:w="2266"/>
            <w:shd w:val="clear" w:color="auto" w:fill="0C1A2E"/>
          </w:tcPr>
          <w:p>
            <w:pPr>
              <w:spacing w:before="40" w:after="40"/>
            </w:pPr>
            <w:r>
              <w:rPr>
                <w:b/>
                <w:color w:val="FFFFFF"/>
                <w:sz w:val="18"/>
              </w:rPr>
              <w:t>Fuente</w:t>
            </w:r>
          </w:p>
        </w:tc>
        <w:tc>
          <w:tcPr>
            <w:tcW w:type="dxa" w:w="2266"/>
            <w:shd w:val="clear" w:color="auto" w:fill="0C1A2E"/>
          </w:tcPr>
          <w:p>
            <w:pPr>
              <w:spacing w:before="40" w:after="40"/>
            </w:pPr>
            <w:r>
              <w:rPr>
                <w:b/>
                <w:color w:val="FFFFFF"/>
                <w:sz w:val="18"/>
              </w:rPr>
              <w:t>Etiqueta</w:t>
            </w:r>
          </w:p>
        </w:tc>
      </w:tr>
      <w:tr>
        <w:tc>
          <w:tcPr>
            <w:tcW w:type="dxa" w:w="2266"/>
            <w:shd w:val="clear" w:color="auto" w:fill="FFFFFF"/>
          </w:tcPr>
          <w:p>
            <w:pPr>
              <w:spacing w:before="40" w:after="40"/>
            </w:pPr>
            <w:r>
              <w:rPr>
                <w:color w:val="1A1A1A"/>
                <w:sz w:val="18"/>
              </w:rPr>
              <w:t>Unidades de transporte (US)</w:t>
            </w:r>
          </w:p>
        </w:tc>
        <w:tc>
          <w:tcPr>
            <w:tcW w:type="dxa" w:w="2266"/>
            <w:shd w:val="clear" w:color="auto" w:fill="FFFFFF"/>
          </w:tcPr>
          <w:p>
            <w:pPr>
              <w:spacing w:before="40" w:after="40"/>
            </w:pPr>
            <w:r>
              <w:rPr>
                <w:color w:val="1A1A1A"/>
                <w:sz w:val="18"/>
              </w:rPr>
              <w:t>12 power units</w:t>
            </w:r>
          </w:p>
        </w:tc>
        <w:tc>
          <w:tcPr>
            <w:tcW w:type="dxa" w:w="2266"/>
            <w:shd w:val="clear" w:color="auto" w:fill="FFFFFF"/>
          </w:tcPr>
          <w:p>
            <w:pPr>
              <w:spacing w:before="40" w:after="40"/>
            </w:pPr>
            <w:r>
              <w:rPr>
                <w:color w:val="1A1A1A"/>
                <w:sz w:val="18"/>
              </w:rPr>
              <w:t>SAFER FMCSA</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Conductores reportados (US)</w:t>
            </w:r>
          </w:p>
        </w:tc>
        <w:tc>
          <w:tcPr>
            <w:tcW w:type="dxa" w:w="2266"/>
            <w:shd w:val="clear" w:color="auto" w:fill="EBF3FA"/>
          </w:tcPr>
          <w:p>
            <w:pPr>
              <w:spacing w:before="40" w:after="40"/>
            </w:pPr>
            <w:r>
              <w:rPr>
                <w:color w:val="1A1A1A"/>
                <w:sz w:val="18"/>
              </w:rPr>
              <w:t>9</w:t>
            </w:r>
          </w:p>
        </w:tc>
        <w:tc>
          <w:tcPr>
            <w:tcW w:type="dxa" w:w="2266"/>
            <w:shd w:val="clear" w:color="auto" w:fill="EBF3FA"/>
          </w:tcPr>
          <w:p>
            <w:pPr>
              <w:spacing w:before="40" w:after="40"/>
            </w:pPr>
            <w:r>
              <w:rPr>
                <w:color w:val="1A1A1A"/>
                <w:sz w:val="18"/>
              </w:rPr>
              <w:t>SAFER FMCSA</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Millas anuales 2024 (US)</w:t>
            </w:r>
          </w:p>
        </w:tc>
        <w:tc>
          <w:tcPr>
            <w:tcW w:type="dxa" w:w="2266"/>
            <w:shd w:val="clear" w:color="auto" w:fill="FFFFFF"/>
          </w:tcPr>
          <w:p>
            <w:pPr>
              <w:spacing w:before="40" w:after="40"/>
            </w:pPr>
            <w:r>
              <w:rPr>
                <w:color w:val="1A1A1A"/>
                <w:sz w:val="18"/>
              </w:rPr>
              <w:t>571,370 mi</w:t>
            </w:r>
          </w:p>
        </w:tc>
        <w:tc>
          <w:tcPr>
            <w:tcW w:type="dxa" w:w="2266"/>
            <w:shd w:val="clear" w:color="auto" w:fill="FFFFFF"/>
          </w:tcPr>
          <w:p>
            <w:pPr>
              <w:spacing w:before="40" w:after="40"/>
            </w:pPr>
            <w:r>
              <w:rPr>
                <w:color w:val="1A1A1A"/>
                <w:sz w:val="18"/>
              </w:rPr>
              <w:t>MCS-150 form</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Crashes reportables 24m</w:t>
            </w:r>
          </w:p>
        </w:tc>
        <w:tc>
          <w:tcPr>
            <w:tcW w:type="dxa" w:w="2266"/>
            <w:shd w:val="clear" w:color="auto" w:fill="EBF3FA"/>
          </w:tcPr>
          <w:p>
            <w:pPr>
              <w:spacing w:before="40" w:after="40"/>
            </w:pPr>
            <w:r>
              <w:rPr>
                <w:color w:val="1A1A1A"/>
                <w:sz w:val="18"/>
              </w:rPr>
              <w:t>0</w:t>
            </w:r>
          </w:p>
        </w:tc>
        <w:tc>
          <w:tcPr>
            <w:tcW w:type="dxa" w:w="2266"/>
            <w:shd w:val="clear" w:color="auto" w:fill="EBF3FA"/>
          </w:tcPr>
          <w:p>
            <w:pPr>
              <w:spacing w:before="40" w:after="40"/>
            </w:pPr>
            <w:r>
              <w:rPr>
                <w:color w:val="1A1A1A"/>
                <w:sz w:val="18"/>
              </w:rPr>
              <w:t>SAFER</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Inspecciones US 24m</w:t>
            </w:r>
          </w:p>
        </w:tc>
        <w:tc>
          <w:tcPr>
            <w:tcW w:type="dxa" w:w="2266"/>
            <w:shd w:val="clear" w:color="auto" w:fill="FFFFFF"/>
          </w:tcPr>
          <w:p>
            <w:pPr>
              <w:spacing w:before="40" w:after="40"/>
            </w:pPr>
            <w:r>
              <w:rPr>
                <w:color w:val="1A1A1A"/>
                <w:sz w:val="18"/>
              </w:rPr>
              <w:t>53</w:t>
            </w:r>
          </w:p>
        </w:tc>
        <w:tc>
          <w:tcPr>
            <w:tcW w:type="dxa" w:w="2266"/>
            <w:shd w:val="clear" w:color="auto" w:fill="FFFFFF"/>
          </w:tcPr>
          <w:p>
            <w:pPr>
              <w:spacing w:before="40" w:after="40"/>
            </w:pPr>
            <w:r>
              <w:rPr>
                <w:color w:val="1A1A1A"/>
                <w:sz w:val="18"/>
              </w:rPr>
              <w:t>SAFER</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Vehicle OOS rate</w:t>
            </w:r>
          </w:p>
        </w:tc>
        <w:tc>
          <w:tcPr>
            <w:tcW w:type="dxa" w:w="2266"/>
            <w:shd w:val="clear" w:color="auto" w:fill="EBF3FA"/>
          </w:tcPr>
          <w:p>
            <w:pPr>
              <w:spacing w:before="40" w:after="40"/>
            </w:pPr>
            <w:r>
              <w:rPr>
                <w:color w:val="1A1A1A"/>
                <w:sz w:val="18"/>
              </w:rPr>
              <w:t>19.1% (vs 22.26% nacional)</w:t>
            </w:r>
          </w:p>
        </w:tc>
        <w:tc>
          <w:tcPr>
            <w:tcW w:type="dxa" w:w="2266"/>
            <w:shd w:val="clear" w:color="auto" w:fill="EBF3FA"/>
          </w:tcPr>
          <w:p>
            <w:pPr>
              <w:spacing w:before="40" w:after="40"/>
            </w:pPr>
            <w:r>
              <w:rPr>
                <w:color w:val="1A1A1A"/>
                <w:sz w:val="18"/>
              </w:rPr>
              <w:t>SAFER</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Driver OOS rate</w:t>
            </w:r>
          </w:p>
        </w:tc>
        <w:tc>
          <w:tcPr>
            <w:tcW w:type="dxa" w:w="2266"/>
            <w:shd w:val="clear" w:color="auto" w:fill="FFFFFF"/>
          </w:tcPr>
          <w:p>
            <w:pPr>
              <w:spacing w:before="40" w:after="40"/>
            </w:pPr>
            <w:r>
              <w:rPr>
                <w:color w:val="1A1A1A"/>
                <w:sz w:val="18"/>
              </w:rPr>
              <w:t>5.7% (vs 6.67% nacional)</w:t>
            </w:r>
          </w:p>
        </w:tc>
        <w:tc>
          <w:tcPr>
            <w:tcW w:type="dxa" w:w="2266"/>
            <w:shd w:val="clear" w:color="auto" w:fill="FFFFFF"/>
          </w:tcPr>
          <w:p>
            <w:pPr>
              <w:spacing w:before="40" w:after="40"/>
            </w:pPr>
            <w:r>
              <w:rPr>
                <w:color w:val="1A1A1A"/>
                <w:sz w:val="18"/>
              </w:rPr>
              <w:t>SAFER</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Safety rating formal</w:t>
            </w:r>
          </w:p>
        </w:tc>
        <w:tc>
          <w:tcPr>
            <w:tcW w:type="dxa" w:w="2266"/>
            <w:shd w:val="clear" w:color="auto" w:fill="EBF3FA"/>
          </w:tcPr>
          <w:p>
            <w:pPr>
              <w:spacing w:before="40" w:after="40"/>
            </w:pPr>
            <w:r>
              <w:rPr>
                <w:color w:val="1A1A1A"/>
                <w:sz w:val="18"/>
              </w:rPr>
              <w:t>Non-Ratable (sin auditoría formal)</w:t>
            </w:r>
          </w:p>
        </w:tc>
        <w:tc>
          <w:tcPr>
            <w:tcW w:type="dxa" w:w="2266"/>
            <w:shd w:val="clear" w:color="auto" w:fill="EBF3FA"/>
          </w:tcPr>
          <w:p>
            <w:pPr>
              <w:spacing w:before="40" w:after="40"/>
            </w:pPr>
            <w:r>
              <w:rPr>
                <w:color w:val="1A1A1A"/>
                <w:sz w:val="18"/>
              </w:rPr>
              <w:t>SAFER (review 2022-08-25)</w:t>
            </w:r>
          </w:p>
        </w:tc>
        <w:tc>
          <w:tcPr>
            <w:tcW w:type="dxa" w:w="2266"/>
            <w:shd w:val="clear" w:color="auto" w:fill="EBF3FA"/>
          </w:tcPr>
          <w:p>
            <w:pPr>
              <w:spacing w:before="40" w:after="40"/>
            </w:pPr>
            <w:r>
              <w:rPr>
                <w:color w:val="1A1A1A"/>
                <w:sz w:val="18"/>
              </w:rPr>
              <w:t>⚠️</w:t>
            </w:r>
          </w:p>
        </w:tc>
      </w:tr>
    </w:tbl>
    <w:p/>
    <w:p>
      <w:pPr>
        <w:spacing w:before="80" w:after="40"/>
      </w:pPr>
      <w:r>
        <w:rPr>
          <w:b/>
          <w:color w:val="0C1A2E"/>
          <w:sz w:val="20"/>
        </w:rPr>
        <w:t>Estimación de ingresos (⚠️ inferencia, no dato verificado):</w:t>
      </w:r>
    </w:p>
    <w:p>
      <w:pPr>
        <w:spacing w:before="20" w:after="60"/>
      </w:pPr>
      <w:r>
        <w:rPr>
          <w:color w:val="1A1A1A"/>
          <w:sz w:val="20"/>
        </w:rPr>
        <w:t xml:space="preserve">&gt; 🔍 </w:t>
      </w:r>
      <w:r>
        <w:rPr>
          <w:b/>
          <w:color w:val="1A1A1A"/>
          <w:sz w:val="20"/>
        </w:rPr>
        <w:t>Análisis:</w:t>
      </w:r>
      <w:r>
        <w:rPr>
          <w:color w:val="1A1A1A"/>
          <w:sz w:val="20"/>
        </w:rPr>
        <w:t xml:space="preserve"> Para un freight forwarder + agencia aduanal mediano en MX con 5 sedes, flota propia (12 trucks), Chinese-import + cross-border + paquetería, una estimación de ingresos consolidados (MX + US) probablemente está en el rango </w:t>
      </w:r>
      <w:r>
        <w:rPr>
          <w:b/>
          <w:color w:val="1A1A1A"/>
          <w:sz w:val="20"/>
        </w:rPr>
        <w:t>USD 3-12 millones anuales</w:t>
      </w:r>
      <w:r>
        <w:rPr>
          <w:color w:val="1A1A1A"/>
          <w:sz w:val="20"/>
        </w:rPr>
        <w:t>. Esto es un orden de magnitud, NO un dato. Confirmación real requiere RFQ o cifras compartidas en la reunión.</w:t>
      </w:r>
    </w:p>
    <w:p>
      <w:pPr>
        <w:spacing w:before="80" w:after="40"/>
      </w:pPr>
      <w:r>
        <w:rPr>
          <w:b/>
          <w:color w:val="0C1A2E"/>
          <w:sz w:val="20"/>
        </w:rPr>
        <w:t>Indicadores calculados:</w:t>
      </w:r>
    </w:p>
    <w:p>
      <w:pPr>
        <w:pStyle w:val="ListBullet"/>
        <w:spacing w:before="0" w:after="40"/>
      </w:pPr>
      <w:r>
        <w:rPr>
          <w:color w:val="1A1A1A"/>
          <w:sz w:val="20"/>
        </w:rPr>
        <w:t xml:space="preserve">Margen bruto, neto, endeudamiento, ingresos USD: </w:t>
      </w:r>
      <w:r>
        <w:rPr>
          <w:b/>
          <w:color w:val="1A1A1A"/>
          <w:sz w:val="20"/>
        </w:rPr>
        <w:t>❓ No calculables sin estados financieros.</w:t>
      </w:r>
    </w:p>
    <w:p>
      <w:pPr>
        <w:spacing w:before="80" w:after="40"/>
      </w:pPr>
      <w:r>
        <w:rPr>
          <w:b/>
          <w:color w:val="0C1A2E"/>
          <w:sz w:val="20"/>
        </w:rPr>
        <w:t>Interpretación financiera:</w:t>
      </w:r>
    </w:p>
    <w:p>
      <w:pPr>
        <w:pStyle w:val="ListBullet"/>
        <w:spacing w:before="0" w:after="40"/>
      </w:pPr>
      <w:r>
        <w:rPr>
          <w:color w:val="1A1A1A"/>
          <w:sz w:val="20"/>
        </w:rPr>
        <w:t xml:space="preserve">La empresa tiene </w:t>
      </w:r>
      <w:r>
        <w:rPr>
          <w:b/>
          <w:color w:val="1A1A1A"/>
          <w:sz w:val="20"/>
        </w:rPr>
        <w:t>operación tangible verificable</w:t>
      </w:r>
      <w:r>
        <w:rPr>
          <w:color w:val="1A1A1A"/>
          <w:sz w:val="20"/>
        </w:rPr>
        <w:t xml:space="preserve"> (USDOT activo, 0 crashes, OOS rates mejores que media nacional, MCS-150 actualizado en 2025 → operación viva).</w:t>
      </w:r>
    </w:p>
    <w:p>
      <w:pPr>
        <w:pStyle w:val="ListBullet"/>
        <w:spacing w:before="0" w:after="40"/>
      </w:pPr>
      <w:r>
        <w:rPr>
          <w:color w:val="1A1A1A"/>
          <w:sz w:val="20"/>
        </w:rPr>
        <w:t xml:space="preserve">Sin embargo, la </w:t>
      </w:r>
      <w:r>
        <w:rPr>
          <w:b/>
          <w:color w:val="1A1A1A"/>
          <w:sz w:val="20"/>
        </w:rPr>
        <w:t>ausencia de datos financieros públicos es la norma en México</w:t>
      </w:r>
      <w:r>
        <w:rPr>
          <w:color w:val="1A1A1A"/>
          <w:sz w:val="20"/>
        </w:rPr>
        <w:t xml:space="preserve"> para PyMEs no listadas — no es señal negativa.</w:t>
      </w:r>
    </w:p>
    <w:p>
      <w:pPr>
        <w:pStyle w:val="ListBullet"/>
        <w:spacing w:before="0" w:after="40"/>
      </w:pPr>
      <w:r>
        <w:rPr>
          <w:color w:val="1A1A1A"/>
          <w:sz w:val="20"/>
        </w:rPr>
        <w:t>⚠️ La señal de presupuesto (sección 10) se basa en proxies (tamaño operacional, multi-sitio, flota propia), no en P&amp;L.</w:t>
      </w:r>
    </w:p>
    <w:p>
      <w:pPr>
        <w:spacing w:before="20" w:after="60"/>
      </w:pPr>
      <w:r>
        <w:rPr>
          <w:color w:val="1A1A1A"/>
          <w:sz w:val="20"/>
        </w:rPr>
        <w:t>Fuente: SAFER FMCSA (USDOT 2045279) + D&amp;B + Creditsafe (snippet) + sitio oficial. No disponible en SAT, no cotiza en BMV.</w:t>
      </w:r>
    </w:p>
    <w:p>
      <w:pPr>
        <w:spacing w:before="280" w:after="60"/>
        <w:pBdr>
          <w:bottom w:val="single" w:sz="4" w:space="1" w:color="0EA5E9"/>
        </w:pBdr>
      </w:pPr>
      <w:r>
        <w:rPr>
          <w:b/>
          <w:color w:val="0EA5E9"/>
          <w:sz w:val="28"/>
        </w:rPr>
        <w:t>5. ANÁLISIS FODA</w:t>
      </w:r>
    </w:p>
    <w:p>
      <w:pPr>
        <w:spacing w:before="160" w:after="40"/>
      </w:pPr>
      <w:r>
        <w:rPr>
          <w:b/>
          <w:color w:val="6B7280"/>
          <w:sz w:val="22"/>
        </w:rPr>
        <w:t>Fortalezas (internas, positivas)</w:t>
      </w:r>
    </w:p>
    <w:p>
      <w:pPr>
        <w:pStyle w:val="ListNumber"/>
        <w:spacing w:before="0" w:after="40"/>
      </w:pPr>
      <w:r>
        <w:rPr>
          <w:color w:val="1A1A1A"/>
          <w:sz w:val="20"/>
        </w:rPr>
        <w:t xml:space="preserve">✅ </w:t>
      </w:r>
      <w:r>
        <w:rPr>
          <w:b/>
          <w:color w:val="1A1A1A"/>
          <w:sz w:val="20"/>
        </w:rPr>
        <w:t>Cross-border real con huella física en 5 sedes</w:t>
      </w:r>
      <w:r>
        <w:rPr>
          <w:color w:val="1A1A1A"/>
          <w:sz w:val="20"/>
        </w:rPr>
        <w:t xml:space="preserve"> (3 MX + 2 US). No es nicho ni broker puro — tienen warehouses operativos a ambos lados. Replicar esto toma 5+ años para un competidor nuevo.</w:t>
      </w:r>
    </w:p>
    <w:p>
      <w:pPr>
        <w:pStyle w:val="ListNumber"/>
        <w:spacing w:before="0" w:after="40"/>
      </w:pPr>
      <w:r>
        <w:rPr>
          <w:color w:val="1A1A1A"/>
          <w:sz w:val="20"/>
        </w:rPr>
        <w:t xml:space="preserve">✅ </w:t>
      </w:r>
      <w:r>
        <w:rPr>
          <w:b/>
          <w:color w:val="1A1A1A"/>
          <w:sz w:val="20"/>
        </w:rPr>
        <w:t>24 años de operación + flota propia</w:t>
      </w:r>
      <w:r>
        <w:rPr>
          <w:color w:val="1A1A1A"/>
          <w:sz w:val="20"/>
        </w:rPr>
        <w:t xml:space="preserve"> (12 trucks US, 9 drivers, 571K mi/año 2024). Relaciones aduanales y operativas establecidas. USDOT activo, 0 crashes 24m, OOS rates mejores que media nacional.</w:t>
      </w:r>
    </w:p>
    <w:p>
      <w:pPr>
        <w:pStyle w:val="ListNumber"/>
        <w:spacing w:before="0" w:after="40"/>
      </w:pPr>
      <w:r>
        <w:rPr>
          <w:color w:val="1A1A1A"/>
          <w:sz w:val="20"/>
        </w:rPr>
        <w:t xml:space="preserve">✅ </w:t>
      </w:r>
      <w:r>
        <w:rPr>
          <w:b/>
          <w:color w:val="1A1A1A"/>
          <w:sz w:val="20"/>
        </w:rPr>
        <w:t>Diferenciación lingüística Español + Chino simplificado</w:t>
      </w:r>
      <w:r>
        <w:rPr>
          <w:color w:val="1A1A1A"/>
          <w:sz w:val="20"/>
        </w:rPr>
        <w:t>. Pocos competidores en TJ trabajan este vector explícitamente. Capta el flow China→US warehouse→MX consumer.</w:t>
      </w:r>
    </w:p>
    <w:p>
      <w:pPr>
        <w:pStyle w:val="ListNumber"/>
        <w:spacing w:before="0" w:after="40"/>
      </w:pPr>
      <w:r>
        <w:rPr>
          <w:color w:val="1A1A1A"/>
          <w:sz w:val="20"/>
        </w:rPr>
        <w:t xml:space="preserve">✅ </w:t>
      </w:r>
      <w:r>
        <w:rPr>
          <w:b/>
          <w:color w:val="1A1A1A"/>
          <w:sz w:val="20"/>
        </w:rPr>
        <w:t>Multimodal real</w:t>
      </w:r>
      <w:r>
        <w:rPr>
          <w:color w:val="1A1A1A"/>
          <w:sz w:val="20"/>
        </w:rPr>
        <w:t xml:space="preserve"> (aéreo + marítimo + terrestre + paquetería) bajo un mismo techo + agencia aduanal + warehousing. El cliente full-service puede contratar todo aquí en vez de 4 proveedores.</w:t>
      </w:r>
    </w:p>
    <w:p>
      <w:pPr>
        <w:spacing w:before="160" w:after="40"/>
      </w:pPr>
      <w:r>
        <w:rPr>
          <w:b/>
          <w:color w:val="6B7280"/>
          <w:sz w:val="22"/>
        </w:rPr>
        <w:t>Oportunidades (externas, positivas)</w:t>
      </w:r>
    </w:p>
    <w:p>
      <w:pPr>
        <w:pStyle w:val="ListNumber"/>
        <w:spacing w:before="0" w:after="40"/>
      </w:pPr>
      <w:r>
        <w:rPr>
          <w:color w:val="1A1A1A"/>
          <w:sz w:val="20"/>
        </w:rPr>
        <w:t xml:space="preserve">⚠️ </w:t>
      </w:r>
      <w:r>
        <w:rPr>
          <w:b/>
          <w:color w:val="1A1A1A"/>
          <w:sz w:val="20"/>
        </w:rPr>
        <w:t>Nearshoring / reshoring USA-MX 2024-2026:</w:t>
      </w:r>
      <w:r>
        <w:rPr>
          <w:color w:val="1A1A1A"/>
          <w:sz w:val="20"/>
        </w:rPr>
        <w:t xml:space="preserve"> vientos de cola sectoriales fuertes. Tijuana es epicentro. Sectores: automotriz, electrónica, medical devices. ✅ Confirmado por publicaciones de prensa logística MX (genéricas — no específicas a Trixx).</w:t>
      </w:r>
    </w:p>
    <w:p>
      <w:pPr>
        <w:pStyle w:val="ListNumber"/>
        <w:spacing w:before="0" w:after="40"/>
      </w:pPr>
      <w:r>
        <w:rPr>
          <w:color w:val="1A1A1A"/>
          <w:sz w:val="20"/>
        </w:rPr>
        <w:t xml:space="preserve">⚠️ </w:t>
      </w:r>
      <w:r>
        <w:rPr>
          <w:b/>
          <w:color w:val="1A1A1A"/>
          <w:sz w:val="20"/>
        </w:rPr>
        <w:t>E-commerce cross-border MX (Amazon MX + Mercado Libre)</w:t>
      </w:r>
      <w:r>
        <w:rPr>
          <w:color w:val="1A1A1A"/>
          <w:sz w:val="20"/>
        </w:rPr>
        <w:t xml:space="preserve"> sigue creciendo doble dígito; su modelo "import to warehouse → deliver to MX customer" mapea exactamente a este uso.</w:t>
      </w:r>
    </w:p>
    <w:p>
      <w:pPr>
        <w:pStyle w:val="ListNumber"/>
        <w:spacing w:before="0" w:after="40"/>
      </w:pPr>
      <w:r>
        <w:rPr>
          <w:color w:val="1A1A1A"/>
          <w:sz w:val="20"/>
        </w:rPr>
        <w:t xml:space="preserve">⚠️ </w:t>
      </w:r>
      <w:r>
        <w:rPr>
          <w:b/>
          <w:color w:val="1A1A1A"/>
          <w:sz w:val="20"/>
        </w:rPr>
        <w:t>IA aplicada a aduanas</w:t>
      </w:r>
      <w:r>
        <w:rPr>
          <w:color w:val="1A1A1A"/>
          <w:sz w:val="20"/>
        </w:rPr>
        <w:t xml:space="preserve"> (clasificación arancelaria, OCR de pedimentos, predictive customs duties, anomaly detection en lotes) está en momento de adopción acelerada en LatAm — early adopters tienen ventana competitiva 12-24 meses.</w:t>
      </w:r>
    </w:p>
    <w:p>
      <w:pPr>
        <w:pStyle w:val="ListNumber"/>
        <w:spacing w:before="0" w:after="40"/>
      </w:pPr>
      <w:r>
        <w:rPr>
          <w:color w:val="1A1A1A"/>
          <w:sz w:val="20"/>
        </w:rPr>
        <w:t xml:space="preserve">⚠️ </w:t>
      </w:r>
      <w:r>
        <w:rPr>
          <w:b/>
          <w:color w:val="1A1A1A"/>
          <w:sz w:val="20"/>
        </w:rPr>
        <w:t>Visibilidad digital subexplotada:</w:t>
      </w:r>
      <w:r>
        <w:rPr>
          <w:color w:val="1A1A1A"/>
          <w:sz w:val="20"/>
        </w:rPr>
        <w:t xml:space="preserve"> la ausencia de LinkedIn corporativo + sitio con bugs es una brecha aprovechable con inversión modesta. CRM + inbound digital puede expandir el funnel más allá del referido.</w:t>
      </w:r>
    </w:p>
    <w:p>
      <w:pPr>
        <w:spacing w:before="160" w:after="40"/>
      </w:pPr>
      <w:r>
        <w:rPr>
          <w:b/>
          <w:color w:val="6B7280"/>
          <w:sz w:val="22"/>
        </w:rPr>
        <w:t>Debilidades (internas, negativas)</w:t>
      </w:r>
    </w:p>
    <w:p>
      <w:pPr>
        <w:pStyle w:val="ListNumber"/>
        <w:spacing w:before="0" w:after="40"/>
      </w:pPr>
      <w:r>
        <w:rPr>
          <w:color w:val="1A1A1A"/>
          <w:sz w:val="20"/>
        </w:rPr>
        <w:t xml:space="preserve">⚠️ </w:t>
      </w:r>
      <w:r>
        <w:rPr>
          <w:b/>
          <w:color w:val="1A1A1A"/>
          <w:sz w:val="20"/>
        </w:rPr>
        <w:t>Madurez digital baja, declarada por la propia empresa</w:t>
      </w:r>
      <w:r>
        <w:rPr>
          <w:color w:val="1A1A1A"/>
          <w:sz w:val="20"/>
        </w:rPr>
        <w:t xml:space="preserve"> ("muy atrás en programas y tecnología" — cita textual de Andrea Chávez). Sin tracking portal propio, sin CRM visible, sin automatizaciones de cara al cliente.</w:t>
      </w:r>
    </w:p>
    <w:p>
      <w:pPr>
        <w:pStyle w:val="ListNumber"/>
        <w:spacing w:before="0" w:after="40"/>
      </w:pPr>
      <w:r>
        <w:rPr>
          <w:color w:val="1A1A1A"/>
          <w:sz w:val="20"/>
        </w:rPr>
        <w:t xml:space="preserve">⚠️ </w:t>
      </w:r>
      <w:r>
        <w:rPr>
          <w:b/>
          <w:color w:val="1A1A1A"/>
          <w:sz w:val="20"/>
        </w:rPr>
        <w:t>Sitio web con activos sólidos pero brechas funcionales:</w:t>
      </w:r>
      <w:r>
        <w:rPr>
          <w:color w:val="1A1A1A"/>
          <w:sz w:val="20"/>
        </w:rPr>
        <w:t xml:space="preserve"> click-to-WhatsApp + iconos sociales + contador animado funcionan bien. Lo que falta para 3/5: ausencia de portal de tracking propio para clientes y ausencia de cotizador funcional. Esto deja al equipo respondiendo manualmente cada pregunta de status + cada RFQ — y limita la diferenciación digital frente a tech-enabled forwarders.</w:t>
      </w:r>
    </w:p>
    <w:p>
      <w:pPr>
        <w:pStyle w:val="ListNumber"/>
        <w:spacing w:before="0" w:after="40"/>
      </w:pPr>
      <w:r>
        <w:rPr>
          <w:color w:val="1A1A1A"/>
          <w:sz w:val="20"/>
        </w:rPr>
        <w:t xml:space="preserve">⚠️ </w:t>
      </w:r>
      <w:r>
        <w:rPr>
          <w:b/>
          <w:color w:val="1A1A1A"/>
          <w:sz w:val="20"/>
        </w:rPr>
        <w:t>Sin LinkedIn corporativo</w:t>
      </w:r>
      <w:r>
        <w:rPr>
          <w:color w:val="1A1A1A"/>
          <w:sz w:val="20"/>
        </w:rPr>
        <w:t xml:space="preserve"> para una empresa de 24 años con 5 sedes. Brecha de marketing inbound severa. El handle trix-logistics lo ocupa otra empresa en UK.</w:t>
      </w:r>
    </w:p>
    <w:p>
      <w:pPr>
        <w:pStyle w:val="ListNumber"/>
        <w:spacing w:before="0" w:after="40"/>
      </w:pPr>
      <w:r>
        <w:rPr>
          <w:color w:val="1A1A1A"/>
          <w:sz w:val="20"/>
        </w:rPr>
        <w:t xml:space="preserve">⚠️ </w:t>
      </w:r>
      <w:r>
        <w:rPr>
          <w:b/>
          <w:color w:val="1A1A1A"/>
          <w:sz w:val="20"/>
        </w:rPr>
        <w:t>Patente aduanal no expuesta públicamente</w:t>
      </w:r>
      <w:r>
        <w:rPr>
          <w:color w:val="1A1A1A"/>
          <w:sz w:val="20"/>
        </w:rPr>
        <w:t xml:space="preserve"> — la regulación mexicana no obliga, pero competidores serios (Aispuro, Arellano, Integración Aduanal) sí la muestran. Puede leerse como falta de transparencia o de capacidad propia (operan vía patente prestada / asociado).</w:t>
      </w:r>
    </w:p>
    <w:p>
      <w:pPr>
        <w:pStyle w:val="ListNumber"/>
        <w:spacing w:before="0" w:after="40"/>
      </w:pPr>
      <w:r>
        <w:rPr>
          <w:color w:val="1A1A1A"/>
          <w:sz w:val="20"/>
        </w:rPr>
        <w:t xml:space="preserve">⚠️ </w:t>
      </w:r>
      <w:r>
        <w:rPr>
          <w:b/>
          <w:color w:val="1A1A1A"/>
          <w:sz w:val="20"/>
        </w:rPr>
        <w:t>Concentración informal de poder de decisión:</w:t>
      </w:r>
      <w:r>
        <w:rPr>
          <w:color w:val="1A1A1A"/>
          <w:sz w:val="20"/>
        </w:rPr>
        <w:t xml:space="preserve"> estructura familiar (dueño + su "tía" la madre de Andrea + Andrea) en mismo equipo. Velocidad alta en decisiones pequeñas; potencialmente sesgo en decisiones grandes.</w:t>
      </w:r>
    </w:p>
    <w:p>
      <w:pPr>
        <w:spacing w:before="160" w:after="40"/>
      </w:pPr>
      <w:r>
        <w:rPr>
          <w:b/>
          <w:color w:val="6B7280"/>
          <w:sz w:val="22"/>
        </w:rPr>
        <w:t>Amenazas (externas, negativas)</w:t>
      </w:r>
    </w:p>
    <w:p>
      <w:pPr>
        <w:pStyle w:val="ListNumber"/>
        <w:spacing w:before="0" w:after="40"/>
      </w:pPr>
      <w:r>
        <w:rPr>
          <w:color w:val="1A1A1A"/>
          <w:sz w:val="20"/>
        </w:rPr>
        <w:t xml:space="preserve">⚠️ </w:t>
      </w:r>
      <w:r>
        <w:rPr>
          <w:b/>
          <w:color w:val="1A1A1A"/>
          <w:sz w:val="20"/>
        </w:rPr>
        <w:t>Competencia robusta en Tijuana:</w:t>
      </w:r>
      <w:r>
        <w:rPr>
          <w:color w:val="1A1A1A"/>
          <w:sz w:val="20"/>
        </w:rPr>
        <w:t xml:space="preserve"> TCI, Aispuro Lavenant, Grupo Aduanal Arellano, Integración Aduanal, AE Comercializadora. Plaza saturada de agencias aduanales con +20 años de operación.</w:t>
      </w:r>
    </w:p>
    <w:p>
      <w:pPr>
        <w:pStyle w:val="ListNumber"/>
        <w:spacing w:before="0" w:after="40"/>
      </w:pPr>
      <w:r>
        <w:rPr>
          <w:color w:val="1A1A1A"/>
          <w:sz w:val="20"/>
        </w:rPr>
        <w:t xml:space="preserve">⚠️ </w:t>
      </w:r>
      <w:r>
        <w:rPr>
          <w:b/>
          <w:color w:val="1A1A1A"/>
          <w:sz w:val="20"/>
        </w:rPr>
        <w:t>Regulación cambiante:</w:t>
      </w:r>
      <w:r>
        <w:rPr>
          <w:color w:val="1A1A1A"/>
          <w:sz w:val="20"/>
        </w:rPr>
        <w:t xml:space="preserve"> CFDI 4.0 + Complemento Carta Porte 3.0 + USMCA review programado 2026 + cambios en patente aduanal (transición a "agencia aduanal" con responsabilidades distintas). Sin tech de cumplimiento, costo de adaptación es alto.</w:t>
      </w:r>
    </w:p>
    <w:p>
      <w:pPr>
        <w:pStyle w:val="ListNumber"/>
        <w:spacing w:before="0" w:after="40"/>
      </w:pPr>
      <w:r>
        <w:rPr>
          <w:color w:val="1A1A1A"/>
          <w:sz w:val="20"/>
        </w:rPr>
        <w:t xml:space="preserve">⚠️ </w:t>
      </w:r>
      <w:r>
        <w:rPr>
          <w:b/>
          <w:color w:val="1A1A1A"/>
          <w:sz w:val="20"/>
        </w:rPr>
        <w:t>Tech-enabled forwarders globales</w:t>
      </w:r>
      <w:r>
        <w:rPr>
          <w:color w:val="1A1A1A"/>
          <w:sz w:val="20"/>
        </w:rPr>
        <w:t xml:space="preserve"> (Flexport, Forto, Convoy spin-offs) bajan precio para clientes mid-market y elevan la barra de UX. Pueden capturar clientes Chinese-import migrando a plataforma digital.</w:t>
      </w:r>
    </w:p>
    <w:p>
      <w:pPr>
        <w:pStyle w:val="ListNumber"/>
        <w:spacing w:before="0" w:after="40"/>
      </w:pPr>
      <w:r>
        <w:rPr>
          <w:color w:val="1A1A1A"/>
          <w:sz w:val="20"/>
        </w:rPr>
        <w:t xml:space="preserve">⚠️ </w:t>
      </w:r>
      <w:r>
        <w:rPr>
          <w:b/>
          <w:color w:val="1A1A1A"/>
          <w:sz w:val="20"/>
        </w:rPr>
        <w:t>Volatilidad MXN/USD</w:t>
      </w:r>
      <w:r>
        <w:rPr>
          <w:color w:val="1A1A1A"/>
          <w:sz w:val="20"/>
        </w:rPr>
        <w:t xml:space="preserve"> afecta márgenes en transacciones US-denominated. 2024-2025 ha sido especialmente volátil.</w:t>
      </w:r>
    </w:p>
    <w:p>
      <w:pPr>
        <w:spacing w:before="280" w:after="60"/>
        <w:pBdr>
          <w:bottom w:val="single" w:sz="4" w:space="1" w:color="0EA5E9"/>
        </w:pBdr>
      </w:pPr>
      <w:r>
        <w:rPr>
          <w:b/>
          <w:color w:val="0EA5E9"/>
          <w:sz w:val="28"/>
        </w:rPr>
        <w:t>6. CINCO FUERZAS DE PORTER</w:t>
      </w:r>
    </w:p>
    <w:p>
      <w:pPr>
        <w:spacing w:before="80" w:after="40"/>
      </w:pPr>
      <w:r>
        <w:rPr>
          <w:b/>
          <w:color w:val="0C1A2E"/>
          <w:sz w:val="20"/>
        </w:rPr>
        <w:t>Aplicadas al contexto de Trixx Logistics en logística cross-border MX-USA / agencia aduanal.</w:t>
      </w:r>
    </w:p>
    <w:p>
      <w:pPr>
        <w:spacing w:before="80" w:after="40"/>
      </w:pPr>
      <w:r>
        <w:rPr>
          <w:b/>
          <w:color w:val="0C1A2E"/>
          <w:sz w:val="20"/>
        </w:rPr>
        <w:t>1. Rivalidad entre competidores existentes — ALTA.</w:t>
      </w:r>
    </w:p>
    <w:p>
      <w:pPr>
        <w:spacing w:before="20" w:after="60"/>
      </w:pPr>
      <w:r>
        <w:rPr>
          <w:color w:val="1A1A1A"/>
          <w:sz w:val="20"/>
        </w:rPr>
        <w:t>Tijuana es plaza saturada de agencias aduanales y forwarders. Competidores directos visibles incluyen TCI, Aispuro Lavenant, Grupo Aduanal Arellano, Integración Aduanal. La Asociación de Agentes Aduanales de Tijuana y Tecate aglutina decenas de miembros con patente. La diferenciación en Chinese-import + flota propia + 5 sedes acota la rivalidad para ese sub-segmento, pero en aduanal general es commodity.</w:t>
      </w:r>
    </w:p>
    <w:p>
      <w:pPr>
        <w:spacing w:before="80" w:after="40"/>
      </w:pPr>
      <w:r>
        <w:rPr>
          <w:b/>
          <w:color w:val="0C1A2E"/>
          <w:sz w:val="20"/>
        </w:rPr>
        <w:t>2. Amenaza de nuevos entrantes — MEDIA.</w:t>
      </w:r>
    </w:p>
    <w:p>
      <w:pPr>
        <w:spacing w:before="20" w:after="60"/>
      </w:pPr>
      <w:r>
        <w:rPr>
          <w:color w:val="1A1A1A"/>
          <w:sz w:val="20"/>
        </w:rPr>
        <w:t>La barrera de la patente aduanal mexicana es alta (selección + escolaridad + examen + capital). Sin embargo, los nuevos entrantes ya no entran con patente propia — entran como tech-enabled forwarders subcontratando aduanas (Flexport, Forto, próximos LatAm players). Esto baja la barrera real.</w:t>
      </w:r>
    </w:p>
    <w:p>
      <w:pPr>
        <w:spacing w:before="80" w:after="40"/>
      </w:pPr>
      <w:r>
        <w:rPr>
          <w:b/>
          <w:color w:val="0C1A2E"/>
          <w:sz w:val="20"/>
        </w:rPr>
        <w:t>3. Poder de negociación de clientes — MEDIO-ALTO.</w:t>
      </w:r>
    </w:p>
    <w:p>
      <w:pPr>
        <w:spacing w:before="20" w:after="60"/>
      </w:pPr>
      <w:r>
        <w:rPr>
          <w:color w:val="1A1A1A"/>
          <w:sz w:val="20"/>
        </w:rPr>
        <w:t>Los clientes B2B grandes (importadores, manufactureras) tienen alternativas y RFQs sistemáticos. Los clientes pequeños (e-commerce cross-border, individuales Chinese-import) tienen menos poder de negociación. Trixx parece tener mix de ambos. El switching cost es bajo si los servicios son commodity.</w:t>
      </w:r>
    </w:p>
    <w:p>
      <w:pPr>
        <w:spacing w:before="80" w:after="40"/>
      </w:pPr>
      <w:r>
        <w:rPr>
          <w:b/>
          <w:color w:val="0C1A2E"/>
          <w:sz w:val="20"/>
        </w:rPr>
        <w:t>4. Poder de negociación de proveedores — MEDIO.</w:t>
      </w:r>
    </w:p>
    <w:p>
      <w:pPr>
        <w:spacing w:before="20" w:after="60"/>
      </w:pPr>
      <w:r>
        <w:rPr>
          <w:color w:val="1A1A1A"/>
          <w:sz w:val="20"/>
        </w:rPr>
        <w:t>Para flota propia: combustible, mantenimiento, drivers. Mercados competitivos. Para servicios aéreos/marítimos: navieras y aerolíneas tienen poder cuando hay congestión (post-pandemia 2021-2022 fue extremo; ahora normalizado). Proveedores locales en TJ son varios.</w:t>
      </w:r>
    </w:p>
    <w:p>
      <w:pPr>
        <w:spacing w:before="80" w:after="40"/>
      </w:pPr>
      <w:r>
        <w:rPr>
          <w:b/>
          <w:color w:val="0C1A2E"/>
          <w:sz w:val="20"/>
        </w:rPr>
        <w:t>5. Amenaza de productos/servicios sustitutos — MEDIA.</w:t>
      </w:r>
    </w:p>
    <w:p>
      <w:pPr>
        <w:spacing w:before="20" w:after="60"/>
      </w:pPr>
      <w:r>
        <w:rPr>
          <w:color w:val="1A1A1A"/>
          <w:sz w:val="20"/>
        </w:rPr>
        <w:t>Sustitutos directos: courier internacional (DHL, FedEx, UPS) para envíos pequeños; cross-border via Mercado Envíos / Amazon Logistics para retail; brokers digitales para empresas tech-fwd. El cliente que valora full-service + relación personal + Spanish-Chinese tiene menos sustitutos directos.</w:t>
      </w:r>
    </w:p>
    <w:p>
      <w:pPr>
        <w:spacing w:before="80" w:after="40"/>
      </w:pPr>
      <w:r>
        <w:rPr>
          <w:b/>
          <w:color w:val="0C1A2E"/>
          <w:sz w:val="20"/>
        </w:rPr>
        <w:t>Implicación estratégica:</w:t>
      </w:r>
    </w:p>
    <w:p>
      <w:pPr>
        <w:spacing w:before="20" w:after="60"/>
      </w:pPr>
      <w:r>
        <w:rPr>
          <w:color w:val="1A1A1A"/>
          <w:sz w:val="20"/>
        </w:rPr>
        <w:t xml:space="preserve">Trixx opera en un segmento competitivo (aduanal general) pero ha construido </w:t>
      </w:r>
      <w:r>
        <w:rPr>
          <w:b/>
          <w:color w:val="1A1A1A"/>
          <w:sz w:val="20"/>
        </w:rPr>
        <w:t>diferenciación defensible en cross-border + Chinese-import + multi-sede</w:t>
      </w:r>
      <w:r>
        <w:rPr>
          <w:color w:val="1A1A1A"/>
          <w:sz w:val="20"/>
        </w:rPr>
        <w:t>. La vulnerabilidad es la dimensión tech — un competidor tech-enabled puede mantenerse en commodity-pricing y ganar UX. Aquí está la ventana de Nexostrat.</w:t>
      </w:r>
    </w:p>
    <w:p>
      <w:pPr>
        <w:spacing w:before="280" w:after="60"/>
        <w:pBdr>
          <w:bottom w:val="single" w:sz="4" w:space="1" w:color="0EA5E9"/>
        </w:pBdr>
      </w:pPr>
      <w:r>
        <w:rPr>
          <w:b/>
          <w:color w:val="0EA5E9"/>
          <w:sz w:val="28"/>
        </w:rPr>
        <w:t>7. CADENA DE VALOR</w:t>
      </w:r>
    </w:p>
    <w:p>
      <w:pPr>
        <w:spacing w:before="160" w:after="40"/>
      </w:pPr>
      <w:r>
        <w:rPr>
          <w:b/>
          <w:color w:val="6B7280"/>
          <w:sz w:val="22"/>
        </w:rPr>
        <w:t>Actividades Primarias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C1A2E"/>
          </w:tcPr>
          <w:p>
            <w:pPr>
              <w:spacing w:before="40" w:after="40"/>
            </w:pPr>
            <w:r>
              <w:rPr>
                <w:b/>
                <w:color w:val="FFFFFF"/>
                <w:sz w:val="18"/>
              </w:rPr>
              <w:t>Actividad</w:t>
            </w:r>
          </w:p>
        </w:tc>
        <w:tc>
          <w:tcPr>
            <w:tcW w:type="dxa" w:w="3022"/>
            <w:shd w:val="clear" w:color="auto" w:fill="0C1A2E"/>
          </w:tcPr>
          <w:p>
            <w:pPr>
              <w:spacing w:before="40" w:after="40"/>
            </w:pPr>
            <w:r>
              <w:rPr>
                <w:b/>
                <w:color w:val="FFFFFF"/>
                <w:sz w:val="18"/>
              </w:rPr>
              <w:t>Descripción observable</w:t>
            </w:r>
          </w:p>
        </w:tc>
        <w:tc>
          <w:tcPr>
            <w:tcW w:type="dxa" w:w="3022"/>
            <w:shd w:val="clear" w:color="auto" w:fill="0C1A2E"/>
          </w:tcPr>
          <w:p>
            <w:pPr>
              <w:spacing w:before="40" w:after="40"/>
            </w:pPr>
            <w:r>
              <w:rPr>
                <w:b/>
                <w:color w:val="FFFFFF"/>
                <w:sz w:val="18"/>
              </w:rPr>
              <w:t>¿Proceso manual probable?</w:t>
            </w:r>
          </w:p>
        </w:tc>
      </w:tr>
      <w:tr>
        <w:tc>
          <w:tcPr>
            <w:tcW w:type="dxa" w:w="3022"/>
            <w:shd w:val="clear" w:color="auto" w:fill="FFFFFF"/>
          </w:tcPr>
          <w:p>
            <w:pPr>
              <w:spacing w:before="40" w:after="40"/>
            </w:pPr>
            <w:r>
              <w:rPr>
                <w:color w:val="1A1A1A"/>
                <w:sz w:val="18"/>
              </w:rPr>
              <w:t>Logística de entrada</w:t>
            </w:r>
          </w:p>
        </w:tc>
        <w:tc>
          <w:tcPr>
            <w:tcW w:type="dxa" w:w="3022"/>
            <w:shd w:val="clear" w:color="auto" w:fill="FFFFFF"/>
          </w:tcPr>
          <w:p>
            <w:pPr>
              <w:spacing w:before="40" w:after="40"/>
            </w:pPr>
            <w:r>
              <w:rPr>
                <w:color w:val="1A1A1A"/>
                <w:sz w:val="18"/>
              </w:rPr>
              <w:t>Recepción de mercancía en warehouses Vernon CA / San Diego CA / Tijuana. Verificación documental.</w:t>
            </w:r>
          </w:p>
        </w:tc>
        <w:tc>
          <w:tcPr>
            <w:tcW w:type="dxa" w:w="3022"/>
            <w:shd w:val="clear" w:color="auto" w:fill="FFFFFF"/>
          </w:tcPr>
          <w:p>
            <w:pPr>
              <w:spacing w:before="40" w:after="40"/>
            </w:pPr>
            <w:r>
              <w:rPr>
                <w:color w:val="1A1A1A"/>
                <w:sz w:val="18"/>
              </w:rPr>
              <w:t>⚠️ Probable manual — sin OCR/scanning visible.</w:t>
            </w:r>
          </w:p>
        </w:tc>
      </w:tr>
      <w:tr>
        <w:tc>
          <w:tcPr>
            <w:tcW w:type="dxa" w:w="3022"/>
            <w:shd w:val="clear" w:color="auto" w:fill="EBF3FA"/>
          </w:tcPr>
          <w:p>
            <w:pPr>
              <w:spacing w:before="40" w:after="40"/>
            </w:pPr>
            <w:r>
              <w:rPr>
                <w:color w:val="1A1A1A"/>
                <w:sz w:val="18"/>
              </w:rPr>
              <w:t>Operaciones / Despacho</w:t>
            </w:r>
          </w:p>
        </w:tc>
        <w:tc>
          <w:tcPr>
            <w:tcW w:type="dxa" w:w="3022"/>
            <w:shd w:val="clear" w:color="auto" w:fill="EBF3FA"/>
          </w:tcPr>
          <w:p>
            <w:pPr>
              <w:spacing w:before="40" w:after="40"/>
            </w:pPr>
            <w:r>
              <w:rPr>
                <w:color w:val="1A1A1A"/>
                <w:sz w:val="18"/>
              </w:rPr>
              <w:t>Clasificación arancelaria + pedimentos + cumplimiento + carga.</w:t>
            </w:r>
          </w:p>
        </w:tc>
        <w:tc>
          <w:tcPr>
            <w:tcW w:type="dxa" w:w="3022"/>
            <w:shd w:val="clear" w:color="auto" w:fill="EBF3FA"/>
          </w:tcPr>
          <w:p>
            <w:pPr>
              <w:spacing w:before="40" w:after="40"/>
            </w:pPr>
            <w:r>
              <w:rPr>
                <w:color w:val="1A1A1A"/>
                <w:sz w:val="18"/>
              </w:rPr>
              <w:t>⚠️ Probable manual — sin tech de clasificación asistida.</w:t>
            </w:r>
          </w:p>
        </w:tc>
      </w:tr>
      <w:tr>
        <w:tc>
          <w:tcPr>
            <w:tcW w:type="dxa" w:w="3022"/>
            <w:shd w:val="clear" w:color="auto" w:fill="FFFFFF"/>
          </w:tcPr>
          <w:p>
            <w:pPr>
              <w:spacing w:before="40" w:after="40"/>
            </w:pPr>
            <w:r>
              <w:rPr>
                <w:color w:val="1A1A1A"/>
                <w:sz w:val="18"/>
              </w:rPr>
              <w:t>Logística de salida</w:t>
            </w:r>
          </w:p>
        </w:tc>
        <w:tc>
          <w:tcPr>
            <w:tcW w:type="dxa" w:w="3022"/>
            <w:shd w:val="clear" w:color="auto" w:fill="FFFFFF"/>
          </w:tcPr>
          <w:p>
            <w:pPr>
              <w:spacing w:before="40" w:after="40"/>
            </w:pPr>
            <w:r>
              <w:rPr>
                <w:color w:val="1A1A1A"/>
                <w:sz w:val="18"/>
              </w:rPr>
              <w:t>Carga, ruteo en flota propia (12 trucks) o subcontratado, entrega.</w:t>
            </w:r>
          </w:p>
        </w:tc>
        <w:tc>
          <w:tcPr>
            <w:tcW w:type="dxa" w:w="3022"/>
            <w:shd w:val="clear" w:color="auto" w:fill="FFFFFF"/>
          </w:tcPr>
          <w:p>
            <w:pPr>
              <w:spacing w:before="40" w:after="40"/>
            </w:pPr>
            <w:r>
              <w:rPr>
                <w:color w:val="1A1A1A"/>
                <w:sz w:val="18"/>
              </w:rPr>
              <w:t>⚠️ Parcialmente manual — sin TMS visible.</w:t>
            </w:r>
          </w:p>
        </w:tc>
      </w:tr>
      <w:tr>
        <w:tc>
          <w:tcPr>
            <w:tcW w:type="dxa" w:w="3022"/>
            <w:shd w:val="clear" w:color="auto" w:fill="EBF3FA"/>
          </w:tcPr>
          <w:p>
            <w:pPr>
              <w:spacing w:before="40" w:after="40"/>
            </w:pPr>
            <w:r>
              <w:rPr>
                <w:color w:val="1A1A1A"/>
                <w:sz w:val="18"/>
              </w:rPr>
              <w:t>Marketing y ventas</w:t>
            </w:r>
          </w:p>
        </w:tc>
        <w:tc>
          <w:tcPr>
            <w:tcW w:type="dxa" w:w="3022"/>
            <w:shd w:val="clear" w:color="auto" w:fill="EBF3FA"/>
          </w:tcPr>
          <w:p>
            <w:pPr>
              <w:spacing w:before="40" w:after="40"/>
            </w:pPr>
            <w:r>
              <w:rPr>
                <w:color w:val="1A1A1A"/>
                <w:sz w:val="18"/>
              </w:rPr>
              <w:t>Referidos + cold outbound + sitio. Sin CRM visible.</w:t>
            </w:r>
          </w:p>
        </w:tc>
        <w:tc>
          <w:tcPr>
            <w:tcW w:type="dxa" w:w="3022"/>
            <w:shd w:val="clear" w:color="auto" w:fill="EBF3FA"/>
          </w:tcPr>
          <w:p>
            <w:pPr>
              <w:spacing w:before="40" w:after="40"/>
            </w:pPr>
            <w:r>
              <w:rPr>
                <w:color w:val="1A1A1A"/>
                <w:sz w:val="18"/>
              </w:rPr>
              <w:t>✅ Manual (alta probabilidad).</w:t>
            </w:r>
          </w:p>
        </w:tc>
      </w:tr>
      <w:tr>
        <w:tc>
          <w:tcPr>
            <w:tcW w:type="dxa" w:w="3022"/>
            <w:shd w:val="clear" w:color="auto" w:fill="FFFFFF"/>
          </w:tcPr>
          <w:p>
            <w:pPr>
              <w:spacing w:before="40" w:after="40"/>
            </w:pPr>
            <w:r>
              <w:rPr>
                <w:color w:val="1A1A1A"/>
                <w:sz w:val="18"/>
              </w:rPr>
              <w:t>Servicio postventa</w:t>
            </w:r>
          </w:p>
        </w:tc>
        <w:tc>
          <w:tcPr>
            <w:tcW w:type="dxa" w:w="3022"/>
            <w:shd w:val="clear" w:color="auto" w:fill="FFFFFF"/>
          </w:tcPr>
          <w:p>
            <w:pPr>
              <w:spacing w:before="40" w:after="40"/>
            </w:pPr>
            <w:r>
              <w:rPr>
                <w:color w:val="1A1A1A"/>
                <w:sz w:val="18"/>
              </w:rPr>
              <w:t>Email management@ + WhatsApp + teléfonos por sede. Sin ticketing visible.</w:t>
            </w:r>
          </w:p>
        </w:tc>
        <w:tc>
          <w:tcPr>
            <w:tcW w:type="dxa" w:w="3022"/>
            <w:shd w:val="clear" w:color="auto" w:fill="FFFFFF"/>
          </w:tcPr>
          <w:p>
            <w:pPr>
              <w:spacing w:before="40" w:after="40"/>
            </w:pPr>
            <w:r>
              <w:rPr>
                <w:color w:val="1A1A1A"/>
                <w:sz w:val="18"/>
              </w:rPr>
              <w:t>✅ Manual.</w:t>
            </w:r>
          </w:p>
        </w:tc>
      </w:tr>
    </w:tbl>
    <w:p/>
    <w:p>
      <w:pPr>
        <w:spacing w:before="160" w:after="40"/>
      </w:pPr>
      <w:r>
        <w:rPr>
          <w:b/>
          <w:color w:val="6B7280"/>
          <w:sz w:val="22"/>
        </w:rPr>
        <w:t>Actividades de Soporte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C1A2E"/>
          </w:tcPr>
          <w:p>
            <w:pPr>
              <w:spacing w:before="40" w:after="40"/>
            </w:pPr>
            <w:r>
              <w:rPr>
                <w:b/>
                <w:color w:val="FFFFFF"/>
                <w:sz w:val="18"/>
              </w:rPr>
              <w:t>Actividad</w:t>
            </w:r>
          </w:p>
        </w:tc>
        <w:tc>
          <w:tcPr>
            <w:tcW w:type="dxa" w:w="3022"/>
            <w:shd w:val="clear" w:color="auto" w:fill="0C1A2E"/>
          </w:tcPr>
          <w:p>
            <w:pPr>
              <w:spacing w:before="40" w:after="40"/>
            </w:pPr>
            <w:r>
              <w:rPr>
                <w:b/>
                <w:color w:val="FFFFFF"/>
                <w:sz w:val="18"/>
              </w:rPr>
              <w:t>Descripción observable</w:t>
            </w:r>
          </w:p>
        </w:tc>
        <w:tc>
          <w:tcPr>
            <w:tcW w:type="dxa" w:w="3022"/>
            <w:shd w:val="clear" w:color="auto" w:fill="0C1A2E"/>
          </w:tcPr>
          <w:p>
            <w:pPr>
              <w:spacing w:before="40" w:after="40"/>
            </w:pPr>
            <w:r>
              <w:rPr>
                <w:b/>
                <w:color w:val="FFFFFF"/>
                <w:sz w:val="18"/>
              </w:rPr>
              <w:t>¿Proceso manual probable?</w:t>
            </w:r>
          </w:p>
        </w:tc>
      </w:tr>
      <w:tr>
        <w:tc>
          <w:tcPr>
            <w:tcW w:type="dxa" w:w="3022"/>
            <w:shd w:val="clear" w:color="auto" w:fill="FFFFFF"/>
          </w:tcPr>
          <w:p>
            <w:pPr>
              <w:spacing w:before="40" w:after="40"/>
            </w:pPr>
            <w:r>
              <w:rPr>
                <w:color w:val="1A1A1A"/>
                <w:sz w:val="18"/>
              </w:rPr>
              <w:t>Infraestructura (admin/finanzas)</w:t>
            </w:r>
          </w:p>
        </w:tc>
        <w:tc>
          <w:tcPr>
            <w:tcW w:type="dxa" w:w="3022"/>
            <w:shd w:val="clear" w:color="auto" w:fill="FFFFFF"/>
          </w:tcPr>
          <w:p>
            <w:pPr>
              <w:spacing w:before="40" w:after="40"/>
            </w:pPr>
            <w:r>
              <w:rPr>
                <w:color w:val="1A1A1A"/>
                <w:sz w:val="18"/>
              </w:rPr>
              <w:t>Familia + equipo administrativo en TJ.</w:t>
            </w:r>
          </w:p>
        </w:tc>
        <w:tc>
          <w:tcPr>
            <w:tcW w:type="dxa" w:w="3022"/>
            <w:shd w:val="clear" w:color="auto" w:fill="FFFFFF"/>
          </w:tcPr>
          <w:p>
            <w:pPr>
              <w:spacing w:before="40" w:after="40"/>
            </w:pPr>
            <w:r>
              <w:rPr>
                <w:color w:val="1A1A1A"/>
                <w:sz w:val="18"/>
              </w:rPr>
              <w:t>⚠️ Probable manual (Excel/contabilidad estándar).</w:t>
            </w:r>
          </w:p>
        </w:tc>
      </w:tr>
      <w:tr>
        <w:tc>
          <w:tcPr>
            <w:tcW w:type="dxa" w:w="3022"/>
            <w:shd w:val="clear" w:color="auto" w:fill="EBF3FA"/>
          </w:tcPr>
          <w:p>
            <w:pPr>
              <w:spacing w:before="40" w:after="40"/>
            </w:pPr>
            <w:r>
              <w:rPr>
                <w:color w:val="1A1A1A"/>
                <w:sz w:val="18"/>
              </w:rPr>
              <w:t>Gestión de RRHH</w:t>
            </w:r>
          </w:p>
        </w:tc>
        <w:tc>
          <w:tcPr>
            <w:tcW w:type="dxa" w:w="3022"/>
            <w:shd w:val="clear" w:color="auto" w:fill="EBF3FA"/>
          </w:tcPr>
          <w:p>
            <w:pPr>
              <w:spacing w:before="40" w:after="40"/>
            </w:pPr>
            <w:r>
              <w:rPr>
                <w:color w:val="1A1A1A"/>
                <w:sz w:val="18"/>
              </w:rPr>
              <w:t>~30-60 personas estimadas.</w:t>
            </w:r>
          </w:p>
        </w:tc>
        <w:tc>
          <w:tcPr>
            <w:tcW w:type="dxa" w:w="3022"/>
            <w:shd w:val="clear" w:color="auto" w:fill="EBF3FA"/>
          </w:tcPr>
          <w:p>
            <w:pPr>
              <w:spacing w:before="40" w:after="40"/>
            </w:pPr>
            <w:r>
              <w:rPr>
                <w:color w:val="1A1A1A"/>
                <w:sz w:val="18"/>
              </w:rPr>
              <w:t>⚠️ Manual.</w:t>
            </w:r>
          </w:p>
        </w:tc>
      </w:tr>
      <w:tr>
        <w:tc>
          <w:tcPr>
            <w:tcW w:type="dxa" w:w="3022"/>
            <w:shd w:val="clear" w:color="auto" w:fill="FFFFFF"/>
          </w:tcPr>
          <w:p>
            <w:pPr>
              <w:spacing w:before="40" w:after="40"/>
            </w:pPr>
            <w:r>
              <w:rPr>
                <w:color w:val="1A1A1A"/>
                <w:sz w:val="18"/>
              </w:rPr>
              <w:t>Tecnología / Sistemas</w:t>
            </w:r>
          </w:p>
        </w:tc>
        <w:tc>
          <w:tcPr>
            <w:tcW w:type="dxa" w:w="3022"/>
            <w:shd w:val="clear" w:color="auto" w:fill="FFFFFF"/>
          </w:tcPr>
          <w:p>
            <w:pPr>
              <w:spacing w:before="40" w:after="40"/>
            </w:pPr>
            <w:r>
              <w:rPr>
                <w:color w:val="1A1A1A"/>
                <w:sz w:val="18"/>
              </w:rPr>
              <w:t>Sitio WordPress + email + WhatsApp. ❓ ERP/TMS interno desconocido.</w:t>
            </w:r>
          </w:p>
        </w:tc>
        <w:tc>
          <w:tcPr>
            <w:tcW w:type="dxa" w:w="3022"/>
            <w:shd w:val="clear" w:color="auto" w:fill="FFFFFF"/>
          </w:tcPr>
          <w:p>
            <w:pPr>
              <w:spacing w:before="40" w:after="40"/>
            </w:pPr>
            <w:r>
              <w:rPr>
                <w:color w:val="1A1A1A"/>
                <w:sz w:val="18"/>
              </w:rPr>
              <w:t>⚠️ Probable mínimo.</w:t>
            </w:r>
          </w:p>
        </w:tc>
      </w:tr>
      <w:tr>
        <w:tc>
          <w:tcPr>
            <w:tcW w:type="dxa" w:w="3022"/>
            <w:shd w:val="clear" w:color="auto" w:fill="EBF3FA"/>
          </w:tcPr>
          <w:p>
            <w:pPr>
              <w:spacing w:before="40" w:after="40"/>
            </w:pPr>
            <w:r>
              <w:rPr>
                <w:color w:val="1A1A1A"/>
                <w:sz w:val="18"/>
              </w:rPr>
              <w:t>Compras / Aprovisionamiento</w:t>
            </w:r>
          </w:p>
        </w:tc>
        <w:tc>
          <w:tcPr>
            <w:tcW w:type="dxa" w:w="3022"/>
            <w:shd w:val="clear" w:color="auto" w:fill="EBF3FA"/>
          </w:tcPr>
          <w:p>
            <w:pPr>
              <w:spacing w:before="40" w:after="40"/>
            </w:pPr>
            <w:r>
              <w:rPr>
                <w:color w:val="1A1A1A"/>
                <w:sz w:val="18"/>
              </w:rPr>
              <w:t>Combustible, mantenimiento, naviera/aerolínea.</w:t>
            </w:r>
          </w:p>
        </w:tc>
        <w:tc>
          <w:tcPr>
            <w:tcW w:type="dxa" w:w="3022"/>
            <w:shd w:val="clear" w:color="auto" w:fill="EBF3FA"/>
          </w:tcPr>
          <w:p>
            <w:pPr>
              <w:spacing w:before="40" w:after="40"/>
            </w:pPr>
            <w:r>
              <w:rPr>
                <w:color w:val="1A1A1A"/>
                <w:sz w:val="18"/>
              </w:rPr>
              <w:t>⚠️ Manual.</w:t>
            </w:r>
          </w:p>
        </w:tc>
      </w:tr>
    </w:tbl>
    <w:p/>
    <w:p>
      <w:pPr>
        <w:spacing w:before="20" w:after="60"/>
      </w:pPr>
      <w:r>
        <w:rPr>
          <w:b/>
          <w:color w:val="1A1A1A"/>
          <w:sz w:val="20"/>
        </w:rPr>
        <w:t>Observación clave:</w:t>
      </w:r>
      <w:r>
        <w:rPr>
          <w:color w:val="1A1A1A"/>
          <w:sz w:val="20"/>
        </w:rPr>
        <w:t xml:space="preserve"> </w:t>
      </w:r>
      <w:r>
        <w:rPr>
          <w:b/>
          <w:color w:val="1A1A1A"/>
          <w:sz w:val="20"/>
        </w:rPr>
        <w:t>Casi toda la cadena de valor es manual o semi-manual.</w:t>
      </w:r>
      <w:r>
        <w:rPr>
          <w:color w:val="1A1A1A"/>
          <w:sz w:val="20"/>
        </w:rPr>
        <w:t xml:space="preserve"> Esto NO es una crítica — es coherente con la auto-percepción de la contacto y con la madurez digital 2/5. </w:t>
      </w:r>
      <w:r>
        <w:rPr>
          <w:b/>
          <w:color w:val="1A1A1A"/>
          <w:sz w:val="20"/>
        </w:rPr>
        <w:t>Es el universo de oportunidad de Nexostrat.</w:t>
      </w:r>
      <w:r>
        <w:rPr>
          <w:color w:val="1A1A1A"/>
          <w:sz w:val="20"/>
        </w:rPr>
        <w:t xml:space="preserve"> Los puntos de mayor leverage son: clasificación arancelaria (cuello de botella conocido del sector), procesamiento documental (OCR de pedimentos/BOLs/cartas porte), tracking para cliente (reducir llamadas "dónde está mi envío"), y CRM/lead-management (capturar mejor el funnel digital actualmente inexistente).</w:t>
      </w:r>
    </w:p>
    <w:p>
      <w:pPr>
        <w:spacing w:before="280" w:after="60"/>
        <w:pBdr>
          <w:bottom w:val="single" w:sz="4" w:space="1" w:color="0EA5E9"/>
        </w:pBdr>
      </w:pPr>
      <w:r>
        <w:rPr>
          <w:b/>
          <w:color w:val="0EA5E9"/>
          <w:sz w:val="28"/>
        </w:rPr>
        <w:t>8. CANDIDATOS A QUICK WIN DE IA</w:t>
      </w:r>
    </w:p>
    <w:p>
      <w:pPr>
        <w:spacing w:before="20" w:after="60"/>
      </w:pPr>
      <w:r>
        <w:rPr>
          <w:color w:val="1A1A1A"/>
          <w:sz w:val="20"/>
        </w:rPr>
        <w:t>&gt; Los 5 procesos con mayor potencial identificable desde el exterior. Específicos para Trixx — no genéricos.</w:t>
      </w:r>
    </w:p>
    <w:p>
      <w:pPr>
        <w:spacing w:before="80" w:after="40"/>
      </w:pPr>
      <w:r>
        <w:rPr>
          <w:b/>
          <w:color w:val="0C1A2E"/>
          <w:sz w:val="20"/>
        </w:rPr>
        <w:t>QW1: Clasificación arancelaria asistida por IA</w:t>
      </w:r>
    </w:p>
    <w:p>
      <w:pPr>
        <w:pStyle w:val="ListBullet"/>
        <w:spacing w:before="0" w:after="40"/>
      </w:pPr>
      <w:r>
        <w:rPr>
          <w:b/>
          <w:color w:val="1A1A1A"/>
          <w:sz w:val="20"/>
        </w:rPr>
        <w:t>Evidencia observada:</w:t>
      </w:r>
      <w:r>
        <w:rPr>
          <w:color w:val="1A1A1A"/>
          <w:sz w:val="20"/>
        </w:rPr>
        <w:t xml:space="preserve"> servicios incluyen "agencia aduanal" + "cumplimiento normativo" + "consultoría en comercio exterior" + sin tecnología propia visible. La clasificación de fracciones TIGIE es el cuello de botella conocido del sector y consume horas/lote por operador experto.</w:t>
      </w:r>
    </w:p>
    <w:p>
      <w:pPr>
        <w:pStyle w:val="ListBullet"/>
        <w:spacing w:before="0" w:after="40"/>
      </w:pPr>
      <w:r>
        <w:rPr>
          <w:b/>
          <w:color w:val="1A1A1A"/>
          <w:sz w:val="20"/>
        </w:rPr>
        <w:t>Impacto estimado:</w:t>
      </w:r>
      <w:r>
        <w:rPr>
          <w:color w:val="1A1A1A"/>
          <w:sz w:val="20"/>
        </w:rPr>
        <w:t xml:space="preserve"> Reducción 30-60% del tiempo de pre-clasificación. Reducción de errores en pedimentos (multas + retención de carga = riesgo principal del cliente).</w:t>
      </w:r>
    </w:p>
    <w:p>
      <w:pPr>
        <w:pStyle w:val="ListBullet"/>
        <w:spacing w:before="0" w:after="40"/>
      </w:pPr>
      <w:r>
        <w:rPr>
          <w:b/>
          <w:color w:val="1A1A1A"/>
          <w:sz w:val="20"/>
        </w:rPr>
        <w:t>Solución probable:</w:t>
      </w:r>
      <w:r>
        <w:rPr>
          <w:color w:val="1A1A1A"/>
          <w:sz w:val="20"/>
        </w:rPr>
        <w:t xml:space="preserve"> LLM fine-tuned o RAG sobre histórico interno de pedimentos + TIGIE + jurisprudencia aduanera reciente. Posiblemente integración con un agente clasificador via API.</w:t>
      </w:r>
    </w:p>
    <w:p>
      <w:pPr>
        <w:pStyle w:val="ListBullet"/>
        <w:spacing w:before="0" w:after="40"/>
      </w:pPr>
      <w:r>
        <w:rPr>
          <w:b/>
          <w:color w:val="1A1A1A"/>
          <w:sz w:val="20"/>
        </w:rPr>
        <w:t>Dificultad estimada:</w:t>
      </w:r>
      <w:r>
        <w:rPr>
          <w:color w:val="1A1A1A"/>
          <w:sz w:val="20"/>
        </w:rPr>
        <w:t xml:space="preserve"> Media. Requiere acceso a histórico de clasificaciones de Trixx + dataset TIGIE público. ROI alto.</w:t>
      </w:r>
    </w:p>
    <w:p>
      <w:pPr>
        <w:spacing w:before="80" w:after="40"/>
      </w:pPr>
      <w:r>
        <w:rPr>
          <w:b/>
          <w:color w:val="0C1A2E"/>
          <w:sz w:val="20"/>
        </w:rPr>
        <w:t>QW2: WhatsApp Business API + bot inteligente con derivación humana</w:t>
      </w:r>
    </w:p>
    <w:p>
      <w:pPr>
        <w:pStyle w:val="ListBullet"/>
        <w:spacing w:before="0" w:after="40"/>
      </w:pPr>
      <w:r>
        <w:rPr>
          <w:b/>
          <w:color w:val="1A1A1A"/>
          <w:sz w:val="20"/>
        </w:rPr>
        <w:t>Evidencia observada:</w:t>
      </w:r>
      <w:r>
        <w:rPr>
          <w:color w:val="1A1A1A"/>
          <w:sz w:val="20"/>
        </w:rPr>
        <w:t xml:space="preserve"> Andrea contactó por WhatsApp; sitio lista WhatsApp en el footer; email management@ es buzón general sin segmentación; sin chat en sitio. La empresa ya vive en WhatsApp pero sin estructura.</w:t>
      </w:r>
    </w:p>
    <w:p>
      <w:pPr>
        <w:pStyle w:val="ListBullet"/>
        <w:spacing w:before="0" w:after="40"/>
      </w:pPr>
      <w:r>
        <w:rPr>
          <w:b/>
          <w:color w:val="1A1A1A"/>
          <w:sz w:val="20"/>
        </w:rPr>
        <w:t>Impacto estimado:</w:t>
      </w:r>
      <w:r>
        <w:rPr>
          <w:color w:val="1A1A1A"/>
          <w:sz w:val="20"/>
        </w:rPr>
        <w:t xml:space="preserve"> Captura 24/7 de leads + FAQs automatizadas (cotización rápida, estados de envío, horarios, ubicaciones). Reducción 40-60% del tiempo del equipo en triaje básico.</w:t>
      </w:r>
    </w:p>
    <w:p>
      <w:pPr>
        <w:pStyle w:val="ListBullet"/>
        <w:spacing w:before="0" w:after="40"/>
      </w:pPr>
      <w:r>
        <w:rPr>
          <w:b/>
          <w:color w:val="1A1A1A"/>
          <w:sz w:val="20"/>
        </w:rPr>
        <w:t>Solución probable:</w:t>
      </w:r>
      <w:r>
        <w:rPr>
          <w:color w:val="1A1A1A"/>
          <w:sz w:val="20"/>
        </w:rPr>
        <w:t xml:space="preserve"> WhatsApp Business Platform (API oficial) + bot LLM con derivación a humano por sede/tema + integración a CRM (cuando exista).</w:t>
      </w:r>
    </w:p>
    <w:p>
      <w:pPr>
        <w:pStyle w:val="ListBullet"/>
        <w:spacing w:before="0" w:after="40"/>
      </w:pPr>
      <w:r>
        <w:rPr>
          <w:b/>
          <w:color w:val="1A1A1A"/>
          <w:sz w:val="20"/>
        </w:rPr>
        <w:t>Dificultad estimada:</w:t>
      </w:r>
      <w:r>
        <w:rPr>
          <w:color w:val="1A1A1A"/>
          <w:sz w:val="20"/>
        </w:rPr>
        <w:t xml:space="preserve"> Baja-Media. Setup técnico relativamente directo; el valor está en el diseño conversacional.</w:t>
      </w:r>
    </w:p>
    <w:p>
      <w:pPr>
        <w:spacing w:before="80" w:after="40"/>
      </w:pPr>
      <w:r>
        <w:rPr>
          <w:b/>
          <w:color w:val="0C1A2E"/>
          <w:sz w:val="20"/>
        </w:rPr>
        <w:t>QW3: OCR + procesamiento documental (pedimentos, cartas porte, BOLs, facturas)</w:t>
      </w:r>
    </w:p>
    <w:p>
      <w:pPr>
        <w:pStyle w:val="ListBullet"/>
        <w:spacing w:before="0" w:after="40"/>
      </w:pPr>
      <w:r>
        <w:rPr>
          <w:b/>
          <w:color w:val="1A1A1A"/>
          <w:sz w:val="20"/>
        </w:rPr>
        <w:t>Evidencia observada:</w:t>
      </w:r>
      <w:r>
        <w:rPr>
          <w:color w:val="1A1A1A"/>
          <w:sz w:val="20"/>
        </w:rPr>
        <w:t xml:space="preserve"> 24 años de operación aduanera implican volumen alto de papeleo. Sin tecnología documental visible. La captura manual de datos de pedimentos / BOL / carta porte hacia un sistema interno es probable.</w:t>
      </w:r>
    </w:p>
    <w:p>
      <w:pPr>
        <w:pStyle w:val="ListBullet"/>
        <w:spacing w:before="0" w:after="40"/>
      </w:pPr>
      <w:r>
        <w:rPr>
          <w:b/>
          <w:color w:val="1A1A1A"/>
          <w:sz w:val="20"/>
        </w:rPr>
        <w:t>Impacto estimado:</w:t>
      </w:r>
      <w:r>
        <w:rPr>
          <w:color w:val="1A1A1A"/>
          <w:sz w:val="20"/>
        </w:rPr>
        <w:t xml:space="preserve"> 60-80% reducción del tiempo de captura manual. Detección de inconsistencias antes de enviar a aduanas (prevención de multas).</w:t>
      </w:r>
    </w:p>
    <w:p>
      <w:pPr>
        <w:pStyle w:val="ListBullet"/>
        <w:spacing w:before="0" w:after="40"/>
      </w:pPr>
      <w:r>
        <w:rPr>
          <w:b/>
          <w:color w:val="1A1A1A"/>
          <w:sz w:val="20"/>
        </w:rPr>
        <w:t>Solución probable:</w:t>
      </w:r>
      <w:r>
        <w:rPr>
          <w:color w:val="1A1A1A"/>
          <w:sz w:val="20"/>
        </w:rPr>
        <w:t xml:space="preserve"> OCR + NER + validación contra reglas SAT/ANAM + integración al flow operativo. Combinable con QW1.</w:t>
      </w:r>
    </w:p>
    <w:p>
      <w:pPr>
        <w:pStyle w:val="ListBullet"/>
        <w:spacing w:before="0" w:after="40"/>
      </w:pPr>
      <w:r>
        <w:rPr>
          <w:b/>
          <w:color w:val="1A1A1A"/>
          <w:sz w:val="20"/>
        </w:rPr>
        <w:t>Dificultad estimada:</w:t>
      </w:r>
      <w:r>
        <w:rPr>
          <w:color w:val="1A1A1A"/>
          <w:sz w:val="20"/>
        </w:rPr>
        <w:t xml:space="preserve"> Media. Requiere muestreo de documentos reales para entrenar/configurar. ROI alto y medible.</w:t>
      </w:r>
    </w:p>
    <w:p>
      <w:pPr>
        <w:spacing w:before="80" w:after="40"/>
      </w:pPr>
      <w:r>
        <w:rPr>
          <w:b/>
          <w:color w:val="0C1A2E"/>
          <w:sz w:val="20"/>
        </w:rPr>
        <w:t>QW4: Portal de tracking de envíos para clientes con auto-actualización</w:t>
      </w:r>
    </w:p>
    <w:p>
      <w:pPr>
        <w:pStyle w:val="ListBullet"/>
        <w:spacing w:before="0" w:after="40"/>
      </w:pPr>
      <w:r>
        <w:rPr>
          <w:b/>
          <w:color w:val="1A1A1A"/>
          <w:sz w:val="20"/>
        </w:rPr>
        <w:t>Evidencia observada:</w:t>
      </w:r>
      <w:r>
        <w:rPr>
          <w:color w:val="1A1A1A"/>
          <w:sz w:val="20"/>
        </w:rPr>
        <w:t xml:space="preserve"> sitio sin portal de tracking funcional; competencia (Flexport, DHL, FedEx) tiene tracking en tiempo real como estándar; los competidores aduanales locales en su mayoría tampoco tienen — ventana de diferenciación.</w:t>
      </w:r>
    </w:p>
    <w:p>
      <w:pPr>
        <w:pStyle w:val="ListBullet"/>
        <w:spacing w:before="0" w:after="40"/>
      </w:pPr>
      <w:r>
        <w:rPr>
          <w:b/>
          <w:color w:val="1A1A1A"/>
          <w:sz w:val="20"/>
        </w:rPr>
        <w:t>Impacto estimado:</w:t>
      </w:r>
      <w:r>
        <w:rPr>
          <w:color w:val="1A1A1A"/>
          <w:sz w:val="20"/>
        </w:rPr>
        <w:t xml:space="preserve"> 30-50% reducción de llamadas/whatsapps "¿dónde está mi envío?" + diferencial competitivo visible + dato útil para cross-sell.</w:t>
      </w:r>
    </w:p>
    <w:p>
      <w:pPr>
        <w:pStyle w:val="ListBullet"/>
        <w:spacing w:before="0" w:after="40"/>
      </w:pPr>
      <w:r>
        <w:rPr>
          <w:b/>
          <w:color w:val="1A1A1A"/>
          <w:sz w:val="20"/>
        </w:rPr>
        <w:t>Solución probable:</w:t>
      </w:r>
      <w:r>
        <w:rPr>
          <w:color w:val="1A1A1A"/>
          <w:sz w:val="20"/>
        </w:rPr>
        <w:t xml:space="preserve"> SaaS de tracking white-label (Project44, FourKites para enterprise; alternativas LatAm-focused mid-market) o tracking propio integrando GPS de flota + APIs aduanales/navieras.</w:t>
      </w:r>
    </w:p>
    <w:p>
      <w:pPr>
        <w:pStyle w:val="ListBullet"/>
        <w:spacing w:before="0" w:after="40"/>
      </w:pPr>
      <w:r>
        <w:rPr>
          <w:b/>
          <w:color w:val="1A1A1A"/>
          <w:sz w:val="20"/>
        </w:rPr>
        <w:t>Dificultad estimada:</w:t>
      </w:r>
      <w:r>
        <w:rPr>
          <w:color w:val="1A1A1A"/>
          <w:sz w:val="20"/>
        </w:rPr>
        <w:t xml:space="preserve"> Media-Alta para tracking propio; Baja-Media para white-label.</w:t>
      </w:r>
    </w:p>
    <w:p>
      <w:pPr>
        <w:spacing w:before="80" w:after="40"/>
      </w:pPr>
      <w:r>
        <w:rPr>
          <w:b/>
          <w:color w:val="0C1A2E"/>
          <w:sz w:val="20"/>
        </w:rPr>
        <w:t>QW5: Auto-cotización dinámica para RFQs de fletes recurrentes</w:t>
      </w:r>
    </w:p>
    <w:p>
      <w:pPr>
        <w:pStyle w:val="ListBullet"/>
        <w:spacing w:before="0" w:after="40"/>
      </w:pPr>
      <w:r>
        <w:rPr>
          <w:b/>
          <w:color w:val="1A1A1A"/>
          <w:sz w:val="20"/>
        </w:rPr>
        <w:t>Evidencia observada:</w:t>
      </w:r>
      <w:r>
        <w:rPr>
          <w:color w:val="1A1A1A"/>
          <w:sz w:val="20"/>
        </w:rPr>
        <w:t xml:space="preserve"> "Optimización y Ahorro" como servicio sin tarifador real público; página /home-logistic/ con calculadora placeholder no implementada. La auto-cotización es el punto que más acelera el cierre de prospects digitales.</w:t>
      </w:r>
    </w:p>
    <w:p>
      <w:pPr>
        <w:pStyle w:val="ListBullet"/>
        <w:spacing w:before="0" w:after="40"/>
      </w:pPr>
      <w:r>
        <w:rPr>
          <w:b/>
          <w:color w:val="1A1A1A"/>
          <w:sz w:val="20"/>
        </w:rPr>
        <w:t>Impacto estimado:</w:t>
      </w:r>
      <w:r>
        <w:rPr>
          <w:color w:val="1A1A1A"/>
          <w:sz w:val="20"/>
        </w:rPr>
        <w:t xml:space="preserve"> Cierre 2-3x más rápido en cotizaciones recurrentes; capacidad de escalar respuestas a RFQs sin sumar headcount; data para optimización de pricing.</w:t>
      </w:r>
    </w:p>
    <w:p>
      <w:pPr>
        <w:pStyle w:val="ListBullet"/>
        <w:spacing w:before="0" w:after="40"/>
      </w:pPr>
      <w:r>
        <w:rPr>
          <w:b/>
          <w:color w:val="1A1A1A"/>
          <w:sz w:val="20"/>
        </w:rPr>
        <w:t>Solución probable:</w:t>
      </w:r>
      <w:r>
        <w:rPr>
          <w:color w:val="1A1A1A"/>
          <w:sz w:val="20"/>
        </w:rPr>
        <w:t xml:space="preserve"> Rate engine basado en histórico interno + tarifas dinámicas por modalidad/ruta/peso/volumen + integración con WhatsApp/sitio.</w:t>
      </w:r>
    </w:p>
    <w:p>
      <w:pPr>
        <w:pStyle w:val="ListBullet"/>
        <w:spacing w:before="0" w:after="40"/>
      </w:pPr>
      <w:r>
        <w:rPr>
          <w:b/>
          <w:color w:val="1A1A1A"/>
          <w:sz w:val="20"/>
        </w:rPr>
        <w:t>Dificultad estimada:</w:t>
      </w:r>
      <w:r>
        <w:rPr>
          <w:color w:val="1A1A1A"/>
          <w:sz w:val="20"/>
        </w:rPr>
        <w:t xml:space="preserve"> Media-Alta. Requiere histórico de cotizaciones limpio. Mejor implementarse después de QW1+QW3 (datos limpios).</w:t>
      </w:r>
    </w:p>
    <w:p>
      <w:pPr>
        <w:spacing w:before="280" w:after="60"/>
        <w:pBdr>
          <w:bottom w:val="single" w:sz="4" w:space="1" w:color="0EA5E9"/>
        </w:pBdr>
      </w:pPr>
      <w:r>
        <w:rPr>
          <w:b/>
          <w:color w:val="0EA5E9"/>
          <w:sz w:val="28"/>
        </w:rPr>
        <w:t>9. CONCLUSIONES PARA CONSULTORÍA</w:t>
      </w:r>
    </w:p>
    <w:p>
      <w:pPr>
        <w:pStyle w:val="ListNumber"/>
        <w:spacing w:before="0" w:after="40"/>
      </w:pPr>
      <w:r>
        <w:rPr>
          <w:b/>
          <w:color w:val="1A1A1A"/>
          <w:sz w:val="20"/>
        </w:rPr>
        <w:t>El prospecto califica como pilot ideal.</w:t>
      </w:r>
      <w:r>
        <w:rPr>
          <w:color w:val="1A1A1A"/>
          <w:sz w:val="20"/>
        </w:rPr>
        <w:t xml:space="preserve"> 24 años de operación tangible + 5 sedes + flota propia + USDOT activo = empresa real con cash flow. Madurez digital 2/5 = espacio amplio de Quick Wins con ROI medible.</w:t>
      </w:r>
    </w:p>
    <w:p>
      <w:pPr>
        <w:pStyle w:val="ListNumber"/>
        <w:spacing w:before="0" w:after="40"/>
      </w:pPr>
      <w:r>
        <w:rPr>
          <w:b/>
          <w:color w:val="1A1A1A"/>
          <w:sz w:val="20"/>
        </w:rPr>
        <w:t>El dolor declarado es genuino.</w:t>
      </w:r>
      <w:r>
        <w:rPr>
          <w:color w:val="1A1A1A"/>
          <w:sz w:val="20"/>
        </w:rPr>
        <w:t xml:space="preserve"> "Muy atrás en programas y tecnología" + "automatizaciones y más" no es boilerplate — es auto-conciencia. Cliente listo para comprar, no cliente que necesita ser convencido de su problema.</w:t>
      </w:r>
    </w:p>
    <w:p>
      <w:pPr>
        <w:pStyle w:val="ListNumber"/>
        <w:spacing w:before="0" w:after="40"/>
      </w:pPr>
      <w:r>
        <w:rPr>
          <w:b/>
          <w:color w:val="1A1A1A"/>
          <w:sz w:val="20"/>
        </w:rPr>
        <w:t>El acceso es de máxima calidad.</w:t>
      </w:r>
      <w:r>
        <w:rPr>
          <w:color w:val="1A1A1A"/>
          <w:sz w:val="20"/>
        </w:rPr>
        <w:t xml:space="preserve"> Cadena: novia → amiga personal → contacto en empresa cuyo dueño es figura cercana ("tío"). Esto es referido caliente, no inbound frío. Casi no necesita venta — necesita demostrar capacidad concreta.</w:t>
      </w:r>
    </w:p>
    <w:p>
      <w:pPr>
        <w:pStyle w:val="ListNumber"/>
        <w:spacing w:before="0" w:after="40"/>
      </w:pPr>
      <w:r>
        <w:rPr>
          <w:b/>
          <w:color w:val="1A1A1A"/>
          <w:sz w:val="20"/>
        </w:rPr>
        <w:t>El sector tiene tailwind sectorial.</w:t>
      </w:r>
      <w:r>
        <w:rPr>
          <w:color w:val="1A1A1A"/>
          <w:sz w:val="20"/>
        </w:rPr>
        <w:t xml:space="preserve"> Nearshoring + e-commerce cross-border + Chinese-import + IA en aduanas = 4 corrientes favorables simultáneas. El timing es bueno para Trixx, no solo para Nexostrat.</w:t>
      </w:r>
    </w:p>
    <w:p>
      <w:pPr>
        <w:pStyle w:val="ListNumber"/>
        <w:spacing w:before="0" w:after="40"/>
      </w:pPr>
      <w:r>
        <w:rPr>
          <w:b/>
          <w:color w:val="1A1A1A"/>
          <w:sz w:val="20"/>
        </w:rPr>
        <w:t>El dimensionamiento es razonable para Nexostrat.</w:t>
      </w:r>
      <w:r>
        <w:rPr>
          <w:color w:val="1A1A1A"/>
          <w:sz w:val="20"/>
        </w:rPr>
        <w:t xml:space="preserve"> USD 3-12M ingresos estimados (orden de magnitud) → capacidad de inversión en proyectos de USD 5K-50K por Quick Win + retainer. No es empresa ni demasiado grande (Flexport-tier) ni demasiado pequeña (microempresa sin presupuesto).</w:t>
      </w:r>
    </w:p>
    <w:p>
      <w:pPr>
        <w:pStyle w:val="ListNumber"/>
        <w:spacing w:before="0" w:after="40"/>
      </w:pPr>
      <w:r>
        <w:rPr>
          <w:b/>
          <w:color w:val="1A1A1A"/>
          <w:sz w:val="20"/>
        </w:rPr>
        <w:t>El riesgo principal es la dimensión cultural-familiar.</w:t>
      </w:r>
      <w:r>
        <w:rPr>
          <w:color w:val="1A1A1A"/>
          <w:sz w:val="20"/>
        </w:rPr>
        <w:t xml:space="preserve"> Estructura familiar concentra decisiones — bueno para velocidad, riesgoso si el "tío" tiene reservas o si Andrea no es decisora real. Confirmar en la reunión quién firma.</w:t>
      </w:r>
    </w:p>
    <w:p>
      <w:pPr>
        <w:spacing w:before="280" w:after="60"/>
        <w:pBdr>
          <w:bottom w:val="single" w:sz="4" w:space="1" w:color="0EA5E9"/>
        </w:pBdr>
      </w:pPr>
      <w:r>
        <w:rPr>
          <w:b/>
          <w:color w:val="0EA5E9"/>
          <w:sz w:val="28"/>
        </w:rPr>
        <w:t>10. SEÑALES DE PRESUPUESTO</w:t>
      </w:r>
    </w:p>
    <w:p>
      <w:pPr>
        <w:spacing w:before="80" w:after="40"/>
      </w:pPr>
      <w:r>
        <w:rPr>
          <w:b/>
          <w:color w:val="0C1A2E"/>
          <w:sz w:val="20"/>
        </w:rPr>
        <w:t>Capacidad de inversión estimada: ⚠️ MEDIA — probable rango USD 5K-50K por proyecto.</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C1A2E"/>
          </w:tcPr>
          <w:p>
            <w:pPr>
              <w:spacing w:before="40" w:after="40"/>
            </w:pPr>
            <w:r>
              <w:rPr>
                <w:b/>
                <w:color w:val="FFFFFF"/>
                <w:sz w:val="18"/>
              </w:rPr>
              <w:t>Factor</w:t>
            </w:r>
          </w:p>
        </w:tc>
        <w:tc>
          <w:tcPr>
            <w:tcW w:type="dxa" w:w="3022"/>
            <w:shd w:val="clear" w:color="auto" w:fill="0C1A2E"/>
          </w:tcPr>
          <w:p>
            <w:pPr>
              <w:spacing w:before="40" w:after="40"/>
            </w:pPr>
            <w:r>
              <w:rPr>
                <w:b/>
                <w:color w:val="FFFFFF"/>
                <w:sz w:val="18"/>
              </w:rPr>
              <w:t>Dato</w:t>
            </w:r>
          </w:p>
        </w:tc>
        <w:tc>
          <w:tcPr>
            <w:tcW w:type="dxa" w:w="3022"/>
            <w:shd w:val="clear" w:color="auto" w:fill="0C1A2E"/>
          </w:tcPr>
          <w:p>
            <w:pPr>
              <w:spacing w:before="40" w:after="40"/>
            </w:pPr>
            <w:r>
              <w:rPr>
                <w:b/>
                <w:color w:val="FFFFFF"/>
                <w:sz w:val="18"/>
              </w:rPr>
              <w:t>Interpretación</w:t>
            </w:r>
          </w:p>
        </w:tc>
      </w:tr>
      <w:tr>
        <w:tc>
          <w:tcPr>
            <w:tcW w:type="dxa" w:w="3022"/>
            <w:shd w:val="clear" w:color="auto" w:fill="FFFFFF"/>
          </w:tcPr>
          <w:p>
            <w:pPr>
              <w:spacing w:before="40" w:after="40"/>
            </w:pPr>
            <w:r>
              <w:rPr>
                <w:color w:val="1A1A1A"/>
                <w:sz w:val="18"/>
              </w:rPr>
              <w:t>Ingresos anuales (estimación)</w:t>
            </w:r>
          </w:p>
        </w:tc>
        <w:tc>
          <w:tcPr>
            <w:tcW w:type="dxa" w:w="3022"/>
            <w:shd w:val="clear" w:color="auto" w:fill="FFFFFF"/>
          </w:tcPr>
          <w:p>
            <w:pPr>
              <w:spacing w:before="40" w:after="40"/>
            </w:pPr>
            <w:r>
              <w:rPr>
                <w:color w:val="1A1A1A"/>
                <w:sz w:val="18"/>
              </w:rPr>
              <w:t>USD 3-12M (orden de magnitud)</w:t>
            </w:r>
          </w:p>
        </w:tc>
        <w:tc>
          <w:tcPr>
            <w:tcW w:type="dxa" w:w="3022"/>
            <w:shd w:val="clear" w:color="auto" w:fill="FFFFFF"/>
          </w:tcPr>
          <w:p>
            <w:pPr>
              <w:spacing w:before="40" w:after="40"/>
            </w:pPr>
            <w:r>
              <w:rPr>
                <w:color w:val="1A1A1A"/>
                <w:sz w:val="18"/>
              </w:rPr>
              <w:t>⚠️ PyME mediana con cash real</w:t>
            </w:r>
          </w:p>
        </w:tc>
      </w:tr>
      <w:tr>
        <w:tc>
          <w:tcPr>
            <w:tcW w:type="dxa" w:w="3022"/>
            <w:shd w:val="clear" w:color="auto" w:fill="EBF3FA"/>
          </w:tcPr>
          <w:p>
            <w:pPr>
              <w:spacing w:before="40" w:after="40"/>
            </w:pPr>
            <w:r>
              <w:rPr>
                <w:color w:val="1A1A1A"/>
                <w:sz w:val="18"/>
              </w:rPr>
              <w:t>Margen neto</w:t>
            </w:r>
          </w:p>
        </w:tc>
        <w:tc>
          <w:tcPr>
            <w:tcW w:type="dxa" w:w="3022"/>
            <w:shd w:val="clear" w:color="auto" w:fill="EBF3FA"/>
          </w:tcPr>
          <w:p>
            <w:pPr>
              <w:spacing w:before="40" w:after="40"/>
            </w:pPr>
            <w:r>
              <w:rPr>
                <w:color w:val="1A1A1A"/>
                <w:sz w:val="18"/>
              </w:rPr>
              <w:t>❓ No disponible</w:t>
            </w:r>
          </w:p>
        </w:tc>
        <w:tc>
          <w:tcPr>
            <w:tcW w:type="dxa" w:w="3022"/>
            <w:shd w:val="clear" w:color="auto" w:fill="EBF3FA"/>
          </w:tcPr>
          <w:p>
            <w:pPr>
              <w:spacing w:before="40" w:after="40"/>
            </w:pPr>
            <w:r>
              <w:rPr>
                <w:color w:val="1A1A1A"/>
                <w:sz w:val="18"/>
              </w:rPr>
              <w:t>Sector logística típicamente 5-15% — asumir 8-12%</w:t>
            </w:r>
          </w:p>
        </w:tc>
      </w:tr>
      <w:tr>
        <w:tc>
          <w:tcPr>
            <w:tcW w:type="dxa" w:w="3022"/>
            <w:shd w:val="clear" w:color="auto" w:fill="FFFFFF"/>
          </w:tcPr>
          <w:p>
            <w:pPr>
              <w:spacing w:before="40" w:after="40"/>
            </w:pPr>
            <w:r>
              <w:rPr>
                <w:color w:val="1A1A1A"/>
                <w:sz w:val="18"/>
              </w:rPr>
              <w:t>Endeudamiento</w:t>
            </w:r>
          </w:p>
        </w:tc>
        <w:tc>
          <w:tcPr>
            <w:tcW w:type="dxa" w:w="3022"/>
            <w:shd w:val="clear" w:color="auto" w:fill="FFFFFF"/>
          </w:tcPr>
          <w:p>
            <w:pPr>
              <w:spacing w:before="40" w:after="40"/>
            </w:pPr>
            <w:r>
              <w:rPr>
                <w:color w:val="1A1A1A"/>
                <w:sz w:val="18"/>
              </w:rPr>
              <w:t>❓ No disponible</w:t>
            </w:r>
          </w:p>
        </w:tc>
        <w:tc>
          <w:tcPr>
            <w:tcW w:type="dxa" w:w="3022"/>
            <w:shd w:val="clear" w:color="auto" w:fill="FFFFFF"/>
          </w:tcPr>
          <w:p>
            <w:pPr>
              <w:spacing w:before="40" w:after="40"/>
            </w:pPr>
            <w:r>
              <w:rPr>
                <w:color w:val="1A1A1A"/>
                <w:sz w:val="18"/>
              </w:rPr>
              <w:t>Sin señales públicas de distress</w:t>
            </w:r>
          </w:p>
        </w:tc>
      </w:tr>
      <w:tr>
        <w:tc>
          <w:tcPr>
            <w:tcW w:type="dxa" w:w="3022"/>
            <w:shd w:val="clear" w:color="auto" w:fill="EBF3FA"/>
          </w:tcPr>
          <w:p>
            <w:pPr>
              <w:spacing w:before="40" w:after="40"/>
            </w:pPr>
            <w:r>
              <w:rPr>
                <w:color w:val="1A1A1A"/>
                <w:sz w:val="18"/>
              </w:rPr>
              <w:t>Tamaño empresa (empleados)</w:t>
            </w:r>
          </w:p>
        </w:tc>
        <w:tc>
          <w:tcPr>
            <w:tcW w:type="dxa" w:w="3022"/>
            <w:shd w:val="clear" w:color="auto" w:fill="EBF3FA"/>
          </w:tcPr>
          <w:p>
            <w:pPr>
              <w:spacing w:before="40" w:after="40"/>
            </w:pPr>
            <w:r>
              <w:rPr>
                <w:color w:val="1A1A1A"/>
                <w:sz w:val="18"/>
              </w:rPr>
              <w:t>~30-60 estimado</w:t>
            </w:r>
          </w:p>
        </w:tc>
        <w:tc>
          <w:tcPr>
            <w:tcW w:type="dxa" w:w="3022"/>
            <w:shd w:val="clear" w:color="auto" w:fill="EBF3FA"/>
          </w:tcPr>
          <w:p>
            <w:pPr>
              <w:spacing w:before="40" w:after="40"/>
            </w:pPr>
            <w:r>
              <w:rPr>
                <w:color w:val="1A1A1A"/>
                <w:sz w:val="18"/>
              </w:rPr>
              <w:t>Mediana</w:t>
            </w:r>
          </w:p>
        </w:tc>
      </w:tr>
      <w:tr>
        <w:tc>
          <w:tcPr>
            <w:tcW w:type="dxa" w:w="3022"/>
            <w:shd w:val="clear" w:color="auto" w:fill="FFFFFF"/>
          </w:tcPr>
          <w:p>
            <w:pPr>
              <w:spacing w:before="40" w:after="40"/>
            </w:pPr>
            <w:r>
              <w:rPr>
                <w:color w:val="1A1A1A"/>
                <w:sz w:val="18"/>
              </w:rPr>
              <w:t>Sector</w:t>
            </w:r>
          </w:p>
        </w:tc>
        <w:tc>
          <w:tcPr>
            <w:tcW w:type="dxa" w:w="3022"/>
            <w:shd w:val="clear" w:color="auto" w:fill="FFFFFF"/>
          </w:tcPr>
          <w:p>
            <w:pPr>
              <w:spacing w:before="40" w:after="40"/>
            </w:pPr>
            <w:r>
              <w:rPr>
                <w:color w:val="1A1A1A"/>
                <w:sz w:val="18"/>
              </w:rPr>
              <w:t>Logística + aduanal</w:t>
            </w:r>
          </w:p>
        </w:tc>
        <w:tc>
          <w:tcPr>
            <w:tcW w:type="dxa" w:w="3022"/>
            <w:shd w:val="clear" w:color="auto" w:fill="FFFFFF"/>
          </w:tcPr>
          <w:p>
            <w:pPr>
              <w:spacing w:before="40" w:after="40"/>
            </w:pPr>
            <w:r>
              <w:rPr>
                <w:color w:val="1A1A1A"/>
                <w:sz w:val="18"/>
              </w:rPr>
              <w:t>Sector con disposición a invertir en tech operativa cuando el ROI es claro</w:t>
            </w:r>
          </w:p>
        </w:tc>
      </w:tr>
      <w:tr>
        <w:tc>
          <w:tcPr>
            <w:tcW w:type="dxa" w:w="3022"/>
            <w:shd w:val="clear" w:color="auto" w:fill="EBF3FA"/>
          </w:tcPr>
          <w:p>
            <w:pPr>
              <w:spacing w:before="40" w:after="40"/>
            </w:pPr>
            <w:r>
              <w:rPr>
                <w:color w:val="1A1A1A"/>
                <w:sz w:val="18"/>
              </w:rPr>
              <w:t>Activos físicos</w:t>
            </w:r>
          </w:p>
        </w:tc>
        <w:tc>
          <w:tcPr>
            <w:tcW w:type="dxa" w:w="3022"/>
            <w:shd w:val="clear" w:color="auto" w:fill="EBF3FA"/>
          </w:tcPr>
          <w:p>
            <w:pPr>
              <w:spacing w:before="40" w:after="40"/>
            </w:pPr>
            <w:r>
              <w:rPr>
                <w:color w:val="1A1A1A"/>
                <w:sz w:val="18"/>
              </w:rPr>
              <w:t>Flota 12 trucks + 5 sedes</w:t>
            </w:r>
          </w:p>
        </w:tc>
        <w:tc>
          <w:tcPr>
            <w:tcW w:type="dxa" w:w="3022"/>
            <w:shd w:val="clear" w:color="auto" w:fill="EBF3FA"/>
          </w:tcPr>
          <w:p>
            <w:pPr>
              <w:spacing w:before="40" w:after="40"/>
            </w:pPr>
            <w:r>
              <w:rPr>
                <w:color w:val="1A1A1A"/>
                <w:sz w:val="18"/>
              </w:rPr>
              <w:t>Capital intensivo — capex en operación, no necesariamente opex en software</w:t>
            </w:r>
          </w:p>
        </w:tc>
      </w:tr>
    </w:tbl>
    <w:p/>
    <w:p>
      <w:pPr>
        <w:spacing w:before="80" w:after="40"/>
      </w:pPr>
      <w:r>
        <w:rPr>
          <w:b/>
          <w:color w:val="0C1A2E"/>
          <w:sz w:val="20"/>
        </w:rPr>
        <w:t>Rango de inversión recomendado:</w:t>
      </w:r>
    </w:p>
    <w:p>
      <w:pPr>
        <w:pStyle w:val="ListBullet"/>
        <w:spacing w:before="0" w:after="40"/>
      </w:pPr>
      <w:r>
        <w:rPr>
          <w:b/>
          <w:color w:val="1A1A1A"/>
          <w:sz w:val="20"/>
        </w:rPr>
        <w:t>Diagnóstico / Hoja de Ruta de IA:</w:t>
      </w:r>
      <w:r>
        <w:rPr>
          <w:color w:val="1A1A1A"/>
          <w:sz w:val="20"/>
        </w:rPr>
        <w:t xml:space="preserve"> USD 1.5K-3K (consistente con Fase 1 de Nexostrat — confirmar precio con JP).</w:t>
      </w:r>
    </w:p>
    <w:p>
      <w:pPr>
        <w:pStyle w:val="ListBullet"/>
        <w:spacing w:before="0" w:after="40"/>
      </w:pPr>
      <w:r>
        <w:rPr>
          <w:b/>
          <w:color w:val="1A1A1A"/>
          <w:sz w:val="20"/>
        </w:rPr>
        <w:t>Implementación Quick Win individual:</w:t>
      </w:r>
      <w:r>
        <w:rPr>
          <w:color w:val="1A1A1A"/>
          <w:sz w:val="20"/>
        </w:rPr>
        <w:t xml:space="preserve"> USD 8K-30K dependiendo del scope (QW2 más barato; QW4 más caro).</w:t>
      </w:r>
    </w:p>
    <w:p>
      <w:pPr>
        <w:pStyle w:val="ListBullet"/>
        <w:spacing w:before="0" w:after="40"/>
      </w:pPr>
      <w:r>
        <w:rPr>
          <w:b/>
          <w:color w:val="1A1A1A"/>
          <w:sz w:val="20"/>
        </w:rPr>
        <w:t>Retainer mensual (Fase 3, futuro):</w:t>
      </w:r>
      <w:r>
        <w:rPr>
          <w:color w:val="1A1A1A"/>
          <w:sz w:val="20"/>
        </w:rPr>
        <w:t xml:space="preserve"> USD 3K-8K para mantenimiento + iteración + nuevos QWs.</w:t>
      </w:r>
    </w:p>
    <w:p>
      <w:pPr>
        <w:spacing w:before="20" w:after="60"/>
      </w:pPr>
      <w:r>
        <w:rPr>
          <w:b/>
          <w:color w:val="1A1A1A"/>
          <w:sz w:val="20"/>
        </w:rPr>
        <w:t>Conclusión:</w:t>
      </w:r>
      <w:r>
        <w:rPr>
          <w:color w:val="1A1A1A"/>
          <w:sz w:val="20"/>
        </w:rPr>
        <w:t xml:space="preserve"> </w:t>
      </w:r>
      <w:r>
        <w:rPr>
          <w:b/>
          <w:color w:val="1A1A1A"/>
          <w:sz w:val="20"/>
        </w:rPr>
        <w:t>Vale la pena invertir tiempo en este prospecto.</w:t>
      </w:r>
      <w:r>
        <w:rPr>
          <w:color w:val="1A1A1A"/>
          <w:sz w:val="20"/>
        </w:rPr>
        <w:t xml:space="preserve"> El presupuesto probable cubre con margen los rangos de Nexostrat. El referido caliente reduce el costo de adquisición casi a cero. La madurez digital baja con dolor declarado es el perfil ideal para Fase 0 → Fase 1.</w:t>
      </w:r>
    </w:p>
    <w:p>
      <w:pPr>
        <w:spacing w:before="280" w:after="60"/>
        <w:pBdr>
          <w:bottom w:val="single" w:sz="4" w:space="1" w:color="0EA5E9"/>
        </w:pBdr>
      </w:pPr>
      <w:r>
        <w:rPr>
          <w:b/>
          <w:color w:val="0EA5E9"/>
          <w:sz w:val="28"/>
        </w:rPr>
        <w:t>11. TALKING POINTS PARA LA LLAMADA</w:t>
      </w:r>
    </w:p>
    <w:p>
      <w:pPr>
        <w:spacing w:before="20" w:after="60"/>
      </w:pPr>
      <w:r>
        <w:rPr>
          <w:color w:val="1A1A1A"/>
          <w:sz w:val="20"/>
        </w:rPr>
        <w:t>&gt; 5 preguntas específicas, cada una anclada en algo observable.</w:t>
      </w:r>
    </w:p>
    <w:p>
      <w:pPr>
        <w:pStyle w:val="ListNumber"/>
        <w:spacing w:before="0" w:after="40"/>
      </w:pPr>
      <w:r>
        <w:rPr>
          <w:b/>
          <w:color w:val="1A1A1A"/>
          <w:sz w:val="20"/>
        </w:rPr>
        <w:t>Decisión y autoridad:</w:t>
      </w:r>
      <w:r>
        <w:rPr>
          <w:color w:val="1A1A1A"/>
          <w:sz w:val="20"/>
        </w:rPr>
        <w:t xml:space="preserve"> "Andrea, antes de profundizar en automatizaciones — me ayuda saber cómo se toman decisiones en Trixx. Cuando hablamos de invertir en tecnología nueva, ¿con quién más necesito conversar? ¿Hector? ¿Tu mamá?"</w:t>
      </w:r>
    </w:p>
    <w:p>
      <w:pPr>
        <w:spacing w:before="20" w:after="60"/>
      </w:pPr>
      <w:r>
        <w:rPr>
          <w:color w:val="1A1A1A"/>
          <w:sz w:val="20"/>
        </w:rPr>
        <w:t>Por qué preguntar esto: la estructura familiar (dueño Hector + madre de Andrea + Andrea misma) hace que el decisor real pueda no estar en la reunión. Identificarlo desde el inicio evita ciclos de aprobación largos.</w:t>
      </w:r>
    </w:p>
    <w:p>
      <w:pPr>
        <w:pStyle w:val="ListNumber"/>
        <w:spacing w:before="0" w:after="40"/>
      </w:pPr>
      <w:r>
        <w:rPr>
          <w:b/>
          <w:color w:val="1A1A1A"/>
          <w:sz w:val="20"/>
        </w:rPr>
        <w:t>Volumen y composición de operación:</w:t>
      </w:r>
      <w:r>
        <w:rPr>
          <w:color w:val="1A1A1A"/>
          <w:sz w:val="20"/>
        </w:rPr>
        <w:t xml:space="preserve"> "¿Me cuentas un día típico? ¿Cuántos pedimentos procesan por semana? ¿Qué porcentaje es Chinese-import vs MX-domestic vs USA-MX cross-border?"</w:t>
      </w:r>
    </w:p>
    <w:p>
      <w:pPr>
        <w:spacing w:before="20" w:after="60"/>
      </w:pPr>
      <w:r>
        <w:rPr>
          <w:color w:val="1A1A1A"/>
          <w:sz w:val="20"/>
        </w:rPr>
        <w:t>Por qué preguntar esto: los Quick Wins de IA dependen de volumen. Sin volumen, ROI no se materializa. La composición indica dónde está el cuello de botella real (clasificación arancelaria escala con volumen aduanal; tracking escala con paquetería).</w:t>
      </w:r>
    </w:p>
    <w:p>
      <w:pPr>
        <w:pStyle w:val="ListNumber"/>
        <w:spacing w:before="0" w:after="40"/>
      </w:pPr>
      <w:r>
        <w:rPr>
          <w:b/>
          <w:color w:val="1A1A1A"/>
          <w:sz w:val="20"/>
        </w:rPr>
        <w:t>Stack actual real (no aspiracional):</w:t>
      </w:r>
      <w:r>
        <w:rPr>
          <w:color w:val="1A1A1A"/>
          <w:sz w:val="20"/>
        </w:rPr>
        <w:t xml:space="preserve"> "¿Qué usan hoy para clasificación arancelaria? ¿Y para tracking interno de envíos? ¿Tienen algún CRM o lista de clientes en Excel?"</w:t>
      </w:r>
    </w:p>
    <w:p>
      <w:pPr>
        <w:spacing w:before="20" w:after="60"/>
      </w:pPr>
      <w:r>
        <w:rPr>
          <w:color w:val="1A1A1A"/>
          <w:sz w:val="20"/>
        </w:rPr>
        <w:t>Por qué preguntar esto: la madurez digital baja confesa puede esconder un stack invisible (Excel + WhatsApp + email + un sistema operativo viejo). Conocer el punto de partida real determina el camino más corto a un Quick Win.</w:t>
      </w:r>
    </w:p>
    <w:p>
      <w:pPr>
        <w:pStyle w:val="ListNumber"/>
        <w:spacing w:before="0" w:after="40"/>
      </w:pPr>
      <w:r>
        <w:rPr>
          <w:b/>
          <w:color w:val="1A1A1A"/>
          <w:sz w:val="20"/>
        </w:rPr>
        <w:t>El "más" detrás de "automatizaciones y más":</w:t>
      </w:r>
      <w:r>
        <w:rPr>
          <w:color w:val="1A1A1A"/>
          <w:sz w:val="20"/>
        </w:rPr>
        <w:t xml:space="preserve"> "Mencionaste 'automatizaciones y más' en tu mensaje. ¿Cuál es el más? ¿Hay algo específico que te quita el sueño en la operación?"</w:t>
      </w:r>
    </w:p>
    <w:p>
      <w:pPr>
        <w:spacing w:before="20" w:after="60"/>
      </w:pPr>
      <w:r>
        <w:rPr>
          <w:color w:val="1A1A1A"/>
          <w:sz w:val="20"/>
        </w:rPr>
        <w:t>Por qué preguntar esto: "automatizaciones" es genérico. El "más" suele ser el dolor real (lead-generation, retención de talento, cumplimiento, costos). Identificar el dolor real es la diferencia entre vender Quick Win incorrecto y correcto.</w:t>
      </w:r>
    </w:p>
    <w:p>
      <w:pPr>
        <w:pStyle w:val="ListNumber"/>
        <w:spacing w:before="0" w:after="40"/>
      </w:pPr>
      <w:r>
        <w:rPr>
          <w:b/>
          <w:color w:val="1A1A1A"/>
          <w:sz w:val="20"/>
        </w:rPr>
        <w:t>Experiencia previa con consultoría / tecnología:</w:t>
      </w:r>
      <w:r>
        <w:rPr>
          <w:color w:val="1A1A1A"/>
          <w:sz w:val="20"/>
        </w:rPr>
        <w:t xml:space="preserve"> "En los 24 años de Trixx, ¿han trabajado con consultores o proveedores de tecnología antes? ¿Cómo les fue? ¿Qué quedaría diferente esta vez?"</w:t>
      </w:r>
    </w:p>
    <w:p>
      <w:pPr>
        <w:spacing w:before="20" w:after="60"/>
      </w:pPr>
      <w:r>
        <w:rPr>
          <w:color w:val="1A1A1A"/>
          <w:sz w:val="20"/>
        </w:rPr>
        <w:t>Por qué preguntar esto: clientes con experiencia previa fallida son los más difíciles de cerrar (objeción "ya lo intentamos"). Si nunca lo han intentado, la curva de aprendizaje organizacional será real y el Quick Win debe ser ultra-tangible.</w:t>
      </w:r>
    </w:p>
    <w:p>
      <w:pPr>
        <w:spacing w:before="280" w:after="60"/>
        <w:pBdr>
          <w:bottom w:val="single" w:sz="4" w:space="1" w:color="0EA5E9"/>
        </w:pBdr>
      </w:pPr>
      <w:r>
        <w:rPr>
          <w:b/>
          <w:color w:val="0EA5E9"/>
          <w:sz w:val="28"/>
        </w:rPr>
        <w:t>12. SEÑALES DE ALERTA</w:t>
      </w:r>
    </w:p>
    <w:p>
      <w:pPr>
        <w:spacing w:before="20" w:after="60"/>
      </w:pPr>
      <w:r>
        <w:rPr>
          <w:color w:val="1A1A1A"/>
          <w:sz w:val="20"/>
        </w:rPr>
        <w:t xml:space="preserve">⚠️ </w:t>
      </w:r>
      <w:r>
        <w:rPr>
          <w:b/>
          <w:color w:val="1A1A1A"/>
          <w:sz w:val="20"/>
        </w:rPr>
        <w:t>Patente aduanal no expuesta públicamente.</w:t>
      </w:r>
      <w:r>
        <w:rPr>
          <w:color w:val="1A1A1A"/>
          <w:sz w:val="20"/>
        </w:rPr>
        <w:t xml:space="preserve"> Las agencias aduanales serias en MX muestran su patente o el nombre del agente aduanal asociado. Trixx ofrece "agencia aduanal" como servicio pero el patente no aparece. Tres lecturas posibles: (a) operan vía patente prestada / asociado externo (legal pero menos defensible), (b) decisión de marketing por simplicidad, (c) descuido. Pregunta directa en reunión.</w:t>
      </w:r>
    </w:p>
    <w:p>
      <w:pPr>
        <w:spacing w:before="20" w:after="60"/>
      </w:pPr>
      <w:r>
        <w:rPr>
          <w:color w:val="1A1A1A"/>
          <w:sz w:val="20"/>
        </w:rPr>
        <w:t xml:space="preserve">⚠️ </w:t>
      </w:r>
      <w:r>
        <w:rPr>
          <w:b/>
          <w:color w:val="1A1A1A"/>
          <w:sz w:val="20"/>
        </w:rPr>
        <w:t>Deuda técnica menor en sitio:</w:t>
      </w:r>
      <w:r>
        <w:rPr>
          <w:color w:val="1A1A1A"/>
          <w:sz w:val="20"/>
        </w:rPr>
        <w:t xml:space="preserve"> página /home-logistic/ existe en URL directa pero no enlazada en navegación principal (verificado por el operador) — artefacto de desarrollo a limpiar en el próximo refresh del sitio. Sin impacto operativo para prospects que entran por el menú normal.</w:t>
      </w:r>
    </w:p>
    <w:p>
      <w:pPr>
        <w:spacing w:before="20" w:after="60"/>
      </w:pPr>
      <w:r>
        <w:rPr>
          <w:color w:val="1A1A1A"/>
          <w:sz w:val="20"/>
        </w:rPr>
        <w:t xml:space="preserve">⚠️ </w:t>
      </w:r>
      <w:r>
        <w:rPr>
          <w:b/>
          <w:color w:val="1A1A1A"/>
          <w:sz w:val="20"/>
        </w:rPr>
        <w:t>Sin LinkedIn corporativo identificable.</w:t>
      </w:r>
      <w:r>
        <w:rPr>
          <w:color w:val="1A1A1A"/>
          <w:sz w:val="20"/>
        </w:rPr>
        <w:t xml:space="preserve"> El handle linkedin.com/company/trix-logistics/ lo usa una empresa UK distinta. Trixx MX no tiene presencia LinkedIn corporativa. Inusual para empresa de 24 años con 5 sedes — sugiere captación 100% por referido + outbound, no inbound digital.</w:t>
      </w:r>
    </w:p>
    <w:p>
      <w:pPr>
        <w:spacing w:before="20" w:after="60"/>
      </w:pPr>
      <w:r>
        <w:rPr>
          <w:color w:val="1A1A1A"/>
          <w:sz w:val="20"/>
        </w:rPr>
        <w:t xml:space="preserve">⚠️ </w:t>
      </w:r>
      <w:r>
        <w:rPr>
          <w:b/>
          <w:color w:val="1A1A1A"/>
          <w:sz w:val="20"/>
        </w:rPr>
        <w:t>Safety rating FMCSA = Non-Ratable.</w:t>
      </w:r>
      <w:r>
        <w:rPr>
          <w:color w:val="1A1A1A"/>
          <w:sz w:val="20"/>
        </w:rPr>
        <w:t xml:space="preserve"> No es rojo (significa que no han pasado por una auditoría de compliance review formal de FMCSA), pero implica que el certificado de safety formal nunca se obtuvo. Los crashes y OOS rates son buenos en la práctica, pero la ausencia del rating formal puede ser obstáculo si trabajan con shippers grandes que lo requieren.</w:t>
      </w:r>
    </w:p>
    <w:p>
      <w:pPr>
        <w:spacing w:before="20" w:after="60"/>
      </w:pPr>
      <w:r>
        <w:rPr>
          <w:color w:val="1A1A1A"/>
          <w:sz w:val="20"/>
        </w:rPr>
        <w:t xml:space="preserve">⚠️ </w:t>
      </w:r>
      <w:r>
        <w:rPr>
          <w:b/>
          <w:color w:val="1A1A1A"/>
          <w:sz w:val="20"/>
        </w:rPr>
        <w:t>Inconsistencias en datos de contacto:</w:t>
      </w:r>
      <w:r>
        <w:rPr>
          <w:color w:val="1A1A1A"/>
          <w:sz w:val="20"/>
        </w:rPr>
        <w:t xml:space="preserve"> teléfonos Guadalajara (33) 1831-0560 en landing vs (33) 2300-3757 / (33) 2300-3759 en /contacto/. Probablemente número viejo no actualizado. Pequeño pero indicativo.</w:t>
      </w:r>
    </w:p>
    <w:p>
      <w:pPr>
        <w:spacing w:before="20" w:after="60"/>
      </w:pPr>
      <w:r>
        <w:rPr>
          <w:color w:val="1A1A1A"/>
          <w:sz w:val="20"/>
        </w:rPr>
        <w:t xml:space="preserve">✅ </w:t>
      </w:r>
      <w:r>
        <w:rPr>
          <w:b/>
          <w:color w:val="1A1A1A"/>
          <w:sz w:val="20"/>
        </w:rPr>
        <w:t>Nada crítico que descalifique al prospecto.</w:t>
      </w:r>
      <w:r>
        <w:rPr>
          <w:color w:val="1A1A1A"/>
          <w:sz w:val="20"/>
        </w:rPr>
        <w:t xml:space="preserve"> Las alertas son operacionales y coherentes con la propia auto-evaluación de la contacto. No hay litigios visibles, no hay quejas Profeco visibles, no hay señales de distress financiero, USDOT activo y limpio.</w:t>
      </w:r>
    </w:p>
    <w:p>
      <w:pPr>
        <w:spacing w:before="280" w:after="60"/>
        <w:pBdr>
          <w:bottom w:val="single" w:sz="4" w:space="1" w:color="0EA5E9"/>
        </w:pBdr>
      </w:pPr>
      <w:r>
        <w:rPr>
          <w:b/>
          <w:color w:val="0EA5E9"/>
          <w:sz w:val="28"/>
        </w:rPr>
        <w:t>FUENTES CONSULTADAS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C1A2E"/>
          </w:tcPr>
          <w:p>
            <w:pPr>
              <w:spacing w:before="40" w:after="40"/>
            </w:pPr>
            <w:r>
              <w:rPr>
                <w:b/>
                <w:color w:val="FFFFFF"/>
                <w:sz w:val="18"/>
              </w:rPr>
              <w:t>Fuente</w:t>
            </w:r>
          </w:p>
        </w:tc>
        <w:tc>
          <w:tcPr>
            <w:tcW w:type="dxa" w:w="2266"/>
            <w:shd w:val="clear" w:color="auto" w:fill="0C1A2E"/>
          </w:tcPr>
          <w:p>
            <w:pPr>
              <w:spacing w:before="40" w:after="40"/>
            </w:pPr>
            <w:r>
              <w:rPr>
                <w:b/>
                <w:color w:val="FFFFFF"/>
                <w:sz w:val="18"/>
              </w:rPr>
              <w:t>URL / Referencia</w:t>
            </w:r>
          </w:p>
        </w:tc>
        <w:tc>
          <w:tcPr>
            <w:tcW w:type="dxa" w:w="2266"/>
            <w:shd w:val="clear" w:color="auto" w:fill="0C1A2E"/>
          </w:tcPr>
          <w:p>
            <w:pPr>
              <w:spacing w:before="40" w:after="40"/>
            </w:pPr>
            <w:r>
              <w:rPr>
                <w:b/>
                <w:color w:val="FFFFFF"/>
                <w:sz w:val="18"/>
              </w:rPr>
              <w:t>Información obtenida</w:t>
            </w:r>
          </w:p>
        </w:tc>
        <w:tc>
          <w:tcPr>
            <w:tcW w:type="dxa" w:w="2266"/>
            <w:shd w:val="clear" w:color="auto" w:fill="0C1A2E"/>
          </w:tcPr>
          <w:p>
            <w:pPr>
              <w:spacing w:before="40" w:after="40"/>
            </w:pPr>
            <w:r>
              <w:rPr>
                <w:b/>
                <w:color w:val="FFFFFF"/>
                <w:sz w:val="18"/>
              </w:rPr>
              <w:t>Disponibilidad</w:t>
            </w:r>
          </w:p>
        </w:tc>
      </w:tr>
      <w:tr>
        <w:tc>
          <w:tcPr>
            <w:tcW w:type="dxa" w:w="2266"/>
            <w:shd w:val="clear" w:color="auto" w:fill="FFFFFF"/>
          </w:tcPr>
          <w:p>
            <w:pPr>
              <w:spacing w:before="40" w:after="40"/>
            </w:pPr>
            <w:r>
              <w:rPr>
                <w:color w:val="1A1A1A"/>
                <w:sz w:val="18"/>
              </w:rPr>
              <w:t>Sitio oficial (home)</w:t>
            </w:r>
          </w:p>
        </w:tc>
        <w:tc>
          <w:tcPr>
            <w:tcW w:type="dxa" w:w="2266"/>
            <w:shd w:val="clear" w:color="auto" w:fill="FFFFFF"/>
          </w:tcPr>
          <w:p>
            <w:pPr>
              <w:spacing w:before="40" w:after="40"/>
            </w:pPr>
            <w:r>
              <w:rPr>
                <w:color w:val="1A1A1A"/>
                <w:sz w:val="18"/>
              </w:rPr>
              <w:t>https://trixx-logistics.com</w:t>
            </w:r>
          </w:p>
        </w:tc>
        <w:tc>
          <w:tcPr>
            <w:tcW w:type="dxa" w:w="2266"/>
            <w:shd w:val="clear" w:color="auto" w:fill="FFFFFF"/>
          </w:tcPr>
          <w:p>
            <w:pPr>
              <w:spacing w:before="40" w:after="40"/>
            </w:pPr>
            <w:r>
              <w:rPr>
                <w:color w:val="1A1A1A"/>
                <w:sz w:val="18"/>
              </w:rPr>
              <w:t>Marca, idiomas, "0 Años" bug, tagline, contactos básicos</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Sitio oficial (/contacto/)</w:t>
            </w:r>
          </w:p>
        </w:tc>
        <w:tc>
          <w:tcPr>
            <w:tcW w:type="dxa" w:w="2266"/>
            <w:shd w:val="clear" w:color="auto" w:fill="EBF3FA"/>
          </w:tcPr>
          <w:p>
            <w:pPr>
              <w:spacing w:before="40" w:after="40"/>
            </w:pPr>
            <w:r>
              <w:rPr>
                <w:color w:val="1A1A1A"/>
                <w:sz w:val="18"/>
              </w:rPr>
              <w:t>https://trixx-logistics.com/contacto/</w:t>
            </w:r>
          </w:p>
        </w:tc>
        <w:tc>
          <w:tcPr>
            <w:tcW w:type="dxa" w:w="2266"/>
            <w:shd w:val="clear" w:color="auto" w:fill="EBF3FA"/>
          </w:tcPr>
          <w:p>
            <w:pPr>
              <w:spacing w:before="40" w:after="40"/>
            </w:pPr>
            <w:r>
              <w:rPr>
                <w:color w:val="1A1A1A"/>
                <w:sz w:val="18"/>
              </w:rPr>
              <w:t>5 sedes, dos entidades legales, teléfonos por ciudad, horarios</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Sitio oficial (/nosotros/)</w:t>
            </w:r>
          </w:p>
        </w:tc>
        <w:tc>
          <w:tcPr>
            <w:tcW w:type="dxa" w:w="2266"/>
            <w:shd w:val="clear" w:color="auto" w:fill="FFFFFF"/>
          </w:tcPr>
          <w:p>
            <w:pPr>
              <w:spacing w:before="40" w:after="40"/>
            </w:pPr>
            <w:r>
              <w:rPr>
                <w:color w:val="1A1A1A"/>
                <w:sz w:val="18"/>
              </w:rPr>
              <w:t>https://trixx-logistics.com/nosotros/</w:t>
            </w:r>
          </w:p>
        </w:tc>
        <w:tc>
          <w:tcPr>
            <w:tcW w:type="dxa" w:w="2266"/>
            <w:shd w:val="clear" w:color="auto" w:fill="FFFFFF"/>
          </w:tcPr>
          <w:p>
            <w:pPr>
              <w:spacing w:before="40" w:after="40"/>
            </w:pPr>
            <w:r>
              <w:rPr>
                <w:color w:val="1A1A1A"/>
                <w:sz w:val="18"/>
              </w:rPr>
              <w:t>"+20 años", misión, visión, valores</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Sitio oficial (/servicios/)</w:t>
            </w:r>
          </w:p>
        </w:tc>
        <w:tc>
          <w:tcPr>
            <w:tcW w:type="dxa" w:w="2266"/>
            <w:shd w:val="clear" w:color="auto" w:fill="EBF3FA"/>
          </w:tcPr>
          <w:p>
            <w:pPr>
              <w:spacing w:before="40" w:after="40"/>
            </w:pPr>
            <w:r>
              <w:rPr>
                <w:color w:val="1A1A1A"/>
                <w:sz w:val="18"/>
              </w:rPr>
              <w:t>https://trixx-logistics.com/servicios/</w:t>
            </w:r>
          </w:p>
        </w:tc>
        <w:tc>
          <w:tcPr>
            <w:tcW w:type="dxa" w:w="2266"/>
            <w:shd w:val="clear" w:color="auto" w:fill="EBF3FA"/>
          </w:tcPr>
          <w:p>
            <w:pPr>
              <w:spacing w:before="40" w:after="40"/>
            </w:pPr>
            <w:r>
              <w:rPr>
                <w:color w:val="1A1A1A"/>
                <w:sz w:val="18"/>
              </w:rPr>
              <w:t>8 servicios declarados</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Sitio oficial (/home-logistic/)</w:t>
            </w:r>
          </w:p>
        </w:tc>
        <w:tc>
          <w:tcPr>
            <w:tcW w:type="dxa" w:w="2266"/>
            <w:shd w:val="clear" w:color="auto" w:fill="FFFFFF"/>
          </w:tcPr>
          <w:p>
            <w:pPr>
              <w:spacing w:before="40" w:after="40"/>
            </w:pPr>
            <w:r>
              <w:rPr>
                <w:color w:val="1A1A1A"/>
                <w:sz w:val="18"/>
              </w:rPr>
              <w:t>https://trixx-logistics.com/home-logistic/</w:t>
            </w:r>
          </w:p>
        </w:tc>
        <w:tc>
          <w:tcPr>
            <w:tcW w:type="dxa" w:w="2266"/>
            <w:shd w:val="clear" w:color="auto" w:fill="FFFFFF"/>
          </w:tcPr>
          <w:p>
            <w:pPr>
              <w:spacing w:before="40" w:after="40"/>
            </w:pPr>
            <w:r>
              <w:rPr>
                <w:color w:val="1A1A1A"/>
                <w:sz w:val="18"/>
              </w:rPr>
              <w:t>Página placeholder con fish-species demo</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SAFER FMCSA</w:t>
            </w:r>
          </w:p>
        </w:tc>
        <w:tc>
          <w:tcPr>
            <w:tcW w:type="dxa" w:w="2266"/>
            <w:shd w:val="clear" w:color="auto" w:fill="EBF3FA"/>
          </w:tcPr>
          <w:p>
            <w:pPr>
              <w:spacing w:before="40" w:after="40"/>
            </w:pPr>
            <w:r>
              <w:rPr>
                <w:color w:val="1A1A1A"/>
                <w:sz w:val="18"/>
              </w:rPr>
              <w:t>safer.fmcsa.dot.gov USDOT 2045279</w:t>
            </w:r>
          </w:p>
        </w:tc>
        <w:tc>
          <w:tcPr>
            <w:tcW w:type="dxa" w:w="2266"/>
            <w:shd w:val="clear" w:color="auto" w:fill="EBF3FA"/>
          </w:tcPr>
          <w:p>
            <w:pPr>
              <w:spacing w:before="40" w:after="40"/>
            </w:pPr>
            <w:r>
              <w:rPr>
                <w:color w:val="1A1A1A"/>
                <w:sz w:val="18"/>
              </w:rPr>
              <w:t>Carrier activo, flota, drivers, mileage, safety metrics, address</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LinkedIn (search)</w:t>
            </w:r>
          </w:p>
        </w:tc>
        <w:tc>
          <w:tcPr>
            <w:tcW w:type="dxa" w:w="2266"/>
            <w:shd w:val="clear" w:color="auto" w:fill="FFFFFF"/>
          </w:tcPr>
          <w:p>
            <w:pPr>
              <w:spacing w:before="40" w:after="40"/>
            </w:pPr>
            <w:r>
              <w:rPr>
                <w:color w:val="1A1A1A"/>
                <w:sz w:val="18"/>
              </w:rPr>
              <w:t>linkedin.com — búsquedas múltiples</w:t>
            </w:r>
          </w:p>
        </w:tc>
        <w:tc>
          <w:tcPr>
            <w:tcW w:type="dxa" w:w="2266"/>
            <w:shd w:val="clear" w:color="auto" w:fill="FFFFFF"/>
          </w:tcPr>
          <w:p>
            <w:pPr>
              <w:spacing w:before="40" w:after="40"/>
            </w:pPr>
            <w:r>
              <w:rPr>
                <w:color w:val="1A1A1A"/>
                <w:sz w:val="18"/>
              </w:rPr>
              <w:t>Hector Leyva como owner; sin página corporativa MX legítima</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LinkedIn UK Trix Logistics</w:t>
            </w:r>
          </w:p>
        </w:tc>
        <w:tc>
          <w:tcPr>
            <w:tcW w:type="dxa" w:w="2266"/>
            <w:shd w:val="clear" w:color="auto" w:fill="EBF3FA"/>
          </w:tcPr>
          <w:p>
            <w:pPr>
              <w:spacing w:before="40" w:after="40"/>
            </w:pPr>
            <w:r>
              <w:rPr>
                <w:color w:val="1A1A1A"/>
                <w:sz w:val="18"/>
              </w:rPr>
              <w:t>linkedin.com/company/trix-logistics/</w:t>
            </w:r>
          </w:p>
        </w:tc>
        <w:tc>
          <w:tcPr>
            <w:tcW w:type="dxa" w:w="2266"/>
            <w:shd w:val="clear" w:color="auto" w:fill="EBF3FA"/>
          </w:tcPr>
          <w:p>
            <w:pPr>
              <w:spacing w:before="40" w:after="40"/>
            </w:pPr>
            <w:r>
              <w:rPr>
                <w:color w:val="1A1A1A"/>
                <w:sz w:val="18"/>
              </w:rPr>
              <w:t>Confirmado NO relacionado (empresa UK Leicester)</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Yelp</w:t>
            </w:r>
          </w:p>
        </w:tc>
        <w:tc>
          <w:tcPr>
            <w:tcW w:type="dxa" w:w="2266"/>
            <w:shd w:val="clear" w:color="auto" w:fill="FFFFFF"/>
          </w:tcPr>
          <w:p>
            <w:pPr>
              <w:spacing w:before="40" w:after="40"/>
            </w:pPr>
            <w:r>
              <w:rPr>
                <w:color w:val="1A1A1A"/>
                <w:sz w:val="18"/>
              </w:rPr>
              <w:t>yelp.com/biz/trixx-logistics-vernon</w:t>
            </w:r>
          </w:p>
        </w:tc>
        <w:tc>
          <w:tcPr>
            <w:tcW w:type="dxa" w:w="2266"/>
            <w:shd w:val="clear" w:color="auto" w:fill="FFFFFF"/>
          </w:tcPr>
          <w:p>
            <w:pPr>
              <w:spacing w:before="40" w:after="40"/>
            </w:pPr>
            <w:r>
              <w:rPr>
                <w:color w:val="1A1A1A"/>
                <w:sz w:val="18"/>
              </w:rPr>
              <w:t>Listing US confirmado (reseñas no extraíbles via fetch)</w:t>
            </w:r>
          </w:p>
        </w:tc>
        <w:tc>
          <w:tcPr>
            <w:tcW w:type="dxa" w:w="2266"/>
            <w:shd w:val="clear" w:color="auto" w:fill="FFFFFF"/>
          </w:tcPr>
          <w:p>
            <w:pPr>
              <w:spacing w:before="40" w:after="40"/>
            </w:pPr>
            <w:r>
              <w:rPr>
                <w:color w:val="1A1A1A"/>
                <w:sz w:val="18"/>
              </w:rPr>
              <w:t>⚠️ Parcial</w:t>
            </w:r>
          </w:p>
        </w:tc>
      </w:tr>
      <w:tr>
        <w:tc>
          <w:tcPr>
            <w:tcW w:type="dxa" w:w="2266"/>
            <w:shd w:val="clear" w:color="auto" w:fill="EBF3FA"/>
          </w:tcPr>
          <w:p>
            <w:pPr>
              <w:spacing w:before="40" w:after="40"/>
            </w:pPr>
            <w:r>
              <w:rPr>
                <w:color w:val="1A1A1A"/>
                <w:sz w:val="18"/>
              </w:rPr>
              <w:t>Instagram</w:t>
            </w:r>
          </w:p>
        </w:tc>
        <w:tc>
          <w:tcPr>
            <w:tcW w:type="dxa" w:w="2266"/>
            <w:shd w:val="clear" w:color="auto" w:fill="EBF3FA"/>
          </w:tcPr>
          <w:p>
            <w:pPr>
              <w:spacing w:before="40" w:after="40"/>
            </w:pPr>
            <w:r>
              <w:rPr>
                <w:color w:val="1A1A1A"/>
                <w:sz w:val="18"/>
              </w:rPr>
              <w:t>instagram.com/trixxlogistics/</w:t>
            </w:r>
          </w:p>
        </w:tc>
        <w:tc>
          <w:tcPr>
            <w:tcW w:type="dxa" w:w="2266"/>
            <w:shd w:val="clear" w:color="auto" w:fill="EBF3FA"/>
          </w:tcPr>
          <w:p>
            <w:pPr>
              <w:spacing w:before="40" w:after="40"/>
            </w:pPr>
            <w:r>
              <w:rPr>
                <w:color w:val="1A1A1A"/>
                <w:sz w:val="18"/>
              </w:rPr>
              <w:t>Cuenta existe (métricas no extraíbles via fetch)</w:t>
            </w:r>
          </w:p>
        </w:tc>
        <w:tc>
          <w:tcPr>
            <w:tcW w:type="dxa" w:w="2266"/>
            <w:shd w:val="clear" w:color="auto" w:fill="EBF3FA"/>
          </w:tcPr>
          <w:p>
            <w:pPr>
              <w:spacing w:before="40" w:after="40"/>
            </w:pPr>
            <w:r>
              <w:rPr>
                <w:color w:val="1A1A1A"/>
                <w:sz w:val="18"/>
              </w:rPr>
              <w:t>⚠️ Parcial</w:t>
            </w:r>
          </w:p>
        </w:tc>
      </w:tr>
      <w:tr>
        <w:tc>
          <w:tcPr>
            <w:tcW w:type="dxa" w:w="2266"/>
            <w:shd w:val="clear" w:color="auto" w:fill="FFFFFF"/>
          </w:tcPr>
          <w:p>
            <w:pPr>
              <w:spacing w:before="40" w:after="40"/>
            </w:pPr>
            <w:r>
              <w:rPr>
                <w:color w:val="1A1A1A"/>
                <w:sz w:val="18"/>
              </w:rPr>
              <w:t>D&amp;B Business Directory</w:t>
            </w:r>
          </w:p>
        </w:tc>
        <w:tc>
          <w:tcPr>
            <w:tcW w:type="dxa" w:w="2266"/>
            <w:shd w:val="clear" w:color="auto" w:fill="FFFFFF"/>
          </w:tcPr>
          <w:p>
            <w:pPr>
              <w:spacing w:before="40" w:after="40"/>
            </w:pPr>
            <w:r>
              <w:rPr>
                <w:color w:val="1A1A1A"/>
                <w:sz w:val="18"/>
              </w:rPr>
              <w:t>dandb.com/businessdirectory/trixxlogisticscorp</w:t>
            </w:r>
          </w:p>
        </w:tc>
        <w:tc>
          <w:tcPr>
            <w:tcW w:type="dxa" w:w="2266"/>
            <w:shd w:val="clear" w:color="auto" w:fill="FFFFFF"/>
          </w:tcPr>
          <w:p>
            <w:pPr>
              <w:spacing w:before="40" w:after="40"/>
            </w:pPr>
            <w:r>
              <w:rPr>
                <w:color w:val="1A1A1A"/>
                <w:sz w:val="18"/>
              </w:rPr>
              <w:t>Founding 2010 US entity, Transportation Services</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Creditsafe</w:t>
            </w:r>
          </w:p>
        </w:tc>
        <w:tc>
          <w:tcPr>
            <w:tcW w:type="dxa" w:w="2266"/>
            <w:shd w:val="clear" w:color="auto" w:fill="EBF3FA"/>
          </w:tcPr>
          <w:p>
            <w:pPr>
              <w:spacing w:before="40" w:after="40"/>
            </w:pPr>
            <w:r>
              <w:rPr>
                <w:color w:val="1A1A1A"/>
                <w:sz w:val="18"/>
              </w:rPr>
              <w:t>creditsafe.com/business-index/.../trixx-logistics-corp</w:t>
            </w:r>
          </w:p>
        </w:tc>
        <w:tc>
          <w:tcPr>
            <w:tcW w:type="dxa" w:w="2266"/>
            <w:shd w:val="clear" w:color="auto" w:fill="EBF3FA"/>
          </w:tcPr>
          <w:p>
            <w:pPr>
              <w:spacing w:before="40" w:after="40"/>
            </w:pPr>
            <w:r>
              <w:rPr>
                <w:color w:val="1A1A1A"/>
                <w:sz w:val="18"/>
              </w:rPr>
              <w:t>Snippet confirmando existencia US</w:t>
            </w:r>
          </w:p>
        </w:tc>
        <w:tc>
          <w:tcPr>
            <w:tcW w:type="dxa" w:w="2266"/>
            <w:shd w:val="clear" w:color="auto" w:fill="EBF3FA"/>
          </w:tcPr>
          <w:p>
            <w:pPr>
              <w:spacing w:before="40" w:after="40"/>
            </w:pPr>
            <w:r>
              <w:rPr>
                <w:color w:val="1A1A1A"/>
                <w:sz w:val="18"/>
              </w:rPr>
              <w:t>⚠️ Parcial</w:t>
            </w:r>
          </w:p>
        </w:tc>
      </w:tr>
      <w:tr>
        <w:tc>
          <w:tcPr>
            <w:tcW w:type="dxa" w:w="2266"/>
            <w:shd w:val="clear" w:color="auto" w:fill="FFFFFF"/>
          </w:tcPr>
          <w:p>
            <w:pPr>
              <w:spacing w:before="40" w:after="40"/>
            </w:pPr>
            <w:r>
              <w:rPr>
                <w:color w:val="1A1A1A"/>
                <w:sz w:val="18"/>
              </w:rPr>
              <w:t>BrokerSnapshot</w:t>
            </w:r>
          </w:p>
        </w:tc>
        <w:tc>
          <w:tcPr>
            <w:tcW w:type="dxa" w:w="2266"/>
            <w:shd w:val="clear" w:color="auto" w:fill="FFFFFF"/>
          </w:tcPr>
          <w:p>
            <w:pPr>
              <w:spacing w:before="40" w:after="40"/>
            </w:pPr>
            <w:r>
              <w:rPr>
                <w:color w:val="1A1A1A"/>
                <w:sz w:val="18"/>
              </w:rPr>
              <w:t>brokersnapshot.com (DOT 2045279)</w:t>
            </w:r>
          </w:p>
        </w:tc>
        <w:tc>
          <w:tcPr>
            <w:tcW w:type="dxa" w:w="2266"/>
            <w:shd w:val="clear" w:color="auto" w:fill="FFFFFF"/>
          </w:tcPr>
          <w:p>
            <w:pPr>
              <w:spacing w:before="40" w:after="40"/>
            </w:pPr>
            <w:r>
              <w:rPr>
                <w:color w:val="1A1A1A"/>
                <w:sz w:val="18"/>
              </w:rPr>
              <w:t>Carrier info</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RocketReach</w:t>
            </w:r>
          </w:p>
        </w:tc>
        <w:tc>
          <w:tcPr>
            <w:tcW w:type="dxa" w:w="2266"/>
            <w:shd w:val="clear" w:color="auto" w:fill="EBF3FA"/>
          </w:tcPr>
          <w:p>
            <w:pPr>
              <w:spacing w:before="40" w:after="40"/>
            </w:pPr>
            <w:r>
              <w:rPr>
                <w:color w:val="1A1A1A"/>
                <w:sz w:val="18"/>
              </w:rPr>
              <w:t>rocketreach.co/hector-leyva</w:t>
            </w:r>
          </w:p>
        </w:tc>
        <w:tc>
          <w:tcPr>
            <w:tcW w:type="dxa" w:w="2266"/>
            <w:shd w:val="clear" w:color="auto" w:fill="EBF3FA"/>
          </w:tcPr>
          <w:p>
            <w:pPr>
              <w:spacing w:before="40" w:after="40"/>
            </w:pPr>
            <w:r>
              <w:rPr>
                <w:color w:val="1A1A1A"/>
                <w:sz w:val="18"/>
              </w:rPr>
              <w:t>Hector Leyva como Owner</w:t>
            </w:r>
          </w:p>
        </w:tc>
        <w:tc>
          <w:tcPr>
            <w:tcW w:type="dxa" w:w="2266"/>
            <w:shd w:val="clear" w:color="auto" w:fill="EBF3FA"/>
          </w:tcPr>
          <w:p>
            <w:pPr>
              <w:spacing w:before="40" w:after="40"/>
            </w:pPr>
            <w:r>
              <w:rPr>
                <w:color w:val="1A1A1A"/>
                <w:sz w:val="18"/>
              </w:rPr>
              <w:t>⚠️ Parcial</w:t>
            </w:r>
          </w:p>
        </w:tc>
      </w:tr>
      <w:tr>
        <w:tc>
          <w:tcPr>
            <w:tcW w:type="dxa" w:w="2266"/>
            <w:shd w:val="clear" w:color="auto" w:fill="FFFFFF"/>
          </w:tcPr>
          <w:p>
            <w:pPr>
              <w:spacing w:before="40" w:after="40"/>
            </w:pPr>
            <w:r>
              <w:rPr>
                <w:color w:val="1A1A1A"/>
                <w:sz w:val="18"/>
              </w:rPr>
              <w:t>QuickTransportSolutions</w:t>
            </w:r>
          </w:p>
        </w:tc>
        <w:tc>
          <w:tcPr>
            <w:tcW w:type="dxa" w:w="2266"/>
            <w:shd w:val="clear" w:color="auto" w:fill="FFFFFF"/>
          </w:tcPr>
          <w:p>
            <w:pPr>
              <w:spacing w:before="40" w:after="40"/>
            </w:pPr>
            <w:r>
              <w:rPr>
                <w:color w:val="1A1A1A"/>
                <w:sz w:val="18"/>
              </w:rPr>
              <w:t>quicktransportsolutions.com (DOT 2045279)</w:t>
            </w:r>
          </w:p>
        </w:tc>
        <w:tc>
          <w:tcPr>
            <w:tcW w:type="dxa" w:w="2266"/>
            <w:shd w:val="clear" w:color="auto" w:fill="FFFFFF"/>
          </w:tcPr>
          <w:p>
            <w:pPr>
              <w:spacing w:before="40" w:after="40"/>
            </w:pPr>
            <w:r>
              <w:rPr>
                <w:color w:val="1A1A1A"/>
                <w:sz w:val="18"/>
              </w:rPr>
              <w:t>Founding date 2010 + Los Angeles HQ</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WhatsApp inbound</w:t>
            </w:r>
          </w:p>
        </w:tc>
        <w:tc>
          <w:tcPr>
            <w:tcW w:type="dxa" w:w="2266"/>
            <w:shd w:val="clear" w:color="auto" w:fill="EBF3FA"/>
          </w:tcPr>
          <w:p>
            <w:pPr>
              <w:spacing w:before="40" w:after="40"/>
            </w:pPr>
            <w:r>
              <w:rPr>
                <w:color w:val="1A1A1A"/>
                <w:sz w:val="18"/>
              </w:rPr>
              <w:t>communications/2026-05-18_initial-contact.md</w:t>
            </w:r>
          </w:p>
        </w:tc>
        <w:tc>
          <w:tcPr>
            <w:tcW w:type="dxa" w:w="2266"/>
            <w:shd w:val="clear" w:color="auto" w:fill="EBF3FA"/>
          </w:tcPr>
          <w:p>
            <w:pPr>
              <w:spacing w:before="40" w:after="40"/>
            </w:pPr>
            <w:r>
              <w:rPr>
                <w:color w:val="1A1A1A"/>
                <w:sz w:val="18"/>
              </w:rPr>
              <w:t>Citas textuales de Andrea Chávez, intención declarada, +20 años verbal</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ANAM (Agentes Aduanales)</w:t>
            </w:r>
          </w:p>
        </w:tc>
        <w:tc>
          <w:tcPr>
            <w:tcW w:type="dxa" w:w="2266"/>
            <w:shd w:val="clear" w:color="auto" w:fill="FFFFFF"/>
          </w:tcPr>
          <w:p>
            <w:pPr>
              <w:spacing w:before="40" w:after="40"/>
            </w:pPr>
            <w:r>
              <w:rPr>
                <w:color w:val="1A1A1A"/>
                <w:sz w:val="18"/>
              </w:rPr>
              <w:t>anam.gob.mx — PDFs listados</w:t>
            </w:r>
          </w:p>
        </w:tc>
        <w:tc>
          <w:tcPr>
            <w:tcW w:type="dxa" w:w="2266"/>
            <w:shd w:val="clear" w:color="auto" w:fill="FFFFFF"/>
          </w:tcPr>
          <w:p>
            <w:pPr>
              <w:spacing w:before="40" w:after="40"/>
            </w:pPr>
            <w:r>
              <w:rPr>
                <w:color w:val="1A1A1A"/>
                <w:sz w:val="18"/>
              </w:rPr>
              <w:t>Trix Importaciones NO confirmado en listado público (búsqueda no exhaustiva)</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SAT (Validador RFC)</w:t>
            </w:r>
          </w:p>
        </w:tc>
        <w:tc>
          <w:tcPr>
            <w:tcW w:type="dxa" w:w="2266"/>
            <w:shd w:val="clear" w:color="auto" w:fill="EBF3FA"/>
          </w:tcPr>
          <w:p>
            <w:pPr>
              <w:spacing w:before="40" w:after="40"/>
            </w:pPr>
            <w:r>
              <w:rPr>
                <w:color w:val="1A1A1A"/>
                <w:sz w:val="18"/>
              </w:rPr>
              <w:t>agsc.siat.sat.gob.mx/PTSC/ValidaRFC</w:t>
            </w:r>
          </w:p>
        </w:tc>
        <w:tc>
          <w:tcPr>
            <w:tcW w:type="dxa" w:w="2266"/>
            <w:shd w:val="clear" w:color="auto" w:fill="EBF3FA"/>
          </w:tcPr>
          <w:p>
            <w:pPr>
              <w:spacing w:before="40" w:after="40"/>
            </w:pPr>
            <w:r>
              <w:rPr>
                <w:color w:val="1A1A1A"/>
                <w:sz w:val="18"/>
              </w:rPr>
              <w:t>RFC no consultado (requiere RFC para validar)</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SIEM</w:t>
            </w:r>
          </w:p>
        </w:tc>
        <w:tc>
          <w:tcPr>
            <w:tcW w:type="dxa" w:w="2266"/>
            <w:shd w:val="clear" w:color="auto" w:fill="FFFFFF"/>
          </w:tcPr>
          <w:p>
            <w:pPr>
              <w:spacing w:before="40" w:after="40"/>
            </w:pPr>
            <w:r>
              <w:rPr>
                <w:color w:val="1A1A1A"/>
                <w:sz w:val="18"/>
              </w:rPr>
              <w:t>siem.gob.mx</w:t>
            </w:r>
          </w:p>
        </w:tc>
        <w:tc>
          <w:tcPr>
            <w:tcW w:type="dxa" w:w="2266"/>
            <w:shd w:val="clear" w:color="auto" w:fill="FFFFFF"/>
          </w:tcPr>
          <w:p>
            <w:pPr>
              <w:spacing w:before="40" w:after="40"/>
            </w:pPr>
            <w:r>
              <w:rPr>
                <w:color w:val="1A1A1A"/>
                <w:sz w:val="18"/>
              </w:rPr>
              <w:t>No consultado por nombre directo</w:t>
            </w:r>
          </w:p>
        </w:tc>
        <w:tc>
          <w:tcPr>
            <w:tcW w:type="dxa" w:w="2266"/>
            <w:shd w:val="clear" w:color="auto" w:fill="FFFFFF"/>
          </w:tcPr>
          <w:p>
            <w:pPr>
              <w:spacing w:before="40" w:after="40"/>
            </w:pPr>
            <w:r>
              <w:rPr>
                <w:color w:val="1A1A1A"/>
                <w:sz w:val="18"/>
              </w:rPr>
              <w:t>❓</w:t>
            </w:r>
          </w:p>
        </w:tc>
      </w:tr>
      <w:tr>
        <w:tc>
          <w:tcPr>
            <w:tcW w:type="dxa" w:w="2266"/>
            <w:shd w:val="clear" w:color="auto" w:fill="EBF3FA"/>
          </w:tcPr>
          <w:p>
            <w:pPr>
              <w:spacing w:before="40" w:after="40"/>
            </w:pPr>
            <w:r>
              <w:rPr>
                <w:color w:val="1A1A1A"/>
                <w:sz w:val="18"/>
              </w:rPr>
              <w:t>Google reviews TJ</w:t>
            </w:r>
          </w:p>
        </w:tc>
        <w:tc>
          <w:tcPr>
            <w:tcW w:type="dxa" w:w="2266"/>
            <w:shd w:val="clear" w:color="auto" w:fill="EBF3FA"/>
          </w:tcPr>
          <w:p>
            <w:pPr>
              <w:spacing w:before="40" w:after="40"/>
            </w:pPr>
            <w:r>
              <w:rPr>
                <w:color w:val="1A1A1A"/>
                <w:sz w:val="18"/>
              </w:rPr>
              <w:t>Search query directa</w:t>
            </w:r>
          </w:p>
        </w:tc>
        <w:tc>
          <w:tcPr>
            <w:tcW w:type="dxa" w:w="2266"/>
            <w:shd w:val="clear" w:color="auto" w:fill="EBF3FA"/>
          </w:tcPr>
          <w:p>
            <w:pPr>
              <w:spacing w:before="40" w:after="40"/>
            </w:pPr>
            <w:r>
              <w:rPr>
                <w:color w:val="1A1A1A"/>
                <w:sz w:val="18"/>
              </w:rPr>
              <w:t>No surgieron resultados públicos</w:t>
            </w:r>
          </w:p>
        </w:tc>
        <w:tc>
          <w:tcPr>
            <w:tcW w:type="dxa" w:w="2266"/>
            <w:shd w:val="clear" w:color="auto" w:fill="EBF3FA"/>
          </w:tcPr>
          <w:p>
            <w:pPr>
              <w:spacing w:before="40" w:after="40"/>
            </w:pPr>
            <w:r>
              <w:rPr>
                <w:color w:val="1A1A1A"/>
                <w:sz w:val="18"/>
              </w:rPr>
              <w:t>❓</w:t>
            </w:r>
          </w:p>
        </w:tc>
      </w:tr>
      <w:tr>
        <w:tc>
          <w:tcPr>
            <w:tcW w:type="dxa" w:w="2266"/>
            <w:shd w:val="clear" w:color="auto" w:fill="FFFFFF"/>
          </w:tcPr>
          <w:p>
            <w:pPr>
              <w:spacing w:before="40" w:after="40"/>
            </w:pPr>
            <w:r>
              <w:rPr>
                <w:color w:val="1A1A1A"/>
                <w:sz w:val="18"/>
              </w:rPr>
              <w:t>Profeco</w:t>
            </w:r>
          </w:p>
        </w:tc>
        <w:tc>
          <w:tcPr>
            <w:tcW w:type="dxa" w:w="2266"/>
            <w:shd w:val="clear" w:color="auto" w:fill="FFFFFF"/>
          </w:tcPr>
          <w:p>
            <w:pPr>
              <w:spacing w:before="40" w:after="40"/>
            </w:pPr>
            <w:r>
              <w:rPr>
                <w:color w:val="1A1A1A"/>
                <w:sz w:val="18"/>
              </w:rPr>
              <w:t>profeco.gob.mx</w:t>
            </w:r>
          </w:p>
        </w:tc>
        <w:tc>
          <w:tcPr>
            <w:tcW w:type="dxa" w:w="2266"/>
            <w:shd w:val="clear" w:color="auto" w:fill="FFFFFF"/>
          </w:tcPr>
          <w:p>
            <w:pPr>
              <w:spacing w:before="40" w:after="40"/>
            </w:pPr>
            <w:r>
              <w:rPr>
                <w:color w:val="1A1A1A"/>
                <w:sz w:val="18"/>
              </w:rPr>
              <w:t>Sin quejas registradas visibles en búsqueda</w:t>
            </w:r>
          </w:p>
        </w:tc>
        <w:tc>
          <w:tcPr>
            <w:tcW w:type="dxa" w:w="2266"/>
            <w:shd w:val="clear" w:color="auto" w:fill="FFFFFF"/>
          </w:tcPr>
          <w:p>
            <w:pPr>
              <w:spacing w:before="40" w:after="40"/>
            </w:pPr>
            <w:r>
              <w:rPr>
                <w:color w:val="1A1A1A"/>
                <w:sz w:val="18"/>
              </w:rPr>
              <w:t>✅ (negativa)</w:t>
            </w:r>
          </w:p>
        </w:tc>
      </w:tr>
    </w:tbl>
    <w:p/>
    <w:p>
      <w:pPr>
        <w:spacing w:before="20" w:after="60"/>
      </w:pPr>
      <w:r>
        <w:rPr>
          <w:color w:val="1A1A1A"/>
          <w:sz w:val="20"/>
        </w:rPr>
        <w:t>Reporte generado por skill company-analyst v1 — Nexostrat</w:t>
      </w:r>
    </w:p>
    <w:p>
      <w:pPr>
        <w:spacing w:before="20" w:after="60"/>
      </w:pPr>
      <w:r>
        <w:rPr>
          <w:color w:val="1A1A1A"/>
          <w:sz w:val="20"/>
        </w:rPr>
        <w:t>Para uso interno exclusivo. No compartir con el prospecto.</w:t>
      </w:r>
    </w:p>
    <w:p>
      <w:pPr>
        <w:spacing w:before="20" w:after="60"/>
      </w:pPr>
      <w:r>
        <w:rPr>
          <w:color w:val="1A1A1A"/>
          <w:sz w:val="20"/>
        </w:rPr>
        <w:t>Fecha: 2026-05-18</w:t>
      </w:r>
    </w:p>
    <w:sectPr w:rsidR="00FC693F" w:rsidRPr="0006063C" w:rsidSect="00034616">
      <w:headerReference w:type="default" r:id="rId10"/>
      <w:footerReference w:type="default" r:id="rId11"/>
      <w:pgSz w:w="12240" w:h="15840"/>
      <w:pgMar w:top="1417" w:right="158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7280"/>
        <w:sz w:val="18"/>
      </w:rPr>
      <w:t xml:space="preserve">nexostrat.com  ·  Pág. </w:t>
    </w:r>
    <w:r>
      <w:rPr>
        <w:rFonts w:ascii="Calibri" w:hAnsi="Calibri"/>
        <w:color w:val="6B728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4" w:color="0EA5E9"/>
      </w:pBdr>
    </w:pPr>
    <w:r>
      <w:rPr>
        <w:rFonts w:ascii="Calibri" w:hAnsi="Calibri"/>
        <w:b/>
        <w:color w:val="0C1A2E"/>
        <w:sz w:val="22"/>
      </w:rPr>
      <w:t>NEXOSTRAT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