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eporte-de-oportunidades-de-ia"/>
    <w:p>
      <w:pPr>
        <w:pStyle w:val="Heading1"/>
      </w:pPr>
      <w:r>
        <w:t xml:space="preserve">REPORTE DE OPORTUNIDADES DE IA</w:t>
      </w:r>
    </w:p>
    <w:bookmarkStart w:id="21" w:name="X1b75b0f7e9dcdf7314f168028e72563c4901f09"/>
    <w:p>
      <w:pPr>
        <w:pStyle w:val="Heading2"/>
      </w:pPr>
      <w:r>
        <w:t xml:space="preserve">Grupo Trixx (Trix Importaciones Comerciales S. de R.L. de C.V.)</w:t>
      </w:r>
    </w:p>
    <w:bookmarkStart w:id="20" w:name="Xce6382ca51ea79b9dd706c76aaaf4480f719c27"/>
    <w:p>
      <w:pPr>
        <w:pStyle w:val="Heading3"/>
      </w:pPr>
      <w:r>
        <w:t xml:space="preserve">Preparado por Nexostrat | 26 de Mayo de 2026</w:t>
      </w:r>
    </w:p>
    <w:p>
      <w:r>
        <w:pict>
          <v:rect style="width:0;height:1.5pt" o:hralign="center" o:hrstd="t" o:hr="t"/>
        </w:pict>
      </w:r>
    </w:p>
    <w:bookmarkEnd w:id="20"/>
    <w:bookmarkEnd w:id="21"/>
    <w:bookmarkStart w:id="26" w:name="X021da9a022177ad51c61e1fa05a8e3f67cab08b"/>
    <w:p>
      <w:pPr>
        <w:pStyle w:val="Heading2"/>
      </w:pPr>
      <w:r>
        <w:t xml:space="preserve">1. Situación Actual y Posición en el Mercado</w:t>
      </w:r>
    </w:p>
    <w:bookmarkStart w:id="22" w:name="perfil-del-negocio"/>
    <w:p>
      <w:pPr>
        <w:pStyle w:val="Heading3"/>
      </w:pPr>
      <w:r>
        <w:t xml:space="preserve">1.1 Perfil del Negocio</w:t>
      </w:r>
    </w:p>
    <w:p>
      <w:pPr>
        <w:pStyle w:val="FirstParagraph"/>
      </w:pPr>
      <w:r>
        <w:t xml:space="preserve">Grupo Trixx es una operación de logística cross-border México-Estados Unidos fundada en 2002 por</w:t>
      </w:r>
      <w:r>
        <w:t xml:space="preserve"> </w:t>
      </w:r>
      <w:r>
        <w:rPr>
          <w:bCs/>
          <w:b/>
        </w:rPr>
        <w:t xml:space="preserve">Héctor Leyva</w:t>
      </w:r>
      <w:r>
        <w:t xml:space="preserve"> </w:t>
      </w:r>
      <w:r>
        <w:t xml:space="preserve">✅. La compañía nació como agencia aduanal y se integró verticalmente con los años: hoy maneja toda la cadena —brokerage, agencia aduanal, transporte terrestre propio, almacenaje, distribución y paquetería de última milla ✅—. La operación se distribuye en cinco sedes físicas: Tijuana (HQ y agencia aduanal), Guadalajara (centro de distribución), Ciudad de México, Vernon CA (HQ legal estadounidense + almacén) y San Diego CA (almacén cross-border).</w:t>
      </w:r>
    </w:p>
    <w:p>
      <w:pPr>
        <w:pStyle w:val="BodyText"/>
      </w:pPr>
      <w:r>
        <w:t xml:space="preserve">La estructura societaria opera dos entidades legales distintas:</w:t>
      </w:r>
      <w:r>
        <w:t xml:space="preserve"> </w:t>
      </w:r>
      <w:r>
        <w:rPr>
          <w:iCs/>
          <w:i/>
        </w:rPr>
        <w:t xml:space="preserve">Trix Importaciones Comerciales S. de R.L. de C.V.</w:t>
      </w:r>
      <w:r>
        <w:t xml:space="preserve"> </w:t>
      </w:r>
      <w:r>
        <w:t xml:space="preserve">en México y</w:t>
      </w:r>
      <w:r>
        <w:t xml:space="preserve"> </w:t>
      </w:r>
      <w:r>
        <w:rPr>
          <w:iCs/>
          <w:i/>
        </w:rPr>
        <w:t xml:space="preserve">Trixx Logistics Corp</w:t>
      </w:r>
      <w:r>
        <w:t xml:space="preserve"> </w:t>
      </w:r>
      <w:r>
        <w:t xml:space="preserve">en Estados Unidos (incorporada 2010) ✅, patrón típico cross-border. La compañía tiene</w:t>
      </w:r>
      <w:r>
        <w:t xml:space="preserve"> </w:t>
      </w:r>
      <w:r>
        <w:rPr>
          <w:bCs/>
          <w:b/>
        </w:rPr>
        <w:t xml:space="preserve">24 años de operación continua</w:t>
      </w:r>
      <w:r>
        <w:t xml:space="preserve"> </w:t>
      </w:r>
      <w:r>
        <w:t xml:space="preserve">y emplea entre 35 y 70 personas ⚠️ (estimado a partir de flota + presencia administrativa).</w:t>
      </w:r>
    </w:p>
    <w:p>
      <w:pPr>
        <w:pStyle w:val="BodyText"/>
      </w:pPr>
      <w:r>
        <w:t xml:space="preserve">La decisión real reside en</w:t>
      </w:r>
      <w:r>
        <w:t xml:space="preserve"> </w:t>
      </w:r>
      <w:r>
        <w:rPr>
          <w:bCs/>
          <w:b/>
        </w:rPr>
        <w:t xml:space="preserve">María Helena</w:t>
      </w:r>
      <w:r>
        <w:t xml:space="preserve">, mano derecha de Héctor y decisora operativa, con 133 turnos de habla en la sesión de descubrimiento del 2026-05-26 ✅. Héctor mantiene el rol del fundador-validador y planea retirarse de la operación durante 2026, según declaró en la reunión:</w:t>
      </w:r>
      <w:r>
        <w:t xml:space="preserve"> </w:t>
      </w:r>
      <w:r>
        <w:rPr>
          <w:iCs/>
          <w:i/>
        </w:rPr>
        <w:t xml:space="preserve">“</w:t>
      </w:r>
      <w:r>
        <w:rPr>
          <w:iCs/>
          <w:i/>
        </w:rPr>
        <w:t xml:space="preserve">Yo quedé con María Helena en que me voy a salir en lo operativo</w:t>
      </w:r>
      <w:r>
        <w:rPr>
          <w:iCs/>
          <w:i/>
        </w:rPr>
        <w:t xml:space="preserve">”</w:t>
      </w:r>
      <w:r>
        <w:t xml:space="preserve"> </w:t>
      </w:r>
      <w:r>
        <w:t xml:space="preserve">✅.</w:t>
      </w:r>
      <w:r>
        <w:t xml:space="preserve"> </w:t>
      </w:r>
      <w:r>
        <w:rPr>
          <w:bCs/>
          <w:b/>
        </w:rPr>
        <w:t xml:space="preserve">Andrea Chávez</w:t>
      </w:r>
      <w:r>
        <w:t xml:space="preserve"> </w:t>
      </w:r>
      <w:r>
        <w:t xml:space="preserve">(hija de María Helena) es la voz digital interna y contacto inicial de Nexostrat.</w:t>
      </w:r>
    </w:p>
    <w:bookmarkEnd w:id="22"/>
    <w:bookmarkStart w:id="23" w:name="posición-en-el-mercado"/>
    <w:p>
      <w:pPr>
        <w:pStyle w:val="Heading3"/>
      </w:pPr>
      <w:r>
        <w:t xml:space="preserve">1.2 Posición en el Mercado</w:t>
      </w:r>
    </w:p>
    <w:p>
      <w:pPr>
        <w:pStyle w:val="FirstParagraph"/>
      </w:pPr>
      <w:r>
        <w:t xml:space="preserve">Trixx opera en el nicho cross-border Tijuana-Los Angeles, segmento que creció +8% en volumen interanual durante 2025 ✅ pese a un PIB sectorial estancado en +0.02%. El mercado mexicano de autotransporte de carga totaliza USD 92 mil millones (2025) con proyección a USD 141 mil millones para 2034 (CAGR 4.41%) ✅.</w:t>
      </w:r>
    </w:p>
    <w:p>
      <w:pPr>
        <w:pStyle w:val="BodyText"/>
      </w:pPr>
      <w:r>
        <w:t xml:space="preserve">La compañía ocupa el cuadrante</w:t>
      </w:r>
      <w:r>
        <w:t xml:space="preserve"> </w:t>
      </w:r>
      <w:r>
        <w:rPr>
          <w:bCs/>
          <w:b/>
        </w:rPr>
        <w:t xml:space="preserve">dueño-operador con escala media</w:t>
      </w:r>
      <w:r>
        <w:t xml:space="preserve">: flota propia de 22+ camiones (10 nuevos comprados recientemente con inversión de</w:t>
      </w:r>
      <w:r>
        <w:t xml:space="preserve"> </w:t>
      </w:r>
      <w:r>
        <w:rPr>
          <w:bCs/>
          <w:b/>
        </w:rPr>
        <w:t xml:space="preserve">USD 1,000,000+</w:t>
      </w:r>
      <w:r>
        <w:t xml:space="preserve"> </w:t>
      </w:r>
      <w:r>
        <w:t xml:space="preserve">✅), 70+ cajas (40 rentadas a McKinney), 120+ vehículos totales, 5 sedes operativas. Comparado con el sector:</w:t>
      </w:r>
    </w:p>
    <w:p>
      <w:pPr>
        <w:numPr>
          <w:ilvl w:val="0"/>
          <w:numId w:val="1001"/>
        </w:numPr>
        <w:pStyle w:val="Compact"/>
      </w:pPr>
      <w:r>
        <w:t xml:space="preserve">✅ Supera a competidores locales (Grupo Aduanal Arellano, Aispuro Lavenant) en escala física y multi-sede.</w:t>
      </w:r>
    </w:p>
    <w:p>
      <w:pPr>
        <w:numPr>
          <w:ilvl w:val="0"/>
          <w:numId w:val="1001"/>
        </w:numPr>
        <w:pStyle w:val="Compact"/>
      </w:pPr>
      <w:r>
        <w:t xml:space="preserve">✅ Empata con TCI Agencia Aduanal en modelo full-service operativo.</w:t>
      </w:r>
    </w:p>
    <w:p>
      <w:pPr>
        <w:numPr>
          <w:ilvl w:val="0"/>
          <w:numId w:val="1001"/>
        </w:numPr>
        <w:pStyle w:val="Compact"/>
      </w:pPr>
      <w:r>
        <w:t xml:space="preserve">⚠️</w:t>
      </w:r>
      <w:r>
        <w:t xml:space="preserve"> </w:t>
      </w:r>
      <w:r>
        <w:rPr>
          <w:bCs/>
          <w:b/>
        </w:rPr>
        <w:t xml:space="preserve">Queda significativamente atrás de competidores tech-enabled</w:t>
      </w:r>
      <w:r>
        <w:t xml:space="preserve">: Nuvocargo (USD 74M de funding, AI-native, target operacional de 150-350 envíos/mes —</w:t>
      </w:r>
      <w:r>
        <w:t xml:space="preserve"> </w:t>
      </w:r>
      <w:r>
        <w:rPr>
          <w:bCs/>
          <w:b/>
        </w:rPr>
        <w:t xml:space="preserve">exactamente el segmento de Trixx</w:t>
      </w:r>
      <w:r>
        <w:t xml:space="preserve"> </w:t>
      </w:r>
      <w:r>
        <w:t xml:space="preserve">✅) y Flexport (USD 2.6B funding, AI auditor con 0.2% de error en clasificación) están capturando el segmento mid-market US-MX.</w:t>
      </w:r>
    </w:p>
    <w:p>
      <w:pPr>
        <w:pStyle w:val="BlockText"/>
      </w:pPr>
      <w:r>
        <w:t xml:space="preserve">🟢 INSIGHT</w:t>
      </w:r>
      <w:r>
        <w:t xml:space="preserve"> </w:t>
      </w:r>
      <w:r>
        <w:t xml:space="preserve">Trixx tiene</w:t>
      </w:r>
      <w:r>
        <w:t xml:space="preserve"> </w:t>
      </w:r>
      <w:r>
        <w:rPr>
          <w:bCs/>
          <w:b/>
        </w:rPr>
        <w:t xml:space="preserve">24 años de operación construida eslabón por eslabón</w:t>
      </w:r>
      <w:r>
        <w:t xml:space="preserve"> </w:t>
      </w:r>
      <w:r>
        <w:t xml:space="preserve">y acaba de duplicar su flota con capital propio. La operación física ya está. Lo que falta es la</w:t>
      </w:r>
      <w:r>
        <w:t xml:space="preserve"> </w:t>
      </w:r>
      <w:r>
        <w:rPr>
          <w:bCs/>
          <w:b/>
        </w:rPr>
        <w:t xml:space="preserve">capa digital</w:t>
      </w:r>
      <w:r>
        <w:t xml:space="preserve"> </w:t>
      </w:r>
      <w:r>
        <w:t xml:space="preserve">que la haga defendible contra los tech-enabled forwarders durante los próximos 18-30 meses — exactamente la ventana de early-adopter advantage que el sector aún tiene abierta.</w:t>
      </w:r>
    </w:p>
    <w:bookmarkEnd w:id="23"/>
    <w:bookmarkStart w:id="24" w:name="desafíos-principales"/>
    <w:p>
      <w:pPr>
        <w:pStyle w:val="Heading3"/>
      </w:pPr>
      <w:r>
        <w:t xml:space="preserve">1.3 Desafíos Principales</w:t>
      </w:r>
    </w:p>
    <w:p>
      <w:pPr>
        <w:pStyle w:val="FirstParagraph"/>
      </w:pPr>
      <w:r>
        <w:t xml:space="preserve">Los tres desafíos críticos identificados en la reunión, en palabras textuales del cliente:</w:t>
      </w:r>
    </w:p>
    <w:p>
      <w:pPr>
        <w:numPr>
          <w:ilvl w:val="0"/>
          <w:numId w:val="1002"/>
        </w:numPr>
      </w:pPr>
      <w:r>
        <w:rPr>
          <w:bCs/>
          <w:b/>
        </w:rPr>
        <w:t xml:space="preserve">Información dispersa que no se puede recuperar en tiempo real.</w:t>
      </w:r>
      <w:r>
        <w:t xml:space="preserve"> </w:t>
      </w:r>
      <w:r>
        <w:t xml:space="preserve">María Helena lo cuantificó:</w:t>
      </w:r>
      <w:r>
        <w:t xml:space="preserve"> </w:t>
      </w:r>
      <w:r>
        <w:rPr>
          <w:iCs/>
          <w:i/>
        </w:rPr>
        <w:t xml:space="preserve">“</w:t>
      </w:r>
      <w:r>
        <w:rPr>
          <w:iCs/>
          <w:i/>
        </w:rPr>
        <w:t xml:space="preserve">yo le digo mucho arriba: la información tiene que estar en tres minutos. Si ahorita yo pido la relación de cajas y camiones, y se la pido a Miguel que la tiene, o si no estaba, nadie la tiene</w:t>
      </w:r>
      <w:r>
        <w:rPr>
          <w:iCs/>
          <w:i/>
        </w:rPr>
        <w:t xml:space="preserve">”</w:t>
      </w:r>
      <w:r>
        <w:t xml:space="preserve"> </w:t>
      </w:r>
      <w:r>
        <w:t xml:space="preserve">✅. Cada empleado tiene su pedazo de información en un Excel personal.</w:t>
      </w:r>
    </w:p>
    <w:p>
      <w:pPr>
        <w:numPr>
          <w:ilvl w:val="0"/>
          <w:numId w:val="1002"/>
        </w:numPr>
      </w:pPr>
      <w:r>
        <w:rPr>
          <w:bCs/>
          <w:b/>
        </w:rPr>
        <w:t xml:space="preserve">Email overload sin filtrado.</w:t>
      </w:r>
      <w:r>
        <w:t xml:space="preserve"> </w:t>
      </w:r>
      <w:r>
        <w:rPr>
          <w:iCs/>
          <w:i/>
        </w:rPr>
        <w:t xml:space="preserve">“</w:t>
      </w:r>
      <w:r>
        <w:rPr>
          <w:iCs/>
          <w:i/>
        </w:rPr>
        <w:t xml:space="preserve">Llegas el lunes, tu pinche bandeja ya tiene 600 correos</w:t>
      </w:r>
      <w:r>
        <w:rPr>
          <w:iCs/>
          <w:i/>
        </w:rPr>
        <w:t xml:space="preserve">”</w:t>
      </w:r>
      <w:r>
        <w:t xml:space="preserve"> </w:t>
      </w:r>
      <w:r>
        <w:t xml:space="preserve">(María Helena ✅). Y agregó por qué importa:</w:t>
      </w:r>
      <w:r>
        <w:t xml:space="preserve"> </w:t>
      </w:r>
      <w:r>
        <w:rPr>
          <w:iCs/>
          <w:i/>
        </w:rPr>
        <w:t xml:space="preserve">“</w:t>
      </w:r>
      <w:r>
        <w:rPr>
          <w:iCs/>
          <w:i/>
        </w:rPr>
        <w:t xml:space="preserve">todo lo que se maneja de contenedores con terminales y navieras es 100% correos</w:t>
      </w:r>
      <w:r>
        <w:rPr>
          <w:iCs/>
          <w:i/>
        </w:rPr>
        <w:t xml:space="preserve">”</w:t>
      </w:r>
      <w:r>
        <w:t xml:space="preserve">. Los correos perdidos generan demoras de puerto y almacenajes.</w:t>
      </w:r>
    </w:p>
    <w:p>
      <w:pPr>
        <w:numPr>
          <w:ilvl w:val="0"/>
          <w:numId w:val="1002"/>
        </w:numPr>
      </w:pPr>
      <w:r>
        <w:rPr>
          <w:bCs/>
          <w:b/>
        </w:rPr>
        <w:t xml:space="preserve">Reconciliación financiera manual de alto volumen.</w:t>
      </w:r>
      <w:r>
        <w:t xml:space="preserve"> </w:t>
      </w:r>
      <w:r>
        <w:t xml:space="preserve">Damián, broker estadounidense que saca las fianzas, factura</w:t>
      </w:r>
      <w:r>
        <w:t xml:space="preserve"> </w:t>
      </w:r>
      <w:r>
        <w:rPr>
          <w:bCs/>
          <w:b/>
        </w:rPr>
        <w:t xml:space="preserve">135 contenedores mensuales</w:t>
      </w:r>
      <w:r>
        <w:t xml:space="preserve"> </w:t>
      </w:r>
      <w:r>
        <w:t xml:space="preserve">que María Helena debe reconciliar contra sus chats de WhatsApp uno por uno ✅.</w:t>
      </w:r>
      <w:r>
        <w:t xml:space="preserve"> </w:t>
      </w:r>
      <w:r>
        <w:rPr>
          <w:iCs/>
          <w:i/>
        </w:rPr>
        <w:t xml:space="preserve">“</w:t>
      </w:r>
      <w:r>
        <w:rPr>
          <w:iCs/>
          <w:i/>
        </w:rPr>
        <w:t xml:space="preserve">Yo no puedo estar haciendo eso diario porque al quinto me distraigo, entonces nunca termino de revisar la lista</w:t>
      </w:r>
      <w:r>
        <w:rPr>
          <w:iCs/>
          <w:i/>
        </w:rPr>
        <w:t xml:space="preserve">”</w:t>
      </w:r>
      <w:r>
        <w:t xml:space="preserve">. Estimado USD 13,500/mes en pagos sin auditoría completa ⚠️.</w:t>
      </w:r>
    </w:p>
    <w:p>
      <w:pPr>
        <w:pStyle w:val="FirstParagraph"/>
      </w:pPr>
      <w:r>
        <w:t xml:space="preserve">A esto se suma un</w:t>
      </w:r>
      <w:r>
        <w:t xml:space="preserve"> </w:t>
      </w:r>
      <w:r>
        <w:rPr>
          <w:bCs/>
          <w:b/>
        </w:rPr>
        <w:t xml:space="preserve">cuarto desafío estructural</w:t>
      </w:r>
      <w:r>
        <w:t xml:space="preserve">: el bloqueo ejecutivo de la propia decisora. María Helena confesó:</w:t>
      </w:r>
      <w:r>
        <w:t xml:space="preserve"> </w:t>
      </w:r>
      <w:r>
        <w:rPr>
          <w:iCs/>
          <w:i/>
        </w:rPr>
        <w:t xml:space="preserve">“</w:t>
      </w:r>
      <w:r>
        <w:rPr>
          <w:iCs/>
          <w:i/>
        </w:rPr>
        <w:t xml:space="preserve">He entrado como 10 veces a quererlo generar y me distraigo, no lo he hecho</w:t>
      </w:r>
      <w:r>
        <w:rPr>
          <w:iCs/>
          <w:i/>
        </w:rPr>
        <w:t xml:space="preserve">”</w:t>
      </w:r>
      <w:r>
        <w:t xml:space="preserve"> </w:t>
      </w:r>
      <w:r>
        <w:t xml:space="preserve">✅ (refiriéndose a replicar el sistema de tracking para todos los clientes).</w:t>
      </w:r>
    </w:p>
    <w:bookmarkEnd w:id="24"/>
    <w:bookmarkStart w:id="25" w:name="estado-digital-actual"/>
    <w:p>
      <w:pPr>
        <w:pStyle w:val="Heading3"/>
      </w:pPr>
      <w:r>
        <w:t xml:space="preserve">1.4 Estado Digital Actual</w:t>
      </w:r>
    </w:p>
    <w:p>
      <w:pPr>
        <w:pStyle w:val="FirstParagraph"/>
      </w:pPr>
      <w:r>
        <w:t xml:space="preserve">Trixx no es una operación tecnológicamente pobre — tiene</w:t>
      </w:r>
      <w:r>
        <w:t xml:space="preserve"> </w:t>
      </w:r>
      <w:r>
        <w:rPr>
          <w:bCs/>
          <w:b/>
        </w:rPr>
        <w:t xml:space="preserve">8 plataformas SaaS activas</w:t>
      </w:r>
      <w:r>
        <w:t xml:space="preserve"> </w:t>
      </w:r>
      <w:r>
        <w:t xml:space="preserve">✅: Tracking Premium (paquetes + tarifas), Samsara (telemetría + cámaras de camiones), Monday.com (cliente chino, vía Graciela), McKinney (plataforma del rentador de cajas), AnyDesk (conexión remota), GoDaddy → Microsoft 365 (en migración activa), WhatsApp grupos múltiples, y Excel distribuido. Héctor reconoció el problema con una palabra:</w:t>
      </w:r>
      <w:r>
        <w:t xml:space="preserve"> </w:t>
      </w:r>
      <w:r>
        <w:rPr>
          <w:iCs/>
          <w:i/>
        </w:rPr>
        <w:t xml:space="preserve">“</w:t>
      </w:r>
      <w:r>
        <w:rPr>
          <w:iCs/>
          <w:i/>
        </w:rPr>
        <w:t xml:space="preserve">tenemos parchecitos</w:t>
      </w:r>
      <w:r>
        <w:rPr>
          <w:iCs/>
          <w:i/>
        </w:rPr>
        <w:t xml:space="preserve">”</w:t>
      </w:r>
      <w:r>
        <w:t xml:space="preserve"> </w:t>
      </w:r>
      <w:r>
        <w:t xml:space="preserve">✅.</w:t>
      </w:r>
    </w:p>
    <w:p>
      <w:pPr>
        <w:pStyle w:val="BodyText"/>
      </w:pPr>
      <w:r>
        <w:t xml:space="preserve">El nivel de madurez digital es</w:t>
      </w:r>
      <w:r>
        <w:t xml:space="preserve"> </w:t>
      </w:r>
      <w:r>
        <w:rPr>
          <w:bCs/>
          <w:b/>
        </w:rPr>
        <w:t xml:space="preserve">2 de 5</w:t>
      </w:r>
      <w:r>
        <w:t xml:space="preserve"> </w:t>
      </w:r>
      <w:r>
        <w:t xml:space="preserve">⚠️: existen herramientas pero sin integración entre ellas, sin centralización del dato, sin disciplina de uso. Trixx ya tiene presencia operativa de IA mediada (Samsara con audio + cámaras activado recientemente), pero la decisora no ha podido transformar esa capacidad en flujo de información ejecutivo. El stack está, falta la arquitectura.</w:t>
      </w:r>
    </w:p>
    <w:p>
      <w:pPr>
        <w:pStyle w:val="BlockText"/>
      </w:pPr>
      <w:r>
        <w:t xml:space="preserve">🟢 INSIGHT</w:t>
      </w:r>
      <w:r>
        <w:t xml:space="preserve"> </w:t>
      </w:r>
      <w:r>
        <w:t xml:space="preserve">El cliente no necesita más herramientas. Tiene ocho plataformas activas y procesos manuales encima. Lo que necesita es</w:t>
      </w:r>
      <w:r>
        <w:t xml:space="preserve"> </w:t>
      </w:r>
      <w:r>
        <w:rPr>
          <w:bCs/>
          <w:b/>
        </w:rPr>
        <w:t xml:space="preserve">integración, centralización y disciplina de operación</w:t>
      </w:r>
      <w:r>
        <w:t xml:space="preserve">. La IA entra como capa fina sobre lo existente, no como reemplazo masivo. Este es el patrón donde un acompañamiento estructurado tiene mayor ROI.</w:t>
      </w:r>
    </w:p>
    <w:p>
      <w:r>
        <w:pict>
          <v:rect style="width:0;height:1.5pt" o:hralign="center" o:hrstd="t" o:hr="t"/>
        </w:pict>
      </w:r>
    </w:p>
    <w:bookmarkEnd w:id="25"/>
    <w:bookmarkEnd w:id="26"/>
    <w:bookmarkStart w:id="33" w:name="diagnóstico-por-área-funcional"/>
    <w:p>
      <w:pPr>
        <w:pStyle w:val="Heading2"/>
      </w:pPr>
      <w:r>
        <w:t xml:space="preserve">2. Diagnóstico por Área Funcional</w:t>
      </w:r>
    </w:p>
    <w:bookmarkStart w:id="27" w:name="X6cbbb2b1b0ffa3dc0c7359f6e1a4d3d6ebd37ec"/>
    <w:p>
      <w:pPr>
        <w:pStyle w:val="Heading3"/>
      </w:pPr>
      <w:r>
        <w:t xml:space="preserve">2.1 Operación Aduanal y Cumplimiento Documental</w:t>
      </w:r>
    </w:p>
    <w:p>
      <w:pPr>
        <w:pStyle w:val="FirstParagraph"/>
      </w:pPr>
      <w:r>
        <w:rPr>
          <w:bCs/>
          <w:b/>
        </w:rPr>
        <w:t xml:space="preserve">Situación actual:</w:t>
      </w:r>
      <w:r>
        <w:t xml:space="preserve"> </w:t>
      </w:r>
      <w:r>
        <w:t xml:space="preserve">Trixx maneja agencia aduanal con presencia operativa pero</w:t>
      </w:r>
      <w:r>
        <w:t xml:space="preserve"> </w:t>
      </w:r>
      <w:r>
        <w:rPr>
          <w:bCs/>
          <w:b/>
        </w:rPr>
        <w:t xml:space="preserve">sin patente aduanal expuesta públicamente en el sitio</w:t>
      </w:r>
      <w:r>
        <w:t xml:space="preserve"> </w:t>
      </w:r>
      <w:r>
        <w:t xml:space="preserve">⚠️. La operación aduanal depende fuertemente de brokers estadounidenses (Damián saca fianzas de 135 contenedores/mes ✅; Carlos Muñoz maneja pagos en efectivo con problemas de reconciliación). Cada operación implica intercambio documental Excel→PDF que María Helena mostró voluntariamente en pantalla como pain point ✅.</w:t>
      </w:r>
    </w:p>
    <w:p>
      <w:pPr>
        <w:pStyle w:val="BodyText"/>
      </w:pPr>
      <w:r>
        <w:rPr>
          <w:bCs/>
          <w:b/>
        </w:rPr>
        <w:t xml:space="preserve">Oportunidades identificadas:</w:t>
      </w:r>
      <w:r>
        <w:t xml:space="preserve"> </w:t>
      </w:r>
      <w:r>
        <w:t xml:space="preserve">Automatización de la captura y validación de pedimentos contra el sistema interno; clasificación arancelaria asistida por IA para los códigos TIGIE críticos; preparación automatizada de Carta Porte 3.1 (vigente con multas $850-$53,650 MXN ✅).</w:t>
      </w:r>
    </w:p>
    <w:p>
      <w:pPr>
        <w:pStyle w:val="BodyText"/>
      </w:pPr>
      <w:r>
        <w:rPr>
          <w:bCs/>
          <w:b/>
        </w:rPr>
        <w:t xml:space="preserve">Benchmark del sector:</w:t>
      </w:r>
      <w:r>
        <w:t xml:space="preserve"> </w:t>
      </w:r>
      <w:r>
        <w:t xml:space="preserve">AduanApp clasifica fracciones arancelarias en 7-13 segundos con 95% de precisión ✅. Taxer reporta 56% reducción en tiempo de flujo aduanero ✅. La AAADAM organizó el Primer Concurso de Proveedores de Clasificación Arancelaria No Humana en noviembre 2024 — señal de que la industria reconoce el cambio como inevitable.</w:t>
      </w:r>
    </w:p>
    <w:p>
      <w:pPr>
        <w:pStyle w:val="BodyText"/>
      </w:pPr>
      <w:r>
        <w:rPr>
          <w:bCs/>
          <w:b/>
        </w:rPr>
        <w:t xml:space="preserve">Prioridad:</w:t>
      </w:r>
      <w:r>
        <w:t xml:space="preserve"> </w:t>
      </w:r>
      <w:r>
        <w:t xml:space="preserve">Alta — la Reforma de la Ley Aduanera entró en vigor el 1-ene-2026 con responsabilidad solidaria del agente aduanal y certificación cada 3 años.</w:t>
      </w:r>
    </w:p>
    <w:p>
      <w:pPr>
        <w:pStyle w:val="BlockText"/>
      </w:pPr>
      <w:r>
        <w:t xml:space="preserve">⚠️ ALERTA</w:t>
      </w:r>
      <w:r>
        <w:t xml:space="preserve"> </w:t>
      </w:r>
      <w:r>
        <w:t xml:space="preserve">La Reforma 2026 elimina la vitalicia de las patentes y exige certificación cada 3 años. Las agencias aduanales sin capa documental robusta entran al primer ciclo de certificación con riesgo operativo y reputacional. La ventana es 2026-2028.</w:t>
      </w:r>
    </w:p>
    <w:bookmarkEnd w:id="27"/>
    <w:bookmarkStart w:id="28" w:name="gestión-de-flota-y-activos-físicos"/>
    <w:p>
      <w:pPr>
        <w:pStyle w:val="Heading3"/>
      </w:pPr>
      <w:r>
        <w:t xml:space="preserve">2.2 Gestión de Flota y Activos Físicos</w:t>
      </w:r>
    </w:p>
    <w:p>
      <w:pPr>
        <w:pStyle w:val="FirstParagraph"/>
      </w:pPr>
      <w:r>
        <w:rPr>
          <w:bCs/>
          <w:b/>
        </w:rPr>
        <w:t xml:space="preserve">Situación actual:</w:t>
      </w:r>
      <w:r>
        <w:t xml:space="preserve"> </w:t>
      </w:r>
      <w:r>
        <w:t xml:space="preserve">Trixx acaba de comprar</w:t>
      </w:r>
      <w:r>
        <w:t xml:space="preserve"> </w:t>
      </w:r>
      <w:r>
        <w:rPr>
          <w:bCs/>
          <w:b/>
        </w:rPr>
        <w:t xml:space="preserve">10 camiones adicionales</w:t>
      </w:r>
      <w:r>
        <w:t xml:space="preserve"> </w:t>
      </w:r>
      <w:r>
        <w:t xml:space="preserve">y</w:t>
      </w:r>
      <w:r>
        <w:t xml:space="preserve"> </w:t>
      </w:r>
      <w:r>
        <w:rPr>
          <w:bCs/>
          <w:b/>
        </w:rPr>
        <w:t xml:space="preserve">30 cajas nuevas</w:t>
      </w:r>
      <w:r>
        <w:t xml:space="preserve"> </w:t>
      </w:r>
      <w:r>
        <w:t xml:space="preserve">✅, llevando la flota a 22+ camiones y 70+ cajas. Hay 40 cajas rentadas a McKinney con plataforma de tracking propia. Samsara cubre la telemetría de aproximadamente 100 vehículos ✅. El audio de las cámaras se activó recientemente. María Helena:</w:t>
      </w:r>
      <w:r>
        <w:t xml:space="preserve"> </w:t>
      </w:r>
      <w:r>
        <w:rPr>
          <w:iCs/>
          <w:i/>
        </w:rPr>
        <w:t xml:space="preserve">“</w:t>
      </w:r>
      <w:r>
        <w:rPr>
          <w:iCs/>
          <w:i/>
        </w:rPr>
        <w:t xml:space="preserve">justo ayer aprendí a descargar los videos</w:t>
      </w:r>
      <w:r>
        <w:rPr>
          <w:iCs/>
          <w:i/>
        </w:rPr>
        <w:t xml:space="preserve">”</w:t>
      </w:r>
      <w:r>
        <w:t xml:space="preserve"> </w:t>
      </w:r>
      <w:r>
        <w:t xml:space="preserve">✅. No hay dispatcher 24/7 — María Helena pidió textualmente:</w:t>
      </w:r>
      <w:r>
        <w:t xml:space="preserve"> </w:t>
      </w:r>
      <w:r>
        <w:rPr>
          <w:iCs/>
          <w:i/>
        </w:rPr>
        <w:t xml:space="preserve">“</w:t>
      </w:r>
      <w:r>
        <w:rPr>
          <w:iCs/>
          <w:i/>
        </w:rPr>
        <w:t xml:space="preserve">quiero una persona que esté monitoreando 24/7</w:t>
      </w:r>
      <w:r>
        <w:rPr>
          <w:iCs/>
          <w:i/>
        </w:rPr>
        <w:t xml:space="preserve">”</w:t>
      </w:r>
      <w:r>
        <w:t xml:space="preserve"> </w:t>
      </w:r>
      <w:r>
        <w:t xml:space="preserve">✅.</w:t>
      </w:r>
    </w:p>
    <w:p>
      <w:pPr>
        <w:pStyle w:val="BodyText"/>
      </w:pPr>
      <w:r>
        <w:rPr>
          <w:bCs/>
          <w:b/>
        </w:rPr>
        <w:t xml:space="preserve">Oportunidades identificadas:</w:t>
      </w:r>
      <w:r>
        <w:t xml:space="preserve"> </w:t>
      </w:r>
      <w:r>
        <w:t xml:space="preserve">Expediente digital por camión y caja (mantenimientos, inspecciones, vencimientos de placas y permisos, kilómetros, incidentes); integración Samsara con alertas inteligentes (cámara apagada, velocidad anómala, parada no programada, audio sospechoso); hoja de vida digital del personal (contratos, documentos, certificaciones DOT).</w:t>
      </w:r>
    </w:p>
    <w:p>
      <w:pPr>
        <w:pStyle w:val="BodyText"/>
      </w:pPr>
      <w:r>
        <w:rPr>
          <w:bCs/>
          <w:b/>
        </w:rPr>
        <w:t xml:space="preserve">Benchmark del sector:</w:t>
      </w:r>
      <w:r>
        <w:t xml:space="preserve"> </w:t>
      </w:r>
      <w:r>
        <w:t xml:space="preserve">Empresas con flota &gt;50 unidades estandarizan expedientes digitales con Samsara/Motive para evitar el problema de</w:t>
      </w:r>
      <w:r>
        <w:t xml:space="preserve"> </w:t>
      </w:r>
      <w:r>
        <w:t xml:space="preserve">“</w:t>
      </w:r>
      <w:r>
        <w:t xml:space="preserve">camión sin reparar 3 meses</w:t>
      </w:r>
      <w:r>
        <w:t xml:space="preserve">”</w:t>
      </w:r>
      <w:r>
        <w:t xml:space="preserve"> </w:t>
      </w:r>
      <w:r>
        <w:t xml:space="preserve">que María Helena describió ✅.</w:t>
      </w:r>
    </w:p>
    <w:p>
      <w:pPr>
        <w:pStyle w:val="BodyText"/>
      </w:pPr>
      <w:r>
        <w:rPr>
          <w:bCs/>
          <w:b/>
        </w:rPr>
        <w:t xml:space="preserve">Prioridad:</w:t>
      </w:r>
      <w:r>
        <w:t xml:space="preserve"> </w:t>
      </w:r>
      <w:r>
        <w:t xml:space="preserve">Alta — la escalada hacia bodega 5× mayor para 2027 que Héctor declaró ✅ exige sistema de gestión de activos antes de crecer, no después.</w:t>
      </w:r>
    </w:p>
    <w:bookmarkEnd w:id="28"/>
    <w:bookmarkStart w:id="29" w:name="información-y-coordinación-interna"/>
    <w:p>
      <w:pPr>
        <w:pStyle w:val="Heading3"/>
      </w:pPr>
      <w:r>
        <w:t xml:space="preserve">2.3 Información y Coordinación Interna</w:t>
      </w:r>
    </w:p>
    <w:p>
      <w:pPr>
        <w:pStyle w:val="FirstParagraph"/>
      </w:pPr>
      <w:r>
        <w:rPr>
          <w:bCs/>
          <w:b/>
        </w:rPr>
        <w:t xml:space="preserve">Situación actual:</w:t>
      </w:r>
      <w:r>
        <w:t xml:space="preserve"> </w:t>
      </w:r>
      <w:r>
        <w:t xml:space="preserve">Cada empleado mantiene su Excel personal.</w:t>
      </w:r>
      <w:r>
        <w:t xml:space="preserve"> </w:t>
      </w:r>
      <w:r>
        <w:rPr>
          <w:iCs/>
          <w:i/>
        </w:rPr>
        <w:t xml:space="preserve">“</w:t>
      </w:r>
      <w:r>
        <w:rPr>
          <w:iCs/>
          <w:i/>
        </w:rPr>
        <w:t xml:space="preserve">Miguel está pidiendo los VIN para relacionarlos</w:t>
      </w:r>
      <w:r>
        <w:rPr>
          <w:iCs/>
          <w:i/>
        </w:rPr>
        <w:t xml:space="preserve">”</w:t>
      </w:r>
      <w:r>
        <w:t xml:space="preserve">,</w:t>
      </w:r>
      <w:r>
        <w:t xml:space="preserve"> </w:t>
      </w:r>
      <w:r>
        <w:rPr>
          <w:iCs/>
          <w:i/>
        </w:rPr>
        <w:t xml:space="preserve">“</w:t>
      </w:r>
      <w:r>
        <w:rPr>
          <w:iCs/>
          <w:i/>
        </w:rPr>
        <w:t xml:space="preserve">si yo no estoy, que Miguel no está, pues…</w:t>
      </w:r>
      <w:r>
        <w:rPr>
          <w:iCs/>
          <w:i/>
        </w:rPr>
        <w:t xml:space="preserve">”</w:t>
      </w:r>
      <w:r>
        <w:t xml:space="preserve"> </w:t>
      </w:r>
      <w:r>
        <w:t xml:space="preserve">(María Helena ✅). Existe Tracking Premium (SaaS de pago) configurado solo para un cliente (Todo de USA — paquetería). El cliente chino (Jan) opera vía Monday.com con Graciela como única operadora multi-país (México + China + LA). María Helena lleva intentando replicar este modelo para todo Trixx desde hace tiempo:</w:t>
      </w:r>
      <w:r>
        <w:t xml:space="preserve"> </w:t>
      </w:r>
      <w:r>
        <w:rPr>
          <w:iCs/>
          <w:i/>
        </w:rPr>
        <w:t xml:space="preserve">“</w:t>
      </w:r>
      <w:r>
        <w:rPr>
          <w:iCs/>
          <w:i/>
        </w:rPr>
        <w:t xml:space="preserve">he entrado cien veces a querer hacer uno para Trixx y nunca he podido</w:t>
      </w:r>
      <w:r>
        <w:rPr>
          <w:iCs/>
          <w:i/>
        </w:rPr>
        <w:t xml:space="preserve">”</w:t>
      </w:r>
      <w:r>
        <w:t xml:space="preserve"> </w:t>
      </w:r>
      <w:r>
        <w:t xml:space="preserve">✅.</w:t>
      </w:r>
    </w:p>
    <w:p>
      <w:pPr>
        <w:pStyle w:val="BodyText"/>
      </w:pPr>
      <w:r>
        <w:rPr>
          <w:bCs/>
          <w:b/>
        </w:rPr>
        <w:t xml:space="preserve">Oportunidades identificadas:</w:t>
      </w:r>
      <w:r>
        <w:t xml:space="preserve"> </w:t>
      </w:r>
      <w:r>
        <w:t xml:space="preserve">Centralización del Excel sprawl en Google Workspace / Drive estructurado con permisos por rol; replicación del modelo Monday.com de Graciela para todos los clientes; búsqueda unificada de información operativa.</w:t>
      </w:r>
    </w:p>
    <w:p>
      <w:pPr>
        <w:pStyle w:val="BodyText"/>
      </w:pPr>
      <w:r>
        <w:rPr>
          <w:bCs/>
          <w:b/>
        </w:rPr>
        <w:t xml:space="preserve">Benchmark del sector:</w:t>
      </w:r>
      <w:r>
        <w:t xml:space="preserve"> </w:t>
      </w:r>
      <w:r>
        <w:t xml:space="preserve">Operaciones logísticas mid-market con 5+ sedes que adoptan Google Workspace o Microsoft 365 estructurado reportan reducción de búsqueda de información de horas a minutos.</w:t>
      </w:r>
    </w:p>
    <w:p>
      <w:pPr>
        <w:pStyle w:val="BodyText"/>
      </w:pPr>
      <w:r>
        <w:rPr>
          <w:bCs/>
          <w:b/>
        </w:rPr>
        <w:t xml:space="preserve">Prioridad:</w:t>
      </w:r>
      <w:r>
        <w:t xml:space="preserve"> </w:t>
      </w:r>
      <w:r>
        <w:t xml:space="preserve">Crítica — es la métrica explícita de María Helena (información en ≤3 minutos) y bloquea cualquier otra implementación.</w:t>
      </w:r>
    </w:p>
    <w:bookmarkEnd w:id="29"/>
    <w:bookmarkStart w:id="30" w:name="Xcdf0a6912365a6a42551d5b78eb236ac0217c97"/>
    <w:p>
      <w:pPr>
        <w:pStyle w:val="Heading3"/>
      </w:pPr>
      <w:r>
        <w:t xml:space="preserve">2.4 Atención al Cliente y Comunicación Externa</w:t>
      </w:r>
    </w:p>
    <w:p>
      <w:pPr>
        <w:pStyle w:val="FirstParagraph"/>
      </w:pPr>
      <w:r>
        <w:rPr>
          <w:bCs/>
          <w:b/>
        </w:rPr>
        <w:t xml:space="preserve">Situación actual:</w:t>
      </w:r>
      <w:r>
        <w:t xml:space="preserve"> </w:t>
      </w:r>
      <w:r>
        <w:t xml:space="preserve">Trixx tiene sitio web (con bugs visibles ⚠️), correo corporativo de baja adopción interna (María Helena:</w:t>
      </w:r>
      <w:r>
        <w:t xml:space="preserve"> </w:t>
      </w:r>
      <w:r>
        <w:rPr>
          <w:iCs/>
          <w:i/>
        </w:rPr>
        <w:t xml:space="preserve">“</w:t>
      </w:r>
      <w:r>
        <w:rPr>
          <w:iCs/>
          <w:i/>
        </w:rPr>
        <w:t xml:space="preserve">tenemos un correo, nadie lo quiere usar</w:t>
      </w:r>
      <w:r>
        <w:rPr>
          <w:iCs/>
          <w:i/>
        </w:rPr>
        <w:t xml:space="preserve">”</w:t>
      </w:r>
      <w:r>
        <w:t xml:space="preserve"> </w:t>
      </w:r>
      <w:r>
        <w:t xml:space="preserve">✅), y comunicación operativa concentrada en WhatsApp grupos múltiples. La bodega de LA es atendida por Beto, que Héctor describe en términos directos:</w:t>
      </w:r>
      <w:r>
        <w:t xml:space="preserve"> </w:t>
      </w:r>
      <w:r>
        <w:rPr>
          <w:iCs/>
          <w:i/>
        </w:rPr>
        <w:t xml:space="preserve">“</w:t>
      </w:r>
      <w:r>
        <w:rPr>
          <w:iCs/>
          <w:i/>
        </w:rPr>
        <w:t xml:space="preserve">a mí se me han ido clientes por Beto</w:t>
      </w:r>
      <w:r>
        <w:rPr>
          <w:iCs/>
          <w:i/>
        </w:rPr>
        <w:t xml:space="preserve">”</w:t>
      </w:r>
      <w:r>
        <w:t xml:space="preserve"> </w:t>
      </w:r>
      <w:r>
        <w:t xml:space="preserve">✅, pero a quien retiene por su control anti-robo:</w:t>
      </w:r>
      <w:r>
        <w:t xml:space="preserve"> </w:t>
      </w:r>
      <w:r>
        <w:rPr>
          <w:iCs/>
          <w:i/>
        </w:rPr>
        <w:t xml:space="preserve">“</w:t>
      </w:r>
      <w:r>
        <w:rPr>
          <w:iCs/>
          <w:i/>
        </w:rPr>
        <w:t xml:space="preserve">prefiero tener a un tirano hijo de la chingada</w:t>
      </w:r>
      <w:r>
        <w:rPr>
          <w:iCs/>
          <w:i/>
        </w:rPr>
        <w:t xml:space="preserve">”</w:t>
      </w:r>
      <w:r>
        <w:t xml:space="preserve"> </w:t>
      </w:r>
      <w:r>
        <w:t xml:space="preserve">✅.</w:t>
      </w:r>
    </w:p>
    <w:p>
      <w:pPr>
        <w:pStyle w:val="BodyText"/>
      </w:pPr>
      <w:r>
        <w:rPr>
          <w:bCs/>
          <w:b/>
        </w:rPr>
        <w:t xml:space="preserve">Oportunidades identificadas:</w:t>
      </w:r>
      <w:r>
        <w:t xml:space="preserve"> </w:t>
      </w:r>
      <w:r>
        <w:t xml:space="preserve">Portal cliente con tracking en tiempo real (replica funcionalidad del cliente Todo de USA actual); bot WhatsApp inteligente para consultas básicas; canal de atención desacoplado de la operación de bodega.</w:t>
      </w:r>
    </w:p>
    <w:p>
      <w:pPr>
        <w:pStyle w:val="BodyText"/>
      </w:pPr>
      <w:r>
        <w:rPr>
          <w:bCs/>
          <w:b/>
        </w:rPr>
        <w:t xml:space="preserve">Benchmark del sector:</w:t>
      </w:r>
      <w:r>
        <w:t xml:space="preserve"> </w:t>
      </w:r>
      <w:r>
        <w:t xml:space="preserve">Nuvocargo y Flexport ofrecen portales de cliente con tracking en tiempo real como expectativa básica ✅ — los forwarders sin esta capacidad pierden cuentas mid-market en RFQs.</w:t>
      </w:r>
    </w:p>
    <w:p>
      <w:pPr>
        <w:pStyle w:val="BodyText"/>
      </w:pPr>
      <w:r>
        <w:rPr>
          <w:bCs/>
          <w:b/>
        </w:rPr>
        <w:t xml:space="preserve">Prioridad:</w:t>
      </w:r>
      <w:r>
        <w:t xml:space="preserve"> </w:t>
      </w:r>
      <w:r>
        <w:t xml:space="preserve">Media-Alta — pérdida de clientes confirmada (Héctor:</w:t>
      </w:r>
      <w:r>
        <w:t xml:space="preserve"> </w:t>
      </w:r>
      <w:r>
        <w:rPr>
          <w:iCs/>
          <w:i/>
        </w:rPr>
        <w:t xml:space="preserve">“</w:t>
      </w:r>
      <w:r>
        <w:rPr>
          <w:iCs/>
          <w:i/>
        </w:rPr>
        <w:t xml:space="preserve">se han ido por la actitud del personal</w:t>
      </w:r>
      <w:r>
        <w:rPr>
          <w:iCs/>
          <w:i/>
        </w:rPr>
        <w:t xml:space="preserve">”</w:t>
      </w:r>
      <w:r>
        <w:t xml:space="preserve"> </w:t>
      </w:r>
      <w:r>
        <w:t xml:space="preserve">✅).</w:t>
      </w:r>
    </w:p>
    <w:p>
      <w:pPr>
        <w:pStyle w:val="BlockText"/>
      </w:pPr>
      <w:r>
        <w:t xml:space="preserve">⚠️ ALERTA</w:t>
      </w:r>
      <w:r>
        <w:t xml:space="preserve"> </w:t>
      </w:r>
      <w:r>
        <w:t xml:space="preserve">El sector cross-border ya considera el portal cliente como expectativa base, no diferenciador. Nuvocargo target operacional es 150-350 envíos/mes — exactamente el segmento de Trixx. Cada cuenta perdida por falta de visibilidad es un cliente que Nuvocargo absorbe.</w:t>
      </w:r>
    </w:p>
    <w:bookmarkEnd w:id="30"/>
    <w:bookmarkStart w:id="31" w:name="X1c21289afc1bd0524beebfa72f0fce33a8c5006"/>
    <w:p>
      <w:pPr>
        <w:pStyle w:val="Heading3"/>
      </w:pPr>
      <w:r>
        <w:t xml:space="preserve">2.5 Decisión Ejecutiva y Bandwidth de María Helena</w:t>
      </w:r>
    </w:p>
    <w:p>
      <w:pPr>
        <w:pStyle w:val="FirstParagraph"/>
      </w:pPr>
      <w:r>
        <w:rPr>
          <w:bCs/>
          <w:b/>
        </w:rPr>
        <w:t xml:space="preserve">Situación actual:</w:t>
      </w:r>
      <w:r>
        <w:t xml:space="preserve"> </w:t>
      </w:r>
      <w:r>
        <w:t xml:space="preserve">María Helena confiesa el bloqueo:</w:t>
      </w:r>
      <w:r>
        <w:t xml:space="preserve"> </w:t>
      </w:r>
      <w:r>
        <w:rPr>
          <w:iCs/>
          <w:i/>
        </w:rPr>
        <w:t xml:space="preserve">“</w:t>
      </w:r>
      <w:r>
        <w:rPr>
          <w:iCs/>
          <w:i/>
        </w:rPr>
        <w:t xml:space="preserve">he entrado como 10 veces a quererlo generar y me distraigo</w:t>
      </w:r>
      <w:r>
        <w:rPr>
          <w:iCs/>
          <w:i/>
        </w:rPr>
        <w:t xml:space="preserve">”</w:t>
      </w:r>
      <w:r>
        <w:t xml:space="preserve"> </w:t>
      </w:r>
      <w:r>
        <w:t xml:space="preserve">✅. El patrón se repite con Damián (no termina de reconciliar 135 contenedores), con el sistema unificado de tracking, con la digitalización del expediente de personal. La decisora tiene la intención + las herramientas (Tracking Premium, Monday.com de Graciela, Samsara) y aún así no logra ejecutar por bandwidth.</w:t>
      </w:r>
    </w:p>
    <w:p>
      <w:pPr>
        <w:pStyle w:val="BodyText"/>
      </w:pPr>
      <w:r>
        <w:rPr>
          <w:bCs/>
          <w:b/>
        </w:rPr>
        <w:t xml:space="preserve">Oportunidades identificadas:</w:t>
      </w:r>
      <w:r>
        <w:t xml:space="preserve"> </w:t>
      </w:r>
      <w:r>
        <w:t xml:space="preserve">Automatización selectiva de tareas operativas que hoy consumen tiempo ejecutivo de María Helena (reconciliación de broker, filtrado de correos, búsqueda de información dispersa). Cada hora liberada se traduce directamente en avance estratégico.</w:t>
      </w:r>
    </w:p>
    <w:p>
      <w:pPr>
        <w:pStyle w:val="BodyText"/>
      </w:pPr>
      <w:r>
        <w:rPr>
          <w:bCs/>
          <w:b/>
        </w:rPr>
        <w:t xml:space="preserve">Benchmark:</w:t>
      </w:r>
      <w:r>
        <w:t xml:space="preserve"> </w:t>
      </w:r>
      <w:r>
        <w:t xml:space="preserve">No aplica un benchmark externo — esto es la ecuación interna de Trixx. Pero el patrón es estándar en PyMEs en transición: el dueño operativo necesita salirse de las tareas que consume su bandwidth para enfocarse en planeación y crecimiento.</w:t>
      </w:r>
    </w:p>
    <w:p>
      <w:pPr>
        <w:pStyle w:val="BodyText"/>
      </w:pPr>
      <w:r>
        <w:rPr>
          <w:bCs/>
          <w:b/>
        </w:rPr>
        <w:t xml:space="preserve">Prioridad:</w:t>
      </w:r>
      <w:r>
        <w:t xml:space="preserve"> </w:t>
      </w:r>
      <w:r>
        <w:t xml:space="preserve">Crítica — es el cuello de botella subyacente de toda la operación digital.</w:t>
      </w:r>
    </w:p>
    <w:bookmarkEnd w:id="31"/>
    <w:bookmarkStart w:id="32" w:name="X8cbbe74680479d3325f6eed0b51d679e47671a0"/>
    <w:p>
      <w:pPr>
        <w:pStyle w:val="Heading3"/>
      </w:pPr>
      <w:r>
        <w:t xml:space="preserve">2.6 Operación Cross-Border y Cumplimiento Reforma 2026</w:t>
      </w:r>
    </w:p>
    <w:p>
      <w:pPr>
        <w:pStyle w:val="FirstParagraph"/>
      </w:pPr>
      <w:r>
        <w:rPr>
          <w:bCs/>
          <w:b/>
        </w:rPr>
        <w:t xml:space="preserve">Situación actual:</w:t>
      </w:r>
      <w:r>
        <w:t xml:space="preserve"> </w:t>
      </w:r>
      <w:r>
        <w:t xml:space="preserve">Trixx mueve contenedores Asia → Long Beach → bodega Vernon → cruce TJ/Mexicali/San Luis Río Colorado → distribución MX. Cada cruce requiere documentación CBP estandarizada. La Reforma de la Ley Aduanera entró en vigor 1-ene-2026 con cambios materiales: patentes ya no vitalicias (vigencia 20 años + prórroga), certificación cada 3 años, responsabilidad solidaria del agente aduanal, USMCA review programado 1-jul-2026 ✅.</w:t>
      </w:r>
    </w:p>
    <w:p>
      <w:pPr>
        <w:pStyle w:val="BodyText"/>
      </w:pPr>
      <w:r>
        <w:rPr>
          <w:bCs/>
          <w:b/>
        </w:rPr>
        <w:t xml:space="preserve">Oportunidades identificadas:</w:t>
      </w:r>
      <w:r>
        <w:t xml:space="preserve"> </w:t>
      </w:r>
      <w:r>
        <w:t xml:space="preserve">Sistema de seguimiento documental que asegure conformidad con la responsabilidad solidaria nueva; preparación automatizada de Carta Porte 3.1; alertas de vencimientos de permisos USDOT y placas para mantener el record DOT impecable que Trixx ya tiene.</w:t>
      </w:r>
    </w:p>
    <w:p>
      <w:pPr>
        <w:pStyle w:val="BodyText"/>
      </w:pPr>
      <w:r>
        <w:rPr>
          <w:bCs/>
          <w:b/>
        </w:rPr>
        <w:t xml:space="preserve">Benchmark del sector:</w:t>
      </w:r>
      <w:r>
        <w:t xml:space="preserve"> </w:t>
      </w:r>
      <w:r>
        <w:t xml:space="preserve">El 95% de agencias aduanales mexicanas operan aún sin tecnología documental robusta ✅ — la ventana de early-adopter advantage está abierta 18-30 meses.</w:t>
      </w:r>
    </w:p>
    <w:p>
      <w:pPr>
        <w:pStyle w:val="BodyText"/>
      </w:pPr>
      <w:r>
        <w:rPr>
          <w:bCs/>
          <w:b/>
        </w:rPr>
        <w:t xml:space="preserve">Prioridad:</w:t>
      </w:r>
      <w:r>
        <w:t xml:space="preserve"> </w:t>
      </w:r>
      <w:r>
        <w:t xml:space="preserve">Alta — es la dimensión que separa a las agencias que sobreviven el primer ciclo de certificación de las que no.</w:t>
      </w:r>
    </w:p>
    <w:p>
      <w:r>
        <w:pict>
          <v:rect style="width:0;height:1.5pt" o:hralign="center" o:hrstd="t" o:hr="t"/>
        </w:pict>
      </w:r>
    </w:p>
    <w:bookmarkEnd w:id="32"/>
    <w:bookmarkEnd w:id="33"/>
    <w:bookmarkStart w:id="35" w:name="inventario-de-oportunidades-de-ia"/>
    <w:p>
      <w:pPr>
        <w:pStyle w:val="Heading2"/>
      </w:pPr>
      <w:r>
        <w:t xml:space="preserve">3. Inventario de Oportunidades de IA</w:t>
      </w:r>
    </w:p>
    <w:p>
      <w:pPr>
        <w:pStyle w:val="FirstParagraph"/>
      </w:pPr>
      <w:r>
        <w:t xml:space="preserve">Se identificaron</w:t>
      </w:r>
      <w:r>
        <w:t xml:space="preserve"> </w:t>
      </w:r>
      <w:r>
        <w:rPr>
          <w:bCs/>
          <w:b/>
        </w:rPr>
        <w:t xml:space="preserve">10 oportunidades concretas de mejora con IA</w:t>
      </w:r>
      <w:r>
        <w:t xml:space="preserve"> </w:t>
      </w:r>
      <w:r>
        <w:t xml:space="preserve">para Trixx, ordenadas por score de Quick Win (impacto + (6 − complejidad) − riesgo). Las dos con mayor score se desarrollan en detalle en la sección 5.</w:t>
      </w:r>
    </w:p>
    <w:p>
      <w:pPr>
        <w:pStyle w:val="BlockText"/>
      </w:pPr>
      <w:r>
        <w:t xml:space="preserve">🟢 INSIGHT</w:t>
      </w:r>
      <w:r>
        <w:t xml:space="preserve"> </w:t>
      </w:r>
      <w:r>
        <w:t xml:space="preserve">El momento de actuar es ahora por tres convergencias: (1) la Reforma de la Ley Aduanera 2026 ya está en vigor con responsabilidad solidaria nueva, (2) Trixx acaba de duplicar flota con inversión de USD 1M+ y la operación amenaza con salirse de las manos (palabras de María Helena:</w:t>
      </w:r>
      <w:r>
        <w:t xml:space="preserve"> </w:t>
      </w:r>
      <w:r>
        <w:rPr>
          <w:iCs/>
          <w:i/>
        </w:rPr>
        <w:t xml:space="preserve">“</w:t>
      </w:r>
      <w:r>
        <w:rPr>
          <w:iCs/>
          <w:i/>
        </w:rPr>
        <w:t xml:space="preserve">se va a salir</w:t>
      </w:r>
      <w:r>
        <w:rPr>
          <w:iCs/>
          <w:i/>
        </w:rPr>
        <w:t xml:space="preserve">”</w:t>
      </w:r>
      <w:r>
        <w:t xml:space="preserve"> </w:t>
      </w:r>
      <w:r>
        <w:t xml:space="preserve">✅), y (3) la ventana de early-adopter advantage frente a competidores tech-enabled (Nuvocargo, Flexport) cierra en 18-30 meses.</w:t>
      </w:r>
    </w:p>
    <w:bookmarkStart w:id="34" w:name="tabla_oportunidades"/>
    <w:p>
      <w:pPr>
        <w:pStyle w:val="Heading3"/>
      </w:pPr>
      <w:r>
        <w:t xml:space="preserve">TABLA_OPORTUNIDADES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Oportunidad</w:t>
            </w:r>
          </w:p>
        </w:tc>
        <w:tc>
          <w:tcPr/>
          <w:p>
            <w:pPr>
              <w:pStyle w:val="Compact"/>
              <w:jc w:val="left"/>
            </w:pPr>
            <w:r>
              <w:t xml:space="preserve">Área</w:t>
            </w:r>
          </w:p>
        </w:tc>
        <w:tc>
          <w:tcPr/>
          <w:p>
            <w:pPr>
              <w:pStyle w:val="Compact"/>
              <w:jc w:val="left"/>
            </w:pPr>
            <w:r>
              <w:t xml:space="preserve">Descripción</w:t>
            </w:r>
          </w:p>
        </w:tc>
        <w:tc>
          <w:tcPr/>
          <w:p>
            <w:pPr>
              <w:pStyle w:val="Compact"/>
              <w:jc w:val="left"/>
            </w:pPr>
            <w:r>
              <w:t xml:space="preserve">Impacto</w:t>
            </w:r>
          </w:p>
        </w:tc>
        <w:tc>
          <w:tcPr/>
          <w:p>
            <w:pPr>
              <w:pStyle w:val="Compact"/>
              <w:jc w:val="left"/>
            </w:pPr>
            <w:r>
              <w:t xml:space="preserve">Complejidad</w:t>
            </w:r>
          </w:p>
        </w:tc>
        <w:tc>
          <w:tcPr/>
          <w:p>
            <w:pPr>
              <w:pStyle w:val="Compact"/>
              <w:jc w:val="left"/>
            </w:pPr>
            <w:r>
              <w:t xml:space="preserve">Riesgo</w:t>
            </w:r>
          </w:p>
        </w:tc>
      </w:tr>
      <w:tr>
        <w:tc>
          <w:tcPr/>
          <w:p>
            <w:pPr>
              <w:pStyle w:val="Compact"/>
              <w:jc w:val="left"/>
            </w:pPr>
            <w:r>
              <w:t xml:space="preserve">1</w:t>
            </w:r>
          </w:p>
        </w:tc>
        <w:tc>
          <w:tcPr/>
          <w:p>
            <w:pPr>
              <w:pStyle w:val="Compact"/>
              <w:jc w:val="left"/>
            </w:pPr>
            <w:r>
              <w:t xml:space="preserve">Filtrado inteligente de correos</w:t>
            </w:r>
          </w:p>
        </w:tc>
        <w:tc>
          <w:tcPr/>
          <w:p>
            <w:pPr>
              <w:pStyle w:val="Compact"/>
              <w:jc w:val="left"/>
            </w:pPr>
            <w:r>
              <w:t xml:space="preserve">Información interna</w:t>
            </w:r>
          </w:p>
        </w:tc>
        <w:tc>
          <w:tcPr/>
          <w:p>
            <w:pPr>
              <w:pStyle w:val="Compact"/>
              <w:jc w:val="left"/>
            </w:pPr>
            <w:r>
              <w:t xml:space="preserve">Sistema que lee automáticamente los correos que llegan de navieras, terminales y brokers, los clasifica por urgencia y carpeta, y deja en la bandeja principal solo lo accionable</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Centralización Excel + Google Workspace</w:t>
            </w:r>
          </w:p>
        </w:tc>
        <w:tc>
          <w:tcPr/>
          <w:p>
            <w:pPr>
              <w:pStyle w:val="Compact"/>
              <w:jc w:val="left"/>
            </w:pPr>
            <w:r>
              <w:t xml:space="preserve">Información interna</w:t>
            </w:r>
          </w:p>
        </w:tc>
        <w:tc>
          <w:tcPr/>
          <w:p>
            <w:pPr>
              <w:pStyle w:val="Compact"/>
              <w:jc w:val="left"/>
            </w:pPr>
            <w:r>
              <w:t xml:space="preserve">Migrar el sprawl de Excel personales a un sistema centralizado donde toda la relación de camiones, cajas, paquetes y clientes vive en un solo lugar buscable por cualquiera con permisos</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Acompañamiento migración Microsoft 365</w:t>
            </w:r>
          </w:p>
        </w:tc>
        <w:tc>
          <w:tcPr/>
          <w:p>
            <w:pPr>
              <w:pStyle w:val="Compact"/>
              <w:jc w:val="left"/>
            </w:pPr>
            <w:r>
              <w:t xml:space="preserve">Infraestructura IT</w:t>
            </w:r>
          </w:p>
        </w:tc>
        <w:tc>
          <w:tcPr/>
          <w:p>
            <w:pPr>
              <w:pStyle w:val="Compact"/>
              <w:jc w:val="left"/>
            </w:pPr>
            <w:r>
              <w:t xml:space="preserve">Liberar el dominio del hosting actual (Carlos), completar la migración a Microsoft 365 ya iniciada por el cliente, onboarding del personal a correos corporativos</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Conciliación automática broker Damián</w:t>
            </w:r>
          </w:p>
        </w:tc>
        <w:tc>
          <w:tcPr/>
          <w:p>
            <w:pPr>
              <w:pStyle w:val="Compact"/>
              <w:jc w:val="left"/>
            </w:pPr>
            <w:r>
              <w:t xml:space="preserve">Finanzas / Aduanal</w:t>
            </w:r>
          </w:p>
        </w:tc>
        <w:tc>
          <w:tcPr/>
          <w:p>
            <w:pPr>
              <w:pStyle w:val="Compact"/>
              <w:jc w:val="left"/>
            </w:pPr>
            <w:r>
              <w:t xml:space="preserve">Bot que recibe la relación mensual de 135 contenedores del broker estadounidense, la cruza automáticamente contra los chats de WhatsApp, y entrega un informe listo para auditar en 15 minutos</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5</w:t>
            </w:r>
          </w:p>
        </w:tc>
        <w:tc>
          <w:tcPr/>
          <w:p>
            <w:pPr>
              <w:pStyle w:val="Compact"/>
              <w:jc w:val="left"/>
            </w:pPr>
            <w:r>
              <w:t xml:space="preserve">Dispatcher inteligente sobre Samsara</w:t>
            </w:r>
          </w:p>
        </w:tc>
        <w:tc>
          <w:tcPr/>
          <w:p>
            <w:pPr>
              <w:pStyle w:val="Compact"/>
              <w:jc w:val="left"/>
            </w:pPr>
            <w:r>
              <w:t xml:space="preserve">Operación flota</w:t>
            </w:r>
          </w:p>
        </w:tc>
        <w:tc>
          <w:tcPr/>
          <w:p>
            <w:pPr>
              <w:pStyle w:val="Compact"/>
              <w:jc w:val="left"/>
            </w:pPr>
            <w:r>
              <w:t xml:space="preserve">Capa de alertas automáticas que monitorea 24/7 las cámaras y telemetría de los camiones, escala solo los casos críticos a un humano, y mantiene comunicación con choferes vía mensaje automatizado</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Automatización de Carta Porte 3.1</w:t>
            </w:r>
          </w:p>
        </w:tc>
        <w:tc>
          <w:tcPr/>
          <w:p>
            <w:pPr>
              <w:pStyle w:val="Compact"/>
              <w:jc w:val="left"/>
            </w:pPr>
            <w:r>
              <w:t xml:space="preserve">Cumplimiento aduanal</w:t>
            </w:r>
          </w:p>
        </w:tc>
        <w:tc>
          <w:tcPr/>
          <w:p>
            <w:pPr>
              <w:pStyle w:val="Compact"/>
              <w:jc w:val="left"/>
            </w:pPr>
            <w:r>
              <w:t xml:space="preserve">Sistema que genera la Carta Porte digital alineada con el pedimento, asegura el match exacto exigido por la Reforma 2026, y evita multas que llegan a $53,650 MXN por error</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7</w:t>
            </w:r>
          </w:p>
        </w:tc>
        <w:tc>
          <w:tcPr/>
          <w:p>
            <w:pPr>
              <w:pStyle w:val="Compact"/>
              <w:jc w:val="left"/>
            </w:pPr>
            <w:r>
              <w:t xml:space="preserve">Expediente digital de camiones y personal</w:t>
            </w:r>
          </w:p>
        </w:tc>
        <w:tc>
          <w:tcPr/>
          <w:p>
            <w:pPr>
              <w:pStyle w:val="Compact"/>
              <w:jc w:val="left"/>
            </w:pPr>
            <w:r>
              <w:t xml:space="preserve">Gestión de activos</w:t>
            </w:r>
          </w:p>
        </w:tc>
        <w:tc>
          <w:tcPr/>
          <w:p>
            <w:pPr>
              <w:pStyle w:val="Compact"/>
              <w:jc w:val="left"/>
            </w:pPr>
            <w:r>
              <w:t xml:space="preserve">Hoja de vida digital por cada camión, caja, vehículo y empleado: mantenimientos, inspecciones, vencimientos, contratos, choferes mexicanos vs americanos, todo en un solo lugar</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8</w:t>
            </w:r>
          </w:p>
        </w:tc>
        <w:tc>
          <w:tcPr/>
          <w:p>
            <w:pPr>
              <w:pStyle w:val="Compact"/>
              <w:jc w:val="left"/>
            </w:pPr>
            <w:r>
              <w:t xml:space="preserve">Portal cliente con tracking en tiempo real</w:t>
            </w:r>
          </w:p>
        </w:tc>
        <w:tc>
          <w:tcPr/>
          <w:p>
            <w:pPr>
              <w:pStyle w:val="Compact"/>
              <w:jc w:val="left"/>
            </w:pPr>
            <w:r>
              <w:t xml:space="preserve">Atención cliente</w:t>
            </w:r>
          </w:p>
        </w:tc>
        <w:tc>
          <w:tcPr/>
          <w:p>
            <w:pPr>
              <w:pStyle w:val="Compact"/>
              <w:jc w:val="left"/>
            </w:pPr>
            <w:r>
              <w:t xml:space="preserve">Replicar para todos los clientes el modelo que ya funciona con el cliente Todo de USA: cada cliente ve en tiempo real dónde está su mercancía sin tener que hablar con nadie</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9</w:t>
            </w:r>
          </w:p>
        </w:tc>
        <w:tc>
          <w:tcPr/>
          <w:p>
            <w:pPr>
              <w:pStyle w:val="Compact"/>
              <w:jc w:val="left"/>
            </w:pPr>
            <w:r>
              <w:t xml:space="preserve">Clasificación arancelaria asistida con IA</w:t>
            </w:r>
          </w:p>
        </w:tc>
        <w:tc>
          <w:tcPr/>
          <w:p>
            <w:pPr>
              <w:pStyle w:val="Compact"/>
              <w:jc w:val="left"/>
            </w:pPr>
            <w:r>
              <w:t xml:space="preserve">Operación aduanal</w:t>
            </w:r>
          </w:p>
        </w:tc>
        <w:tc>
          <w:tcPr/>
          <w:p>
            <w:pPr>
              <w:pStyle w:val="Compact"/>
              <w:jc w:val="left"/>
            </w:pPr>
            <w:r>
              <w:t xml:space="preserve">Integración con herramienta tipo AduanApp para clasificar fracciones TIGIE en segundos con 95% de precisión, reduciendo tiempo y errores del despacho aduanero</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10</w:t>
            </w:r>
          </w:p>
        </w:tc>
        <w:tc>
          <w:tcPr/>
          <w:p>
            <w:pPr>
              <w:pStyle w:val="Compact"/>
              <w:jc w:val="left"/>
            </w:pPr>
            <w:r>
              <w:t xml:space="preserve">Plataforma propia sustituyendo Tracking Premium</w:t>
            </w:r>
          </w:p>
        </w:tc>
        <w:tc>
          <w:tcPr/>
          <w:p>
            <w:pPr>
              <w:pStyle w:val="Compact"/>
              <w:jc w:val="left"/>
            </w:pPr>
            <w:r>
              <w:t xml:space="preserve">Plataforma central</w:t>
            </w:r>
          </w:p>
        </w:tc>
        <w:tc>
          <w:tcPr/>
          <w:p>
            <w:pPr>
              <w:pStyle w:val="Compact"/>
              <w:jc w:val="left"/>
            </w:pPr>
            <w:r>
              <w:t xml:space="preserve">Construir gradualmente una plataforma in-house que reemplace Tracking Premium, eliminando el riesgo de pérdida de datos por cancelación de SaaS</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r>
    </w:tbl>
    <w:p>
      <w:r>
        <w:pict>
          <v:rect style="width:0;height:1.5pt" o:hralign="center" o:hrstd="t" o:hr="t"/>
        </w:pict>
      </w:r>
    </w:p>
    <w:bookmarkEnd w:id="34"/>
    <w:bookmarkEnd w:id="35"/>
    <w:bookmarkStart w:id="36" w:name="matriz-de-priorización"/>
    <w:p>
      <w:pPr>
        <w:pStyle w:val="Heading2"/>
      </w:pPr>
      <w:r>
        <w:t xml:space="preserve">4. Matriz de Priorización</w:t>
      </w:r>
    </w:p>
    <w:p>
      <w:pPr>
        <w:pStyle w:val="FirstParagraph"/>
      </w:pPr>
      <w:r>
        <w:t xml:space="preserve">La matriz cruza Impacto contra Complejidad para visualizar dónde están las oportunidades más estratégicas. Los Quick Wins de alto impacto y baja complejidad (cuadrante superior derecho en la matriz visual) son las oportunidades 1, 2 y 3. Las oportunidades de transformación profunda (impacto 5) como la plataforma propia (oportunidad 10) viven en el cuadrante de alta complejidad y son inversiones de mediano-largo plazo. Las oportunidades 4, 5 y 6 ocupan el cuadrante medio: impacto alto, complejidad media — son las apuestas estratégicas para el horizonte 3-6 meses una vez los Quick Wins se hayan implementado.</w:t>
      </w:r>
    </w:p>
    <w:p>
      <w:r>
        <w:pict>
          <v:rect style="width:0;height:1.5pt" o:hralign="center" o:hrstd="t" o:hr="t"/>
        </w:pict>
      </w:r>
    </w:p>
    <w:bookmarkEnd w:id="36"/>
    <w:bookmarkStart w:id="39" w:name="quick-wins"/>
    <w:p>
      <w:pPr>
        <w:pStyle w:val="Heading2"/>
      </w:pPr>
      <w:r>
        <w:t xml:space="preserve">5. Quick Wins</w:t>
      </w:r>
    </w:p>
    <w:p>
      <w:pPr>
        <w:pStyle w:val="FirstParagraph"/>
      </w:pPr>
      <w:r>
        <w:t xml:space="preserve">Los Quick Wins son las dos oportunidades de mayor score (impacto alto + baja complejidad + bajo riesgo) que generan victorias visibles en 4-6 semanas. Empezar por aquí no es solo eficiencia: es la forma de construir confianza interna en Trixx para que las iniciativas mayores tengan terreno fértil.</w:t>
      </w:r>
    </w:p>
    <w:bookmarkStart w:id="37" w:name="X28638a1319d1d422fffa0fcdfee7fd6eb901ae8"/>
    <w:p>
      <w:pPr>
        <w:pStyle w:val="Heading3"/>
      </w:pPr>
      <w:r>
        <w:t xml:space="preserve">Quick Win #1: Filtrado inteligente de correos — Oportunidad 1</w:t>
      </w:r>
    </w:p>
    <w:p>
      <w:pPr>
        <w:pStyle w:val="BlockText"/>
      </w:pPr>
      <w:r>
        <w:t xml:space="preserve">💡 QUICK WIN #1</w:t>
      </w:r>
    </w:p>
    <w:p>
      <w:pPr>
        <w:pStyle w:val="FirstParagraph"/>
      </w:pPr>
      <w:r>
        <w:rPr>
          <w:bCs/>
          <w:b/>
        </w:rPr>
        <w:t xml:space="preserve">¿Qué es?</w:t>
      </w:r>
      <w:r>
        <w:t xml:space="preserve"> </w:t>
      </w:r>
      <w:r>
        <w:t xml:space="preserve">Un sistema que conecta el correo corporativo de Trixx (Microsoft 365, ya en migración) con una capa de inteligencia artificial que lee cada correo entrante, identifica si viene de una naviera, una terminal, un broker o un cliente, lo clasifica por urgencia, y lo archiva en la carpeta correcta. La bandeja principal de María Helena pasa de 600 correos sin procesar el lunes a 50 correos verdaderamente accionables, con el resto pre-organizado.</w:t>
      </w:r>
    </w:p>
    <w:p>
      <w:pPr>
        <w:pStyle w:val="BodyText"/>
      </w:pPr>
      <w:r>
        <w:rPr>
          <w:bCs/>
          <w:b/>
        </w:rPr>
        <w:t xml:space="preserve">¿Por qué empezar aquí?</w:t>
      </w:r>
      <w:r>
        <w:t xml:space="preserve"> </w:t>
      </w:r>
      <w:r>
        <w:t xml:space="preserve">María Helena lo pidió textual en la reunión:</w:t>
      </w:r>
      <w:r>
        <w:t xml:space="preserve"> </w:t>
      </w:r>
      <w:r>
        <w:rPr>
          <w:iCs/>
          <w:i/>
        </w:rPr>
        <w:t xml:space="preserve">“</w:t>
      </w:r>
      <w:r>
        <w:rPr>
          <w:iCs/>
          <w:i/>
        </w:rPr>
        <w:t xml:space="preserve">¿cómo podemos filtrar o cómo podemos canalizar que se vayan directamente a una carpeta? Para nomás abrir esa carpeta y no abrir los 600 en ese centro</w:t>
      </w:r>
      <w:r>
        <w:rPr>
          <w:iCs/>
          <w:i/>
        </w:rPr>
        <w:t xml:space="preserve">”</w:t>
      </w:r>
      <w:r>
        <w:t xml:space="preserve"> </w:t>
      </w:r>
      <w:r>
        <w:t xml:space="preserve">✅. Héctor confirmó la solución por nombre:</w:t>
      </w:r>
      <w:r>
        <w:t xml:space="preserve"> </w:t>
      </w:r>
      <w:r>
        <w:rPr>
          <w:iCs/>
          <w:i/>
        </w:rPr>
        <w:t xml:space="preserve">“</w:t>
      </w:r>
      <w:r>
        <w:rPr>
          <w:iCs/>
          <w:i/>
        </w:rPr>
        <w:t xml:space="preserve">necesitamos esa aplicación que creo yo que alguien traía de la inteligencia artificial</w:t>
      </w:r>
      <w:r>
        <w:rPr>
          <w:iCs/>
          <w:i/>
        </w:rPr>
        <w:t xml:space="preserve">”</w:t>
      </w:r>
      <w:r>
        <w:t xml:space="preserve"> </w:t>
      </w:r>
      <w:r>
        <w:t xml:space="preserve">✅. Es una oportunidad pedida explícitamente por ambos decisores con awareness madura del valor de la IA.</w:t>
      </w:r>
    </w:p>
    <w:p>
      <w:pPr>
        <w:pStyle w:val="BodyText"/>
      </w:pPr>
      <w:r>
        <w:rPr>
          <w:bCs/>
          <w:b/>
        </w:rPr>
        <w:t xml:space="preserve">Benchmark del sector:</w:t>
      </w:r>
      <w:r>
        <w:t xml:space="preserve"> </w:t>
      </w:r>
      <w:r>
        <w:t xml:space="preserve">Operaciones logísticas que implementan filtrado de correos con IA reportan recuperación de</w:t>
      </w:r>
      <w:r>
        <w:t xml:space="preserve"> </w:t>
      </w:r>
      <w:r>
        <w:rPr>
          <w:bCs/>
          <w:b/>
        </w:rPr>
        <w:t xml:space="preserve">5-8 horas semanales de tiempo ejecutivo</w:t>
      </w:r>
      <w:r>
        <w:t xml:space="preserve"> </w:t>
      </w:r>
      <w:r>
        <w:t xml:space="preserve">⚠️ (estimado conservador). Aplicado al backlog de 600 correos/finde declarado por María Helena ✅, eso significa pasar de revisar tres horas el lunes a revisar 30 minutos.</w:t>
      </w:r>
    </w:p>
    <w:p>
      <w:pPr>
        <w:pStyle w:val="BodyText"/>
      </w:pPr>
      <w:r>
        <w:rPr>
          <w:bCs/>
          <w:b/>
        </w:rPr>
        <w:t xml:space="preserve">Plan de acción (4 semanas):</w:t>
      </w:r>
      <w:r>
        <w:t xml:space="preserve"> </w:t>
      </w:r>
      <w:r>
        <w:t xml:space="preserve">1.</w:t>
      </w:r>
      <w:r>
        <w:t xml:space="preserve"> </w:t>
      </w:r>
      <w:r>
        <w:rPr>
          <w:bCs/>
          <w:b/>
        </w:rPr>
        <w:t xml:space="preserve">Semana 1:</w:t>
      </w:r>
      <w:r>
        <w:t xml:space="preserve"> </w:t>
      </w:r>
      <w:r>
        <w:t xml:space="preserve">Auditoría de tipos de correos entrantes (navieras, terminales, brokers, clientes, otros). Mapeo de carpetas destino. Confirmación de cuentas a integrar.</w:t>
      </w:r>
      <w:r>
        <w:t xml:space="preserve"> </w:t>
      </w:r>
      <w:r>
        <w:t xml:space="preserve">2.</w:t>
      </w:r>
      <w:r>
        <w:t xml:space="preserve"> </w:t>
      </w:r>
      <w:r>
        <w:rPr>
          <w:bCs/>
          <w:b/>
        </w:rPr>
        <w:t xml:space="preserve">Semana 2:</w:t>
      </w:r>
      <w:r>
        <w:t xml:space="preserve"> </w:t>
      </w:r>
      <w:r>
        <w:t xml:space="preserve">Configuración de reglas IA en Microsoft 365 + capa de clasificación personalizada para términos específicos de Trixx (Damián, Long Beach, Vernon, etc.).</w:t>
      </w:r>
      <w:r>
        <w:t xml:space="preserve"> </w:t>
      </w:r>
      <w:r>
        <w:t xml:space="preserve">3.</w:t>
      </w:r>
      <w:r>
        <w:t xml:space="preserve"> </w:t>
      </w:r>
      <w:r>
        <w:rPr>
          <w:bCs/>
          <w:b/>
        </w:rPr>
        <w:t xml:space="preserve">Semana 3:</w:t>
      </w:r>
      <w:r>
        <w:t xml:space="preserve"> </w:t>
      </w:r>
      <w:r>
        <w:t xml:space="preserve">Despliegue en bandeja de María Helena. Ajuste fino diario los primeros días.</w:t>
      </w:r>
      <w:r>
        <w:t xml:space="preserve"> </w:t>
      </w:r>
      <w:r>
        <w:t xml:space="preserve">4.</w:t>
      </w:r>
      <w:r>
        <w:t xml:space="preserve"> </w:t>
      </w:r>
      <w:r>
        <w:rPr>
          <w:bCs/>
          <w:b/>
        </w:rPr>
        <w:t xml:space="preserve">Semana 4:</w:t>
      </w:r>
      <w:r>
        <w:t xml:space="preserve"> </w:t>
      </w:r>
      <w:r>
        <w:t xml:space="preserve">Despliegue al resto del equipo (Andrea, Héctor, operativos). Documentación de uso.</w:t>
      </w:r>
    </w:p>
    <w:p>
      <w:pPr>
        <w:pStyle w:val="BodyText"/>
      </w:pPr>
      <w:r>
        <w:rPr>
          <w:bCs/>
          <w:b/>
        </w:rPr>
        <w:t xml:space="preserve">Herramientas sugeridas:</w:t>
      </w:r>
      <w:r>
        <w:t xml:space="preserve"> </w:t>
      </w:r>
      <w:r>
        <w:t xml:space="preserve">Microsoft 365 (ya migrado por el cliente) + capa de clasificación basada en modelos de lenguaje (Anthropic Claude o OpenAI GPT-4 vía API). El proveedor real depende del costo unitario por correo procesado.</w:t>
      </w:r>
    </w:p>
    <w:p>
      <w:pPr>
        <w:pStyle w:val="BodyText"/>
      </w:pPr>
      <w:r>
        <w:rPr>
          <w:bCs/>
          <w:b/>
        </w:rPr>
        <w:t xml:space="preserve">Resultado esperado (medible):</w:t>
      </w:r>
      <w:r>
        <w:t xml:space="preserve"> </w:t>
      </w:r>
      <w:r>
        <w:t xml:space="preserve">En 4 semanas, el 90%+ de los correos de navieras y terminales se archivan automáticamente. La bandeja accionable de María Helena pasa de 600 a ~50 correos por lunes. Tiempo ejecutivo recuperado: ~5 horas/semana (María Helena) + ~3 horas/semana (operativos).</w:t>
      </w:r>
    </w:p>
    <w:p>
      <w:pPr>
        <w:pStyle w:val="BodyText"/>
      </w:pPr>
      <w:r>
        <w:rPr>
          <w:bCs/>
          <w:b/>
        </w:rPr>
        <w:t xml:space="preserve">Inversión estimada:</w:t>
      </w:r>
      <w:r>
        <w:t xml:space="preserve"> </w:t>
      </w:r>
      <w:r>
        <w:t xml:space="preserve">A definir con el cliente según volumen. Orden de magnitud: implementación única + fee mensual modesto por uso de API IA.</w:t>
      </w:r>
    </w:p>
    <w:bookmarkEnd w:id="37"/>
    <w:bookmarkStart w:id="38" w:name="X553dca338af35032f26a9c1785d0672a844e8ee"/>
    <w:p>
      <w:pPr>
        <w:pStyle w:val="Heading3"/>
      </w:pPr>
      <w:r>
        <w:t xml:space="preserve">Quick Win #2: Centralización de información en Google Workspace — Oportunidad 2</w:t>
      </w:r>
    </w:p>
    <w:p>
      <w:pPr>
        <w:pStyle w:val="BlockText"/>
      </w:pPr>
      <w:r>
        <w:t xml:space="preserve">💡 QUICK WIN #2</w:t>
      </w:r>
    </w:p>
    <w:p>
      <w:pPr>
        <w:pStyle w:val="FirstParagraph"/>
      </w:pPr>
      <w:r>
        <w:rPr>
          <w:bCs/>
          <w:b/>
        </w:rPr>
        <w:t xml:space="preserve">¿Qué es?</w:t>
      </w:r>
      <w:r>
        <w:t xml:space="preserve"> </w:t>
      </w:r>
      <w:r>
        <w:t xml:space="preserve">Migrar la información operativa que hoy vive en Excel personales del equipo (Miguel tiene la relación de cajas y camiones; los expedientes de personal están dispersos; los datos de Damián viven en chats de WhatsApp) a un sistema centralizado en Google Workspace o Microsoft 365 con permisos por rol. Cualquier persona autorizada puede buscar y encontrar información operativa en segundos desde cualquier dispositivo.</w:t>
      </w:r>
    </w:p>
    <w:p>
      <w:pPr>
        <w:pStyle w:val="BodyText"/>
      </w:pPr>
      <w:r>
        <w:rPr>
          <w:bCs/>
          <w:b/>
        </w:rPr>
        <w:t xml:space="preserve">¿Por qué empezar aquí?</w:t>
      </w:r>
      <w:r>
        <w:t xml:space="preserve"> </w:t>
      </w:r>
      <w:r>
        <w:t xml:space="preserve">María Helena estableció la métrica de éxito explícita:</w:t>
      </w:r>
      <w:r>
        <w:t xml:space="preserve"> </w:t>
      </w:r>
      <w:r>
        <w:rPr>
          <w:iCs/>
          <w:i/>
        </w:rPr>
        <w:t xml:space="preserve">“</w:t>
      </w:r>
      <w:r>
        <w:rPr>
          <w:iCs/>
          <w:i/>
        </w:rPr>
        <w:t xml:space="preserve">la información tiene que estar en tres minutos</w:t>
      </w:r>
      <w:r>
        <w:rPr>
          <w:iCs/>
          <w:i/>
        </w:rPr>
        <w:t xml:space="preserve">”</w:t>
      </w:r>
      <w:r>
        <w:t xml:space="preserve"> </w:t>
      </w:r>
      <w:r>
        <w:t xml:space="preserve">✅. Hoy esa métrica no se cumple porque la información está fragmentada en archivos personales. Resolver esto desbloquea todo lo demás: sin un sistema central, los próximos quick wins no tienen dónde escribir sus salidas.</w:t>
      </w:r>
    </w:p>
    <w:p>
      <w:pPr>
        <w:pStyle w:val="BodyText"/>
      </w:pPr>
      <w:r>
        <w:rPr>
          <w:bCs/>
          <w:b/>
        </w:rPr>
        <w:t xml:space="preserve">Benchmark del sector:</w:t>
      </w:r>
      <w:r>
        <w:t xml:space="preserve"> </w:t>
      </w:r>
      <w:r>
        <w:t xml:space="preserve">Operaciones mid-market en logística que centralizan información en Google Workspace o Microsoft 365 estructurado reducen tiempo de búsqueda de horas a minutos ⚠️ (patrón estándar en transformaciones digitales de PyMEs).</w:t>
      </w:r>
    </w:p>
    <w:p>
      <w:pPr>
        <w:pStyle w:val="BodyText"/>
      </w:pPr>
      <w:r>
        <w:rPr>
          <w:bCs/>
          <w:b/>
        </w:rPr>
        <w:t xml:space="preserve">Plan de acción (4 semanas):</w:t>
      </w:r>
      <w:r>
        <w:t xml:space="preserve"> </w:t>
      </w:r>
      <w:r>
        <w:t xml:space="preserve">1.</w:t>
      </w:r>
      <w:r>
        <w:t xml:space="preserve"> </w:t>
      </w:r>
      <w:r>
        <w:rPr>
          <w:bCs/>
          <w:b/>
        </w:rPr>
        <w:t xml:space="preserve">Semana 1:</w:t>
      </w:r>
      <w:r>
        <w:t xml:space="preserve"> </w:t>
      </w:r>
      <w:r>
        <w:t xml:space="preserve">Inventario de Excel personales del equipo. Mapeo de qué información existe, dónde y quién la mantiene. Diseño del esquema central (cajas, camiones, contenedores, paquetes, personal, clientes).</w:t>
      </w:r>
      <w:r>
        <w:t xml:space="preserve"> </w:t>
      </w:r>
      <w:r>
        <w:t xml:space="preserve">2.</w:t>
      </w:r>
      <w:r>
        <w:t xml:space="preserve"> </w:t>
      </w:r>
      <w:r>
        <w:rPr>
          <w:bCs/>
          <w:b/>
        </w:rPr>
        <w:t xml:space="preserve">Semana 2:</w:t>
      </w:r>
      <w:r>
        <w:t xml:space="preserve"> </w:t>
      </w:r>
      <w:r>
        <w:t xml:space="preserve">Estructura inicial en Google Drive / Workspace con permisos por rol. Migración asistida de los Excel principales (Miguel, María Helena, Andrea).</w:t>
      </w:r>
      <w:r>
        <w:t xml:space="preserve"> </w:t>
      </w:r>
      <w:r>
        <w:t xml:space="preserve">3.</w:t>
      </w:r>
      <w:r>
        <w:t xml:space="preserve"> </w:t>
      </w:r>
      <w:r>
        <w:rPr>
          <w:bCs/>
          <w:b/>
        </w:rPr>
        <w:t xml:space="preserve">Semana 3:</w:t>
      </w:r>
      <w:r>
        <w:t xml:space="preserve"> </w:t>
      </w:r>
      <w:r>
        <w:t xml:space="preserve">Onboarding del equipo. Training breve (1-2 sesiones de 30 min). Reglas claras: a partir de cuándo se trabaja solo en el sistema centralizado.</w:t>
      </w:r>
      <w:r>
        <w:t xml:space="preserve"> </w:t>
      </w:r>
      <w:r>
        <w:t xml:space="preserve">4.</w:t>
      </w:r>
      <w:r>
        <w:t xml:space="preserve"> </w:t>
      </w:r>
      <w:r>
        <w:rPr>
          <w:bCs/>
          <w:b/>
        </w:rPr>
        <w:t xml:space="preserve">Semana 4:</w:t>
      </w:r>
      <w:r>
        <w:t xml:space="preserve"> </w:t>
      </w:r>
      <w:r>
        <w:t xml:space="preserve">Acompañamiento de adopción. Resolver fricciones, ajustar permisos, agregar dashboards básicos.</w:t>
      </w:r>
    </w:p>
    <w:p>
      <w:pPr>
        <w:pStyle w:val="BodyText"/>
      </w:pPr>
      <w:r>
        <w:rPr>
          <w:bCs/>
          <w:b/>
        </w:rPr>
        <w:t xml:space="preserve">Herramientas sugeridas:</w:t>
      </w:r>
      <w:r>
        <w:t xml:space="preserve"> </w:t>
      </w:r>
      <w:r>
        <w:t xml:space="preserve">Google Workspace (Sheets, Drive, Forms) o Microsoft 365 (Excel Online, SharePoint) — el cliente ya tiene Microsoft 365 en proceso de migración, así que aprovechar esa pista es coherente. La elección final depende de la preferencia del cliente.</w:t>
      </w:r>
    </w:p>
    <w:p>
      <w:pPr>
        <w:pStyle w:val="BodyText"/>
      </w:pPr>
      <w:r>
        <w:rPr>
          <w:bCs/>
          <w:b/>
        </w:rPr>
        <w:t xml:space="preserve">Resultado esperado (medible):</w:t>
      </w:r>
      <w:r>
        <w:t xml:space="preserve"> </w:t>
      </w:r>
      <w:r>
        <w:t xml:space="preserve">En 4 semanas, cualquier consulta operativa básica (relación de camiones, contenedores activos, expedientes de personal) se responde en menos de 3 minutos sin depender de una persona específica. Cumple textual la métrica de María Helena.</w:t>
      </w:r>
    </w:p>
    <w:p>
      <w:pPr>
        <w:pStyle w:val="BodyText"/>
      </w:pPr>
      <w:r>
        <w:rPr>
          <w:bCs/>
          <w:b/>
        </w:rPr>
        <w:t xml:space="preserve">Inversión estimada:</w:t>
      </w:r>
      <w:r>
        <w:t xml:space="preserve"> </w:t>
      </w:r>
      <w:r>
        <w:t xml:space="preserve">A definir con el cliente. Orden de magnitud: implementación única (estructura + migración + training) sin fee mensual recurrente — el costo de Google Workspace / Microsoft 365 ya es del cliente.</w:t>
      </w:r>
    </w:p>
    <w:p>
      <w:r>
        <w:pict>
          <v:rect style="width:0;height:1.5pt" o:hralign="center" o:hrstd="t" o:hr="t"/>
        </w:pict>
      </w:r>
    </w:p>
    <w:bookmarkEnd w:id="38"/>
    <w:bookmarkEnd w:id="39"/>
    <w:bookmarkStart w:id="40" w:name="conclusiones-generales"/>
    <w:p>
      <w:pPr>
        <w:pStyle w:val="Heading2"/>
      </w:pPr>
      <w:r>
        <w:t xml:space="preserve">6. Conclusiones Generales</w:t>
      </w:r>
    </w:p>
    <w:p>
      <w:pPr>
        <w:pStyle w:val="FirstParagraph"/>
      </w:pPr>
      <w:r>
        <w:rPr>
          <w:bCs/>
          <w:b/>
        </w:rPr>
        <w:t xml:space="preserve">¿Qué revela este análisis sobre el estado del negocio?</w:t>
      </w:r>
      <w:r>
        <w:t xml:space="preserve"> </w:t>
      </w:r>
      <w:r>
        <w:t xml:space="preserve">Trixx Logistics es una operación con 24 años de construcción sólida, presencia física defensible en cinco sedes cross-border, flota recién duplicada con inversión de USD 1M+, y dos decisores con awareness madura de IA. La compañía no está en crisis — está en el punto exacto donde la operación física rebasa la capacidad de la operación digital. Sin capa digital, en 12-18 meses Trixx pierde la ventaja de su escala porque los competidores tech-enabled (Nuvocargo, Flexport) ya están capturando el segmento mid-market US-MX con su mismo target operacional. Trixx tiene los activos físicos, el capital, los decisores y el momento. Lo que necesita es</w:t>
      </w:r>
      <w:r>
        <w:t xml:space="preserve"> </w:t>
      </w:r>
      <w:r>
        <w:rPr>
          <w:bCs/>
          <w:b/>
        </w:rPr>
        <w:t xml:space="preserve">arquitectura digital</w:t>
      </w:r>
      <w:r>
        <w:t xml:space="preserve">, no más herramientas.</w:t>
      </w:r>
    </w:p>
    <w:p>
      <w:pPr>
        <w:pStyle w:val="BodyText"/>
      </w:pPr>
      <w:r>
        <w:rPr>
          <w:bCs/>
          <w:b/>
        </w:rPr>
        <w:t xml:space="preserve">¿Cuál es la oportunidad más grande que tiene esta empresa con la IA?</w:t>
      </w:r>
      <w:r>
        <w:t xml:space="preserve"> </w:t>
      </w:r>
      <w:r>
        <w:t xml:space="preserve">La oportunidad transformacional es construir, en los próximos 12-18 meses, una</w:t>
      </w:r>
      <w:r>
        <w:t xml:space="preserve"> </w:t>
      </w:r>
      <w:r>
        <w:rPr>
          <w:bCs/>
          <w:b/>
        </w:rPr>
        <w:t xml:space="preserve">capa digital propia</w:t>
      </w:r>
      <w:r>
        <w:t xml:space="preserve"> </w:t>
      </w:r>
      <w:r>
        <w:t xml:space="preserve">que unifique las ocho plataformas hoy dispersas en una sola fuente de verdad operativa. Esto significa: filtrado inteligente de correos como entrada del flujo aduanal, expediente digital de cada activo físico, reconciliación automática del broker, dispatcher inteligente sobre Samsara, y eventualmente una plataforma propia que reemplace Tracking Premium. El resultado al final del horizonte es que Trixx puede crecer su flota 5× (objetivo declarado por Héctor para 2027 ✅) sin que la operación se le salga de las manos. María Helena identificó el riesgo con precisión:</w:t>
      </w:r>
      <w:r>
        <w:t xml:space="preserve"> </w:t>
      </w:r>
      <w:r>
        <w:rPr>
          <w:iCs/>
          <w:i/>
        </w:rPr>
        <w:t xml:space="preserve">“</w:t>
      </w:r>
      <w:r>
        <w:rPr>
          <w:iCs/>
          <w:i/>
        </w:rPr>
        <w:t xml:space="preserve">ahorita está en nuestras manos pero se puede salir del control. Se va a salir</w:t>
      </w:r>
      <w:r>
        <w:rPr>
          <w:iCs/>
          <w:i/>
        </w:rPr>
        <w:t xml:space="preserve">”</w:t>
      </w:r>
      <w:r>
        <w:t xml:space="preserve"> </w:t>
      </w:r>
      <w:r>
        <w:t xml:space="preserve">✅.</w:t>
      </w:r>
    </w:p>
    <w:p>
      <w:pPr>
        <w:pStyle w:val="BodyText"/>
      </w:pPr>
      <w:r>
        <w:rPr>
          <w:bCs/>
          <w:b/>
        </w:rPr>
        <w:t xml:space="preserve">¿Qué está haciendo la competencia?</w:t>
      </w:r>
      <w:r>
        <w:t xml:space="preserve"> </w:t>
      </w:r>
      <w:r>
        <w:t xml:space="preserve">Nuvocargo cerró Series B en 2023 con USD 250M de valuación y USD 74M de funding total, target operacional 150-350 envíos/mes — exactamente el segmento de Trixx ✅. Está expandiendo a todos los crossings principales US-MX desde 2024. Flexport duplicó su volumen post-tarifas 2025 con AI auditor que opera con 0.2% de error en clasificación ✅. AduanApp clasifica fracciones arancelarias en 7-13 segundos con 95% de precisión y ya tiene 5 competidores mexicanos activos vendiendo a agencias aduanales. La penetración real del sector está por debajo del 10% — la ventana de early-adopter advantage está abierta 18-30 meses y se cerrará.</w:t>
      </w:r>
    </w:p>
    <w:p>
      <w:pPr>
        <w:pStyle w:val="BodyText"/>
      </w:pPr>
      <w:r>
        <w:rPr>
          <w:bCs/>
          <w:b/>
        </w:rPr>
        <w:t xml:space="preserve">¿Cuál es el riesgo de no actuar en los próximos 12 meses?</w:t>
      </w:r>
      <w:r>
        <w:t xml:space="preserve"> </w:t>
      </w:r>
      <w:r>
        <w:t xml:space="preserve">Trixx puede crecer a 5× su tamaño operativo durante 2026-2027 (Héctor declaró el objetivo, la inversión china ya entró). Si no construye la capa digital en paralelo, ese crecimiento amplifica el caos en vez de capitalizarlo. María Helena tendría que reconciliar 675 contenedores/mes en vez de 135. La bandeja del lunes tendría 3,000 correos en vez de 600. Cada cliente nuevo aumentaría el sprawl de Excel y la dispersión de información. El resultado realista es que Trixx pierde la ventana competitiva contra Nuvocargo, pierde la oportunidad de pasar a clientes mid-market que exigen visibility, y la transición societaria de Héctor saliendo de operativa en 2026 se vuelve traumática en lugar de natural.</w:t>
      </w:r>
    </w:p>
    <w:p>
      <w:pPr>
        <w:pStyle w:val="BodyText"/>
      </w:pPr>
      <w:r>
        <w:rPr>
          <w:bCs/>
          <w:b/>
        </w:rPr>
        <w:t xml:space="preserve">¿Por dónde empezaría una consultora de clase mundial?</w:t>
      </w:r>
      <w:r>
        <w:t xml:space="preserve"> </w:t>
      </w:r>
      <w:r>
        <w:t xml:space="preserve">Por los dos Quick Wins: filtrado inteligente de correos (Quick Win #1) y centralización de información en Google Workspace (Quick Win #2). Ambos atacan dolores cuantificados por el cliente, ambos liberan bandwidth de la decisora real (María Helena), ambos son de baja complejidad técnica y bajo riesgo de implementación, y juntos crean la base operacional sobre la cual construir el resto. En paralelo, validar Quick Win #4 (conciliación automática del broker Damián) y Quick Win #5 (dispatcher inteligente sobre Samsara) como las apuestas estratégicas de horizonte 3-6 meses. La visión de largo plazo —plataforma propia, portal cliente, clasificación arancelaria con IA— se construye sobre esa fundación, no en paralelo a ella.</w:t>
      </w:r>
    </w:p>
    <w:p>
      <w:pPr>
        <w:pStyle w:val="BlockText"/>
      </w:pPr>
      <w:r>
        <w:t xml:space="preserve">⚠️ ALERTA</w:t>
      </w:r>
      <w:r>
        <w:t xml:space="preserve"> </w:t>
      </w:r>
      <w:r>
        <w:t xml:space="preserve">La ventana de early-adopter advantage en IA aduanera mexicana se cierra en 18-30 meses. Cada trimestre que Trixx no actúe es trimestre que Nuvocargo y Flexport ganan en el segmento mid-market US-MX. La buena noticia: la operación física de Trixx tarda años en replicarse. La mala: la capa digital que la defiende se puede construir en meses — pero solo si se empieza ahora.</w:t>
      </w:r>
    </w:p>
    <w:p>
      <w:r>
        <w:pict>
          <v:rect style="width:0;height:1.5pt" o:hralign="center" o:hrstd="t" o:hr="t"/>
        </w:pict>
      </w:r>
    </w:p>
    <w:bookmarkEnd w:id="40"/>
    <w:bookmarkStart w:id="43" w:name="próximos-pasos"/>
    <w:p>
      <w:pPr>
        <w:pStyle w:val="Heading2"/>
      </w:pPr>
      <w:r>
        <w:t xml:space="preserve">7. Próximos Pasos</w:t>
      </w:r>
    </w:p>
    <w:bookmarkStart w:id="41" w:name="recomendaciones"/>
    <w:p>
      <w:pPr>
        <w:pStyle w:val="Heading3"/>
      </w:pPr>
      <w:r>
        <w:t xml:space="preserve">Recomendaciones</w:t>
      </w:r>
    </w:p>
    <w:p>
      <w:pPr>
        <w:numPr>
          <w:ilvl w:val="0"/>
          <w:numId w:val="1003"/>
        </w:numPr>
        <w:pStyle w:val="Compact"/>
      </w:pPr>
      <w:r>
        <w:rPr>
          <w:bCs/>
          <w:b/>
        </w:rPr>
        <w:t xml:space="preserve">Aterrizar los dos Quick Wins en 4-6 semanas:</w:t>
      </w:r>
      <w:r>
        <w:t xml:space="preserve"> </w:t>
      </w:r>
      <w:r>
        <w:t xml:space="preserve">filtrado inteligente de correos + centralización de información en Google Workspace o Microsoft 365. Es la base sobre la cual se construye el resto.</w:t>
      </w:r>
    </w:p>
    <w:p>
      <w:pPr>
        <w:numPr>
          <w:ilvl w:val="0"/>
          <w:numId w:val="1003"/>
        </w:numPr>
        <w:pStyle w:val="Compact"/>
      </w:pPr>
      <w:r>
        <w:rPr>
          <w:bCs/>
          <w:b/>
        </w:rPr>
        <w:t xml:space="preserve">Validar el plan de implementación en la visita a la bodega de Los Angeles del jueves 28 de mayo:</w:t>
      </w:r>
      <w:r>
        <w:t xml:space="preserve"> </w:t>
      </w:r>
      <w:r>
        <w:t xml:space="preserve">observar el flujo real, validar las asunciones del diagnóstico, ajustar el plan con María Helena en persona.</w:t>
      </w:r>
    </w:p>
    <w:p>
      <w:pPr>
        <w:numPr>
          <w:ilvl w:val="0"/>
          <w:numId w:val="1003"/>
        </w:numPr>
        <w:pStyle w:val="Compact"/>
      </w:pPr>
      <w:r>
        <w:rPr>
          <w:bCs/>
          <w:b/>
        </w:rPr>
        <w:t xml:space="preserve">Acompañar la migración a Microsoft 365 ya iniciada por el cliente:</w:t>
      </w:r>
      <w:r>
        <w:t xml:space="preserve"> </w:t>
      </w:r>
      <w:r>
        <w:t xml:space="preserve">liberar el dominio del hosting actual (Carlos), completar el onboarding del personal a correos corporativos, asegurar que el cambio se completa sin fricciones.</w:t>
      </w:r>
    </w:p>
    <w:p>
      <w:pPr>
        <w:numPr>
          <w:ilvl w:val="0"/>
          <w:numId w:val="1003"/>
        </w:numPr>
        <w:pStyle w:val="Compact"/>
      </w:pPr>
      <w:r>
        <w:rPr>
          <w:bCs/>
          <w:b/>
        </w:rPr>
        <w:t xml:space="preserve">Diseñar el roadmap 12 meses para la conciliación automática del broker, el dispatcher inteligente sobre Samsara, y la automatización de Carta Porte 3.1</w:t>
      </w:r>
      <w:r>
        <w:t xml:space="preserve"> </w:t>
      </w:r>
      <w:r>
        <w:t xml:space="preserve">— son las apuestas estratégicas de horizonte 3-6 meses una vez los Quick Wins estén implementados.</w:t>
      </w:r>
    </w:p>
    <w:p>
      <w:pPr>
        <w:numPr>
          <w:ilvl w:val="0"/>
          <w:numId w:val="1003"/>
        </w:numPr>
        <w:pStyle w:val="Compact"/>
      </w:pPr>
      <w:r>
        <w:rPr>
          <w:bCs/>
          <w:b/>
        </w:rPr>
        <w:t xml:space="preserve">Mantener la propuesta gradual y respetar la lección de Querétaro:</w:t>
      </w:r>
      <w:r>
        <w:t xml:space="preserve"> </w:t>
      </w:r>
      <w:r>
        <w:t xml:space="preserve">María Helena ya tiene framework de change management aplicado por experiencia previa. Apoyarse en ese conocimiento, no inventar uno nuevo.</w:t>
      </w:r>
    </w:p>
    <w:bookmarkEnd w:id="41"/>
    <w:bookmarkStart w:id="42" w:name="el-camino-por-delante"/>
    <w:p>
      <w:pPr>
        <w:pStyle w:val="Heading3"/>
      </w:pPr>
      <w:r>
        <w:t xml:space="preserve">El camino por delante</w:t>
      </w:r>
    </w:p>
    <w:p>
      <w:pPr>
        <w:pStyle w:val="FirstParagraph"/>
      </w:pPr>
      <w:r>
        <w:t xml:space="preserve">Lo que sigue a partir de este análisis es relativamente claro, con o sin acompañamiento externo:</w:t>
      </w:r>
    </w:p>
    <w:p>
      <w:pPr>
        <w:numPr>
          <w:ilvl w:val="0"/>
          <w:numId w:val="1004"/>
        </w:numPr>
        <w:pStyle w:val="Compact"/>
      </w:pPr>
      <w:r>
        <w:rPr>
          <w:bCs/>
          <w:b/>
        </w:rPr>
        <w:t xml:space="preserve">Decidir</w:t>
      </w:r>
      <w:r>
        <w:t xml:space="preserve"> </w:t>
      </w:r>
      <w:r>
        <w:t xml:space="preserve">qué oportunidades de este reporte les parecen más valiosas o aplicables para su negocio — no todas hay que atacarlas, hay que elegir bien por dónde empezar.</w:t>
      </w:r>
    </w:p>
    <w:p>
      <w:pPr>
        <w:numPr>
          <w:ilvl w:val="0"/>
          <w:numId w:val="1004"/>
        </w:numPr>
        <w:pStyle w:val="Compact"/>
      </w:pPr>
      <w:r>
        <w:rPr>
          <w:bCs/>
          <w:b/>
        </w:rPr>
        <w:t xml:space="preserve">Diseñar la solución</w:t>
      </w:r>
      <w:r>
        <w:t xml:space="preserve"> </w:t>
      </w:r>
      <w:r>
        <w:t xml:space="preserve">considerando cómo operan hoy y cómo quieren operar en el futuro: qué procesos cambiarían, quién estaría involucrado, qué herramientas tendrían sentido.</w:t>
      </w:r>
    </w:p>
    <w:p>
      <w:pPr>
        <w:numPr>
          <w:ilvl w:val="0"/>
          <w:numId w:val="1004"/>
        </w:numPr>
        <w:pStyle w:val="Compact"/>
      </w:pPr>
      <w:r>
        <w:rPr>
          <w:bCs/>
          <w:b/>
        </w:rPr>
        <w:t xml:space="preserve">Implementar</w:t>
      </w:r>
      <w:r>
        <w:t xml:space="preserve"> </w:t>
      </w:r>
      <w:r>
        <w:t xml:space="preserve">la solución seleccionada — empezando por los Quick Wins para generar victorias rápidas antes de abordar iniciativas más complejas.</w:t>
      </w:r>
    </w:p>
    <w:p>
      <w:pPr>
        <w:pStyle w:val="FirstParagraph"/>
      </w:pPr>
      <w:r>
        <w:t xml:space="preserve">Si desean acompañamiento experto en los pasos 2 y 3, Nexostrat ofrece la</w:t>
      </w:r>
      <w:r>
        <w:t xml:space="preserve"> </w:t>
      </w:r>
      <w:r>
        <w:rPr>
          <w:bCs/>
          <w:b/>
        </w:rPr>
        <w:t xml:space="preserve">Hoja de Ruta de IA</w:t>
      </w:r>
      <w:r>
        <w:t xml:space="preserve">: una sesión de trabajo de 90 minutos donde analizamos en detalle las oportunidades que más les interesen — pros, contras, implicaciones reales para su operación — y construimos juntos un plan paso a paso personalizado para implementar IA en su empresa específica. El entregable es un plan de acción concreto, no una presentación genérica.</w:t>
      </w:r>
    </w:p>
    <w:p>
      <w:pPr>
        <w:pStyle w:val="BlockText"/>
      </w:pPr>
      <w:r>
        <w:t xml:space="preserve">ℹ️ NOTA</w:t>
      </w:r>
      <w:r>
        <w:t xml:space="preserve"> </w:t>
      </w:r>
      <w:r>
        <w:t xml:space="preserve">Este reporte es el resultado de investigación sobre Trixx Logistics, su sector y su competencia, más la conversación de descubrimiento del 26 de mayo de 2026. Las recomendaciones son específicas para esta empresa — no son plantillas genéricas. Nexostrat.</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2026-05-28T04:15:27Z</dcterms:created>
  <dcterms:modified xsi:type="dcterms:W3CDTF">2026-05-28T04:15:27Z</dcterms:modified>
</cp:coreProperties>
</file>

<file path=docProps/custom.xml><?xml version="1.0" encoding="utf-8"?>
<Properties xmlns="http://schemas.openxmlformats.org/officeDocument/2006/custom-properties" xmlns:vt="http://schemas.openxmlformats.org/officeDocument/2006/docPropsVTypes"/>
</file>