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720"/>
        <w:jc w:val="center"/>
      </w:pPr>
      <w:r>
        <w:drawing>
          <wp:inline xmlns:a="http://schemas.openxmlformats.org/drawingml/2006/main" xmlns:pic="http://schemas.openxmlformats.org/drawingml/2006/picture">
            <wp:extent cx="3474720" cy="768874"/>
            <wp:docPr id="1" name="Picture 1"/>
            <wp:cNvGraphicFramePr>
              <a:graphicFrameLocks noChangeAspect="1"/>
            </wp:cNvGraphicFramePr>
            <a:graphic>
              <a:graphicData uri="http://schemas.openxmlformats.org/drawingml/2006/picture">
                <pic:pic>
                  <pic:nvPicPr>
                    <pic:cNvPr id="0" name="Nexostrat_Logo_Fondo_Arctic_Transparente.png"/>
                    <pic:cNvPicPr/>
                  </pic:nvPicPr>
                  <pic:blipFill>
                    <a:blip r:embed="rId9"/>
                    <a:stretch>
                      <a:fillRect/>
                    </a:stretch>
                  </pic:blipFill>
                  <pic:spPr>
                    <a:xfrm>
                      <a:off x="0" y="0"/>
                      <a:ext cx="3474720" cy="768874"/>
                    </a:xfrm>
                    <a:prstGeom prst="rect"/>
                  </pic:spPr>
                </pic:pic>
              </a:graphicData>
            </a:graphic>
          </wp:inline>
        </w:drawing>
      </w:r>
    </w:p>
    <w:p>
      <w:pPr>
        <w:spacing w:before="240" w:after="120"/>
        <w:jc w:val="center"/>
      </w:pPr>
      <w:r>
        <w:rPr>
          <w:b/>
          <w:color w:val="0C1A2E"/>
          <w:sz w:val="56"/>
        </w:rPr>
        <w:t>Análisis Competitivo: GRUPO TRIXX (TRIX IMPORTACIONES COMERCIALES S. DE R.L. DE C.V.)</w:t>
      </w:r>
    </w:p>
    <w:p>
      <w:pPr>
        <w:jc w:val="center"/>
      </w:pPr>
      <w:r>
        <w:rPr>
          <w:i/>
          <w:color w:val="6B7280"/>
          <w:sz w:val="20"/>
        </w:rPr>
        <w:t>Nexostrat — Uso Interno  ·  26 May 2026</w:t>
      </w:r>
    </w:p>
    <w:p>
      <w:r>
        <w:br w:type="page"/>
      </w:r>
    </w:p>
    <w:p>
      <w:pPr>
        <w:spacing w:before="20" w:after="60"/>
      </w:pPr>
      <w:r>
        <w:rPr>
          <w:b/>
          <w:color w:val="1A1A1A"/>
          <w:sz w:val="20"/>
        </w:rPr>
        <w:t>México · Mayo 2026</w:t>
      </w:r>
      <w:r>
        <w:rPr>
          <w:color w:val="1A1A1A"/>
          <w:sz w:val="20"/>
        </w:rPr>
        <w:t xml:space="preserve"> (refresh 2026-05-26)</w:t>
      </w:r>
    </w:p>
    <w:p>
      <w:pPr>
        <w:spacing w:before="20" w:after="60"/>
      </w:pPr>
      <w:r>
        <w:rPr>
          <w:b/>
          <w:color w:val="1A1A1A"/>
          <w:sz w:val="20"/>
        </w:rPr>
        <w:t>Preparado por:</w:t>
      </w:r>
      <w:r>
        <w:rPr>
          <w:color w:val="1A1A1A"/>
          <w:sz w:val="20"/>
        </w:rPr>
        <w:t xml:space="preserve"> Nexostrat — Uso Interno</w:t>
      </w:r>
    </w:p>
    <w:p>
      <w:pPr>
        <w:spacing w:before="20" w:after="60"/>
      </w:pPr>
      <w:r>
        <w:rPr>
          <w:b/>
          <w:color w:val="1A1A1A"/>
          <w:sz w:val="20"/>
        </w:rPr>
        <w:t>Basado en:</w:t>
      </w:r>
      <w:r>
        <w:rPr>
          <w:color w:val="1A1A1A"/>
          <w:sz w:val="20"/>
        </w:rPr>
        <w:t xml:space="preserve"> company-analyst (2026-05-26 — post-conversación) + industry-analyst Logística Cross-Border MX (2026-05-26 refresh)</w:t>
      </w:r>
    </w:p>
    <w:p>
      <w:pPr>
        <w:spacing w:before="20" w:after="60"/>
      </w:pPr>
      <w:r>
        <w:rPr>
          <w:color w:val="1A1A1A"/>
          <w:sz w:val="20"/>
        </w:rPr>
        <w:t xml:space="preserve">&gt; </w:t>
      </w:r>
      <w:r>
        <w:rPr>
          <w:b/>
          <w:color w:val="1A1A1A"/>
          <w:sz w:val="20"/>
        </w:rPr>
        <w:t>Foco del análisis:</w:t>
      </w:r>
      <w:r>
        <w:rPr>
          <w:color w:val="1A1A1A"/>
          <w:sz w:val="20"/>
        </w:rPr>
        <w:t xml:space="preserve"> Trixx opera en un mercado donde tres clases de competidores conviven y no se enfrentan de igual manera. </w:t>
      </w:r>
      <w:r>
        <w:rPr>
          <w:b/>
          <w:color w:val="1A1A1A"/>
          <w:sz w:val="20"/>
        </w:rPr>
        <w:t>El competidor real de Trixx no son los agentes aduanales tradicionales de Tijuana</w:t>
      </w:r>
      <w:r>
        <w:rPr>
          <w:color w:val="1A1A1A"/>
          <w:sz w:val="20"/>
        </w:rPr>
        <w:t xml:space="preserve"> (con quienes comparte plaza y se conocen entre sí); </w:t>
      </w:r>
      <w:r>
        <w:rPr>
          <w:b/>
          <w:color w:val="1A1A1A"/>
          <w:sz w:val="20"/>
        </w:rPr>
        <w:t>es Nuvocargo</w:t>
      </w:r>
      <w:r>
        <w:rPr>
          <w:color w:val="1A1A1A"/>
          <w:sz w:val="20"/>
        </w:rPr>
        <w:t xml:space="preserve"> (USD 74M de funding, "AI-native 4PL" con foco exclusivo US-MX, target operacional de 150-350 envíos/mes — exactamente el segmento de Trixx). Y a la vez </w:t>
      </w:r>
      <w:r>
        <w:rPr>
          <w:b/>
          <w:color w:val="1A1A1A"/>
          <w:sz w:val="20"/>
        </w:rPr>
        <w:t>Flexport</w:t>
      </w:r>
      <w:r>
        <w:rPr>
          <w:color w:val="1A1A1A"/>
          <w:sz w:val="20"/>
        </w:rPr>
        <w:t xml:space="preserve"> está duplicando su business en Tijuana cada año por las tarifas. Esto cambia completamente la estrategia que tradicionalmente usaría una agencia local.</w:t>
      </w:r>
    </w:p>
    <w:p>
      <w:pPr>
        <w:spacing w:before="280" w:after="60"/>
        <w:pBdr>
          <w:bottom w:val="single" w:sz="4" w:space="1" w:color="0EA5E9"/>
        </w:pBdr>
      </w:pPr>
      <w:r>
        <w:rPr>
          <w:b/>
          <w:color w:val="0EA5E9"/>
          <w:sz w:val="28"/>
        </w:rPr>
        <w:t>⚡ Update 2026-05-26 — Mapa competitivo intacto + benchmark aspiracional nuevo</w:t>
      </w:r>
    </w:p>
    <w:p>
      <w:pPr>
        <w:spacing w:before="20" w:after="60"/>
      </w:pPr>
      <w:r>
        <w:rPr>
          <w:color w:val="1A1A1A"/>
          <w:sz w:val="20"/>
        </w:rPr>
        <w:t xml:space="preserve">&gt; </w:t>
      </w:r>
      <w:r>
        <w:rPr>
          <w:b/>
          <w:color w:val="1A1A1A"/>
          <w:sz w:val="20"/>
        </w:rPr>
        <w:t>Estado del reporte:</w:t>
      </w:r>
      <w:r>
        <w:rPr>
          <w:color w:val="1A1A1A"/>
          <w:sz w:val="20"/>
        </w:rPr>
        <w:t xml:space="preserve"> mapa competitivo sin cambios materiales en 8 días. Nuvocargo sigue siendo el competidor real; Flexport sigue siendo presión sectorial; los agentes aduanales locales TJ siguen siendo competencia de plaza (no de segmento). Esta nota agrega un elemento </w:t>
      </w:r>
      <w:r>
        <w:rPr>
          <w:b/>
          <w:color w:val="1A1A1A"/>
          <w:sz w:val="20"/>
        </w:rPr>
        <w:t>no-competitivo pero táctico</w:t>
      </w:r>
      <w:r>
        <w:rPr>
          <w:color w:val="1A1A1A"/>
          <w:sz w:val="20"/>
        </w:rPr>
        <w:t>.</w:t>
      </w:r>
    </w:p>
    <w:p>
      <w:pPr>
        <w:spacing w:before="80" w:after="40"/>
      </w:pPr>
      <w:r>
        <w:rPr>
          <w:b/>
          <w:color w:val="0C1A2E"/>
          <w:sz w:val="20"/>
        </w:rPr>
        <w:t>Elemento nuevo: benchmark aspiracional emocional (NO competidor)</w:t>
      </w:r>
    </w:p>
    <w:p>
      <w:pPr>
        <w:spacing w:before="20" w:after="60"/>
      </w:pPr>
      <w:r>
        <w:rPr>
          <w:color w:val="1A1A1A"/>
          <w:sz w:val="20"/>
        </w:rPr>
        <w:t xml:space="preserve">Andrea Chávez (Trixx) mencionó en la conversación 2026-05-26 que su </w:t>
      </w:r>
      <w:r>
        <w:rPr>
          <w:b/>
          <w:color w:val="1A1A1A"/>
          <w:sz w:val="20"/>
        </w:rPr>
        <w:t>esposo trabaja en una empresa de logística en San Diego, CA</w:t>
      </w:r>
      <w:r>
        <w:rPr>
          <w:color w:val="1A1A1A"/>
          <w:sz w:val="20"/>
        </w:rPr>
        <w:t xml:space="preserve"> donde "casi todo es hands-off" — automatización extensiva. Andrea no nombró la empresa; usa la comparación como </w:t>
      </w:r>
      <w:r>
        <w:rPr>
          <w:b/>
          <w:color w:val="1A1A1A"/>
          <w:sz w:val="20"/>
        </w:rPr>
        <w:t>referencia emocional aspiracional</w:t>
      </w:r>
      <w:r>
        <w:rPr>
          <w:color w:val="1A1A1A"/>
          <w:sz w:val="20"/>
        </w:rPr>
        <w:t xml:space="preserve"> ("nosotros hacemos a mano lo que ellos automatizaron"), no como amenaza competitiva.</w:t>
      </w:r>
    </w:p>
    <w:p>
      <w:pPr>
        <w:spacing w:before="80" w:after="40"/>
      </w:pPr>
      <w:r>
        <w:rPr>
          <w:b/>
          <w:color w:val="0C1A2E"/>
          <w:sz w:val="20"/>
        </w:rPr>
        <w:t>Implicaciones tácticas:</w:t>
      </w:r>
    </w:p>
    <w:p>
      <w:pPr>
        <w:pStyle w:val="ListNumber"/>
        <w:spacing w:before="0" w:after="40"/>
      </w:pPr>
      <w:r>
        <w:rPr>
          <w:b/>
          <w:color w:val="1A1A1A"/>
          <w:sz w:val="20"/>
        </w:rPr>
        <w:t>NO es competidor.</w:t>
      </w:r>
      <w:r>
        <w:rPr>
          <w:color w:val="1A1A1A"/>
          <w:sz w:val="20"/>
        </w:rPr>
        <w:t xml:space="preserve"> Una empresa SD-based logística operando US-domestic no compite por el segmento cross-border MX-USA de Trixx. </w:t>
      </w:r>
      <w:r>
        <w:rPr>
          <w:b/>
          <w:color w:val="1A1A1A"/>
          <w:sz w:val="20"/>
        </w:rPr>
        <w:t>No incluir en la tabla comparativa.</w:t>
      </w:r>
    </w:p>
    <w:p>
      <w:pPr>
        <w:pStyle w:val="ListNumber"/>
        <w:spacing w:before="0" w:after="40"/>
      </w:pPr>
      <w:r>
        <w:rPr>
          <w:b/>
          <w:color w:val="1A1A1A"/>
          <w:sz w:val="20"/>
        </w:rPr>
        <w:t>SÍ es ancla de comparación interna.</w:t>
      </w:r>
      <w:r>
        <w:rPr>
          <w:color w:val="1A1A1A"/>
          <w:sz w:val="20"/>
        </w:rPr>
        <w:t xml:space="preserve"> Andrea mide a Trixx contra esta empresa a diario. Cuando Andrea diga "ya sé lo que se puede hacer" en la reunión, está hablando de esta empresa.</w:t>
      </w:r>
    </w:p>
    <w:p>
      <w:pPr>
        <w:pStyle w:val="ListNumber"/>
        <w:spacing w:before="0" w:after="40"/>
      </w:pPr>
      <w:r>
        <w:rPr>
          <w:b/>
          <w:color w:val="1A1A1A"/>
          <w:sz w:val="20"/>
        </w:rPr>
        <w:t>Acción para el Skill 04 / la reunión:</w:t>
      </w:r>
      <w:r>
        <w:rPr>
          <w:color w:val="1A1A1A"/>
          <w:sz w:val="20"/>
        </w:rPr>
        <w:t xml:space="preserve"> si Andrea la nombra, </w:t>
      </w:r>
      <w:r>
        <w:rPr>
          <w:b/>
          <w:color w:val="1A1A1A"/>
          <w:sz w:val="20"/>
        </w:rPr>
        <w:t>captar el nombre + qué automatizaron específicamente</w:t>
      </w:r>
      <w:r>
        <w:rPr>
          <w:color w:val="1A1A1A"/>
          <w:sz w:val="20"/>
        </w:rPr>
        <w:t>. Esto da: (a) referencia técnica concreta para Fases 2-3 del piloto, (b) lenguaje de la solución que ya resuena dentro de Trixx, (c) potencialmente un caso de validación si la empresa SD es público.</w:t>
      </w:r>
    </w:p>
    <w:p>
      <w:pPr>
        <w:pStyle w:val="ListNumber"/>
        <w:spacing w:before="0" w:after="40"/>
      </w:pPr>
      <w:r>
        <w:rPr>
          <w:b/>
          <w:color w:val="1A1A1A"/>
          <w:sz w:val="20"/>
        </w:rPr>
        <w:t>Riesgo:</w:t>
      </w:r>
      <w:r>
        <w:rPr>
          <w:color w:val="1A1A1A"/>
          <w:sz w:val="20"/>
        </w:rPr>
        <w:t xml:space="preserve"> si Andrea o la madre comparan a Nexostrat con "lo que hacen ellos", podemos enfrentar expectativa de paridad antes de empezar. </w:t>
      </w:r>
      <w:r>
        <w:rPr>
          <w:b/>
          <w:color w:val="1A1A1A"/>
          <w:sz w:val="20"/>
        </w:rPr>
        <w:t>Mitigación:</w:t>
      </w:r>
      <w:r>
        <w:rPr>
          <w:color w:val="1A1A1A"/>
          <w:sz w:val="20"/>
        </w:rPr>
        <w:t xml:space="preserve"> validar la observación sin prometer paridad. Trixx es más complejo (cross-border bilingüe + 3 decisores + scale distinta).</w:t>
      </w:r>
    </w:p>
    <w:p>
      <w:pPr>
        <w:spacing w:before="20" w:after="60"/>
      </w:pPr>
      <w:r>
        <w:rPr>
          <w:b/>
          <w:color w:val="1A1A1A"/>
          <w:sz w:val="20"/>
        </w:rPr>
        <w:t>Sub-actualización Nuvocargo:</w:t>
      </w:r>
      <w:r>
        <w:rPr>
          <w:color w:val="1A1A1A"/>
          <w:sz w:val="20"/>
        </w:rPr>
        <w:t xml:space="preserve"> sin cambios materiales conocidos en 8 días. Sigue siendo el competidor primario digital. La conversación 2026-05-26 NO mencionó Nuvocargo (validación parcial de la hipótesis previa: Trixx no es consciente de Nuvocargo como amenaza específica). Mantener la directiva: </w:t>
      </w:r>
      <w:r>
        <w:rPr>
          <w:b/>
          <w:color w:val="1A1A1A"/>
          <w:sz w:val="20"/>
        </w:rPr>
        <w:t>NO mencionar Nuvocargo en la reunión a menos que ellos lo nombren primero</w:t>
      </w:r>
      <w:r>
        <w:rPr>
          <w:color w:val="1A1A1A"/>
          <w:sz w:val="20"/>
        </w:rPr>
        <w:t>.</w:t>
      </w:r>
    </w:p>
    <w:p>
      <w:pPr>
        <w:spacing w:before="20" w:after="60"/>
      </w:pPr>
      <w:r>
        <w:rPr>
          <w:b/>
          <w:color w:val="1A1A1A"/>
          <w:sz w:val="20"/>
        </w:rPr>
        <w:t>Sub-actualización capacidad financiera Trixx vs. competidores:</w:t>
      </w:r>
      <w:r>
        <w:rPr>
          <w:color w:val="1A1A1A"/>
          <w:sz w:val="20"/>
        </w:rPr>
        <w:t xml:space="preserve"> USD 1M+ inversión china reciente coloca a Trixx en mejor posición de </w:t>
      </w:r>
      <w:r>
        <w:rPr>
          <w:b/>
          <w:color w:val="1A1A1A"/>
          <w:sz w:val="20"/>
        </w:rPr>
        <w:t>defenderse</w:t>
      </w:r>
      <w:r>
        <w:rPr>
          <w:color w:val="1A1A1A"/>
          <w:sz w:val="20"/>
        </w:rPr>
        <w:t xml:space="preserve"> contra Nuvocargo via inversión en tech operativa (justo lo que ofrecemos). Antes: Trixx en posición defensiva. Ahora: Trixx en posición de </w:t>
      </w:r>
      <w:r>
        <w:rPr>
          <w:b/>
          <w:color w:val="1A1A1A"/>
          <w:sz w:val="20"/>
        </w:rPr>
        <w:t>contraataque tech</w:t>
      </w:r>
      <w:r>
        <w:rPr>
          <w:color w:val="1A1A1A"/>
          <w:sz w:val="20"/>
        </w:rPr>
        <w:t xml:space="preserve"> si actúa rápido.</w:t>
      </w:r>
    </w:p>
    <w:p>
      <w:pPr>
        <w:spacing w:before="280" w:after="60"/>
        <w:pBdr>
          <w:bottom w:val="single" w:sz="4" w:space="1" w:color="0EA5E9"/>
        </w:pBdr>
      </w:pPr>
      <w:r>
        <w:rPr>
          <w:b/>
          <w:color w:val="0EA5E9"/>
          <w:sz w:val="28"/>
        </w:rPr>
        <w:t>1. MAPA COMPETITIVO</w:t>
      </w:r>
    </w:p>
    <w:p>
      <w:pPr>
        <w:spacing w:before="160" w:after="40"/>
      </w:pPr>
      <w:r>
        <w:rPr>
          <w:b/>
          <w:color w:val="6B7280"/>
          <w:sz w:val="22"/>
        </w:rPr>
        <w:t>Criterios de clasificación</w:t>
      </w:r>
    </w:p>
    <w:p>
      <w:pPr>
        <w:spacing w:before="20" w:after="60"/>
      </w:pPr>
      <w:r>
        <w:rPr>
          <w:b/>
          <w:color w:val="1A1A1A"/>
          <w:sz w:val="20"/>
        </w:rPr>
        <w:t>Directo</w:t>
      </w:r>
      <w:r>
        <w:rPr>
          <w:color w:val="1A1A1A"/>
          <w:sz w:val="20"/>
        </w:rPr>
        <w:t xml:space="preserve"> = mismo cliente target (PyME importadora + e-commerce + maquila mid-market) + misma geografía (corredor US-MX, especialmente Tijuana / Otay / San Diego / Vernon CA) + portafolio comparable (aduanal + freight + warehousing).</w:t>
      </w:r>
    </w:p>
    <w:p>
      <w:pPr>
        <w:spacing w:before="20" w:after="60"/>
      </w:pPr>
      <w:r>
        <w:rPr>
          <w:b/>
          <w:color w:val="1A1A1A"/>
          <w:sz w:val="20"/>
        </w:rPr>
        <w:t>Indirecto</w:t>
      </w:r>
      <w:r>
        <w:rPr>
          <w:color w:val="1A1A1A"/>
          <w:sz w:val="20"/>
        </w:rPr>
        <w:t xml:space="preserve"> = compite por la misma necesidad del cliente pero con modelo distinto, o atiende un segmento adyacente (paquetería pura, fulfillment puro, plataforma IA standalone).</w:t>
      </w:r>
    </w:p>
    <w:p>
      <w:pPr>
        <w:spacing w:before="160" w:after="40"/>
      </w:pPr>
      <w:r>
        <w:rPr>
          <w:b/>
          <w:color w:val="6B7280"/>
          <w:sz w:val="22"/>
        </w:rPr>
        <w:t>Competidores directos</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0C1A2E"/>
          </w:tcPr>
          <w:p>
            <w:pPr>
              <w:spacing w:before="40" w:after="40"/>
            </w:pPr>
            <w:r>
              <w:rPr>
                <w:b/>
                <w:color w:val="FFFFFF"/>
                <w:sz w:val="18"/>
              </w:rPr>
              <w:t>Empresa</w:t>
            </w:r>
          </w:p>
        </w:tc>
        <w:tc>
          <w:tcPr>
            <w:tcW w:type="dxa" w:w="1813"/>
            <w:shd w:val="clear" w:color="auto" w:fill="0C1A2E"/>
          </w:tcPr>
          <w:p>
            <w:pPr>
              <w:spacing w:before="40" w:after="40"/>
            </w:pPr>
            <w:r>
              <w:rPr>
                <w:b/>
                <w:color w:val="FFFFFF"/>
                <w:sz w:val="18"/>
              </w:rPr>
              <w:t>País de origen</w:t>
            </w:r>
          </w:p>
        </w:tc>
        <w:tc>
          <w:tcPr>
            <w:tcW w:type="dxa" w:w="1813"/>
            <w:shd w:val="clear" w:color="auto" w:fill="0C1A2E"/>
          </w:tcPr>
          <w:p>
            <w:pPr>
              <w:spacing w:before="40" w:after="40"/>
            </w:pPr>
            <w:r>
              <w:rPr>
                <w:b/>
                <w:color w:val="FFFFFF"/>
                <w:sz w:val="18"/>
              </w:rPr>
              <w:t>Presencia MX</w:t>
            </w:r>
          </w:p>
        </w:tc>
        <w:tc>
          <w:tcPr>
            <w:tcW w:type="dxa" w:w="1813"/>
            <w:shd w:val="clear" w:color="auto" w:fill="0C1A2E"/>
          </w:tcPr>
          <w:p>
            <w:pPr>
              <w:spacing w:before="40" w:after="40"/>
            </w:pPr>
            <w:r>
              <w:rPr>
                <w:b/>
                <w:color w:val="FFFFFF"/>
                <w:sz w:val="18"/>
              </w:rPr>
              <w:t>Tamaño estimado</w:t>
            </w:r>
          </w:p>
        </w:tc>
        <w:tc>
          <w:tcPr>
            <w:tcW w:type="dxa" w:w="1813"/>
            <w:shd w:val="clear" w:color="auto" w:fill="0C1A2E"/>
          </w:tcPr>
          <w:p>
            <w:pPr>
              <w:spacing w:before="40" w:after="40"/>
            </w:pPr>
            <w:r>
              <w:rPr>
                <w:b/>
                <w:color w:val="FFFFFF"/>
                <w:sz w:val="18"/>
              </w:rPr>
              <w:t>Por qué es competidor directo</w:t>
            </w:r>
          </w:p>
        </w:tc>
      </w:tr>
      <w:tr>
        <w:tc>
          <w:tcPr>
            <w:tcW w:type="dxa" w:w="1813"/>
            <w:shd w:val="clear" w:color="auto" w:fill="FFFFFF"/>
          </w:tcPr>
          <w:p>
            <w:pPr>
              <w:spacing w:before="40" w:after="40"/>
            </w:pPr>
            <w:r>
              <w:rPr>
                <w:color w:val="1A1A1A"/>
                <w:sz w:val="18"/>
              </w:rPr>
              <w:t>Nuvocargo</w:t>
            </w:r>
          </w:p>
        </w:tc>
        <w:tc>
          <w:tcPr>
            <w:tcW w:type="dxa" w:w="1813"/>
            <w:shd w:val="clear" w:color="auto" w:fill="FFFFFF"/>
          </w:tcPr>
          <w:p>
            <w:pPr>
              <w:spacing w:before="40" w:after="40"/>
            </w:pPr>
            <w:r>
              <w:rPr>
                <w:color w:val="1A1A1A"/>
                <w:sz w:val="18"/>
              </w:rPr>
              <w:t>USA (NY HQ + MX ops)</w:t>
            </w:r>
          </w:p>
        </w:tc>
        <w:tc>
          <w:tcPr>
            <w:tcW w:type="dxa" w:w="1813"/>
            <w:shd w:val="clear" w:color="auto" w:fill="FFFFFF"/>
          </w:tcPr>
          <w:p>
            <w:pPr>
              <w:spacing w:before="40" w:after="40"/>
            </w:pPr>
            <w:r>
              <w:rPr>
                <w:color w:val="1A1A1A"/>
                <w:sz w:val="18"/>
              </w:rPr>
              <w:t>Todos los crossings principales US-MX (expansión 2024)</w:t>
            </w:r>
          </w:p>
        </w:tc>
        <w:tc>
          <w:tcPr>
            <w:tcW w:type="dxa" w:w="1813"/>
            <w:shd w:val="clear" w:color="auto" w:fill="FFFFFF"/>
          </w:tcPr>
          <w:p>
            <w:pPr>
              <w:spacing w:before="40" w:after="40"/>
            </w:pPr>
            <w:r>
              <w:rPr>
                <w:color w:val="1A1A1A"/>
                <w:sz w:val="18"/>
              </w:rPr>
              <w:t>⚠️ USD 74M funding total (jun 2023 Series B @ USD 250M valuation); 100+ empleados</w:t>
            </w:r>
          </w:p>
        </w:tc>
        <w:tc>
          <w:tcPr>
            <w:tcW w:type="dxa" w:w="1813"/>
            <w:shd w:val="clear" w:color="auto" w:fill="FFFFFF"/>
          </w:tcPr>
          <w:p>
            <w:pPr>
              <w:spacing w:before="40" w:after="40"/>
            </w:pPr>
            <w:r>
              <w:rPr>
                <w:color w:val="1A1A1A"/>
                <w:sz w:val="18"/>
              </w:rPr>
              <w:t>Modelo digital integrado: aduanal + freight US-MX + financiamiento. Target operacional: 150-350 envíos/mes — exactamente el segmento de Trixx</w:t>
            </w:r>
          </w:p>
        </w:tc>
      </w:tr>
      <w:tr>
        <w:tc>
          <w:tcPr>
            <w:tcW w:type="dxa" w:w="1813"/>
            <w:shd w:val="clear" w:color="auto" w:fill="EBF3FA"/>
          </w:tcPr>
          <w:p>
            <w:pPr>
              <w:spacing w:before="40" w:after="40"/>
            </w:pPr>
            <w:r>
              <w:rPr>
                <w:color w:val="1A1A1A"/>
                <w:sz w:val="18"/>
              </w:rPr>
              <w:t>Flexport</w:t>
            </w:r>
          </w:p>
        </w:tc>
        <w:tc>
          <w:tcPr>
            <w:tcW w:type="dxa" w:w="1813"/>
            <w:shd w:val="clear" w:color="auto" w:fill="EBF3FA"/>
          </w:tcPr>
          <w:p>
            <w:pPr>
              <w:spacing w:before="40" w:after="40"/>
            </w:pPr>
            <w:r>
              <w:rPr>
                <w:color w:val="1A1A1A"/>
                <w:sz w:val="18"/>
              </w:rPr>
              <w:t>USA, global</w:t>
            </w:r>
          </w:p>
        </w:tc>
        <w:tc>
          <w:tcPr>
            <w:tcW w:type="dxa" w:w="1813"/>
            <w:shd w:val="clear" w:color="auto" w:fill="EBF3FA"/>
          </w:tcPr>
          <w:p>
            <w:pPr>
              <w:spacing w:before="40" w:after="40"/>
            </w:pPr>
            <w:r>
              <w:rPr>
                <w:color w:val="1A1A1A"/>
                <w:sz w:val="18"/>
              </w:rPr>
              <w:t>TJ creciente; fulfillment con 30+ marcas Top 100 Shopify</w:t>
            </w:r>
          </w:p>
        </w:tc>
        <w:tc>
          <w:tcPr>
            <w:tcW w:type="dxa" w:w="1813"/>
            <w:shd w:val="clear" w:color="auto" w:fill="EBF3FA"/>
          </w:tcPr>
          <w:p>
            <w:pPr>
              <w:spacing w:before="40" w:after="40"/>
            </w:pPr>
            <w:r>
              <w:rPr>
                <w:color w:val="1A1A1A"/>
                <w:sz w:val="18"/>
              </w:rPr>
              <w:t>⚠️ USD 2.7B funding, gross profit aduanal MX duplicó YoY en 2025</w:t>
            </w:r>
          </w:p>
        </w:tc>
        <w:tc>
          <w:tcPr>
            <w:tcW w:type="dxa" w:w="1813"/>
            <w:shd w:val="clear" w:color="auto" w:fill="EBF3FA"/>
          </w:tcPr>
          <w:p>
            <w:pPr>
              <w:spacing w:before="40" w:after="40"/>
            </w:pPr>
            <w:r>
              <w:rPr>
                <w:color w:val="1A1A1A"/>
                <w:sz w:val="18"/>
              </w:rPr>
              <w:t>Customs broker licenciado en MX; e-commerce fulfillment duplicó revenue en 60 días post-tarifas 2025</w:t>
            </w:r>
          </w:p>
        </w:tc>
      </w:tr>
      <w:tr>
        <w:tc>
          <w:tcPr>
            <w:tcW w:type="dxa" w:w="1813"/>
            <w:shd w:val="clear" w:color="auto" w:fill="FFFFFF"/>
          </w:tcPr>
          <w:p>
            <w:pPr>
              <w:spacing w:before="40" w:after="40"/>
            </w:pPr>
            <w:r>
              <w:rPr>
                <w:color w:val="1A1A1A"/>
                <w:sz w:val="18"/>
              </w:rPr>
              <w:t>TCI Agencia Aduanal</w:t>
            </w:r>
          </w:p>
        </w:tc>
        <w:tc>
          <w:tcPr>
            <w:tcW w:type="dxa" w:w="1813"/>
            <w:shd w:val="clear" w:color="auto" w:fill="FFFFFF"/>
          </w:tcPr>
          <w:p>
            <w:pPr>
              <w:spacing w:before="40" w:after="40"/>
            </w:pPr>
            <w:r>
              <w:rPr>
                <w:color w:val="1A1A1A"/>
                <w:sz w:val="18"/>
              </w:rPr>
              <w:t>México</w:t>
            </w:r>
          </w:p>
        </w:tc>
        <w:tc>
          <w:tcPr>
            <w:tcW w:type="dxa" w:w="1813"/>
            <w:shd w:val="clear" w:color="auto" w:fill="FFFFFF"/>
          </w:tcPr>
          <w:p>
            <w:pPr>
              <w:spacing w:before="40" w:after="40"/>
            </w:pPr>
            <w:r>
              <w:rPr>
                <w:color w:val="1A1A1A"/>
                <w:sz w:val="18"/>
              </w:rPr>
              <w:t>TJ HQ + frontera</w:t>
            </w:r>
          </w:p>
        </w:tc>
        <w:tc>
          <w:tcPr>
            <w:tcW w:type="dxa" w:w="1813"/>
            <w:shd w:val="clear" w:color="auto" w:fill="FFFFFF"/>
          </w:tcPr>
          <w:p>
            <w:pPr>
              <w:spacing w:before="40" w:after="40"/>
            </w:pPr>
            <w:r>
              <w:rPr>
                <w:color w:val="1A1A1A"/>
                <w:sz w:val="18"/>
              </w:rPr>
              <w:t>⚠️ +30 años operación, flota propia, multimodal</w:t>
            </w:r>
          </w:p>
        </w:tc>
        <w:tc>
          <w:tcPr>
            <w:tcW w:type="dxa" w:w="1813"/>
            <w:shd w:val="clear" w:color="auto" w:fill="FFFFFF"/>
          </w:tcPr>
          <w:p>
            <w:pPr>
              <w:spacing w:before="40" w:after="40"/>
            </w:pPr>
            <w:r>
              <w:rPr>
                <w:color w:val="1A1A1A"/>
                <w:sz w:val="18"/>
              </w:rPr>
              <w:t>Mismo modelo full-service que Trixx (aduanal + flota + warehousing US-side) pero con más antigüedad y mayor escala probable</w:t>
            </w:r>
          </w:p>
        </w:tc>
      </w:tr>
      <w:tr>
        <w:tc>
          <w:tcPr>
            <w:tcW w:type="dxa" w:w="1813"/>
            <w:shd w:val="clear" w:color="auto" w:fill="EBF3FA"/>
          </w:tcPr>
          <w:p>
            <w:pPr>
              <w:spacing w:before="40" w:after="40"/>
            </w:pPr>
            <w:r>
              <w:rPr>
                <w:color w:val="1A1A1A"/>
                <w:sz w:val="18"/>
              </w:rPr>
              <w:t>Integración Aduanal</w:t>
            </w:r>
          </w:p>
        </w:tc>
        <w:tc>
          <w:tcPr>
            <w:tcW w:type="dxa" w:w="1813"/>
            <w:shd w:val="clear" w:color="auto" w:fill="EBF3FA"/>
          </w:tcPr>
          <w:p>
            <w:pPr>
              <w:spacing w:before="40" w:after="40"/>
            </w:pPr>
            <w:r>
              <w:rPr>
                <w:color w:val="1A1A1A"/>
                <w:sz w:val="18"/>
              </w:rPr>
              <w:t>México</w:t>
            </w:r>
          </w:p>
        </w:tc>
        <w:tc>
          <w:tcPr>
            <w:tcW w:type="dxa" w:w="1813"/>
            <w:shd w:val="clear" w:color="auto" w:fill="EBF3FA"/>
          </w:tcPr>
          <w:p>
            <w:pPr>
              <w:spacing w:before="40" w:after="40"/>
            </w:pPr>
            <w:r>
              <w:rPr>
                <w:color w:val="1A1A1A"/>
                <w:sz w:val="18"/>
              </w:rPr>
              <w:t>TJ HQ + Mexicali + Ensenada + San Diego + Calexico</w:t>
            </w:r>
          </w:p>
        </w:tc>
        <w:tc>
          <w:tcPr>
            <w:tcW w:type="dxa" w:w="1813"/>
            <w:shd w:val="clear" w:color="auto" w:fill="EBF3FA"/>
          </w:tcPr>
          <w:p>
            <w:pPr>
              <w:spacing w:before="40" w:after="40"/>
            </w:pPr>
            <w:r>
              <w:rPr>
                <w:color w:val="1A1A1A"/>
                <w:sz w:val="18"/>
              </w:rPr>
              <w:t>⚠️ 16 años (fundada ~2008); equipo ~30-50 personas estimado</w:t>
            </w:r>
          </w:p>
        </w:tc>
        <w:tc>
          <w:tcPr>
            <w:tcW w:type="dxa" w:w="1813"/>
            <w:shd w:val="clear" w:color="auto" w:fill="EBF3FA"/>
          </w:tcPr>
          <w:p>
            <w:pPr>
              <w:spacing w:before="40" w:after="40"/>
            </w:pPr>
            <w:r>
              <w:rPr>
                <w:color w:val="1A1A1A"/>
                <w:sz w:val="18"/>
              </w:rPr>
              <w:t>OEA + ISO + patente 3743 (transparente); 5 sedes BC + US; servicios casi idénticos a Trixx pero con certificaciones visibles</w:t>
            </w:r>
          </w:p>
        </w:tc>
      </w:tr>
      <w:tr>
        <w:tc>
          <w:tcPr>
            <w:tcW w:type="dxa" w:w="1813"/>
            <w:shd w:val="clear" w:color="auto" w:fill="FFFFFF"/>
          </w:tcPr>
          <w:p>
            <w:pPr>
              <w:spacing w:before="40" w:after="40"/>
            </w:pPr>
            <w:r>
              <w:rPr>
                <w:color w:val="1A1A1A"/>
                <w:sz w:val="18"/>
              </w:rPr>
              <w:t>Grupo Aduanal Arellano</w:t>
            </w:r>
          </w:p>
        </w:tc>
        <w:tc>
          <w:tcPr>
            <w:tcW w:type="dxa" w:w="1813"/>
            <w:shd w:val="clear" w:color="auto" w:fill="FFFFFF"/>
          </w:tcPr>
          <w:p>
            <w:pPr>
              <w:spacing w:before="40" w:after="40"/>
            </w:pPr>
            <w:r>
              <w:rPr>
                <w:color w:val="1A1A1A"/>
                <w:sz w:val="18"/>
              </w:rPr>
              <w:t>México</w:t>
            </w:r>
          </w:p>
        </w:tc>
        <w:tc>
          <w:tcPr>
            <w:tcW w:type="dxa" w:w="1813"/>
            <w:shd w:val="clear" w:color="auto" w:fill="FFFFFF"/>
          </w:tcPr>
          <w:p>
            <w:pPr>
              <w:spacing w:before="40" w:after="40"/>
            </w:pPr>
            <w:r>
              <w:rPr>
                <w:color w:val="1A1A1A"/>
                <w:sz w:val="18"/>
              </w:rPr>
              <w:t>TJ HQ + CDMX + San Diego (Otay Mesa)</w:t>
            </w:r>
          </w:p>
        </w:tc>
        <w:tc>
          <w:tcPr>
            <w:tcW w:type="dxa" w:w="1813"/>
            <w:shd w:val="clear" w:color="auto" w:fill="FFFFFF"/>
          </w:tcPr>
          <w:p>
            <w:pPr>
              <w:spacing w:before="40" w:after="40"/>
            </w:pPr>
            <w:r>
              <w:rPr>
                <w:color w:val="1A1A1A"/>
                <w:sz w:val="18"/>
              </w:rPr>
              <w:t>⚠️ 6 personas visibles en equipo; tamaño chico-mediano</w:t>
            </w:r>
          </w:p>
        </w:tc>
        <w:tc>
          <w:tcPr>
            <w:tcW w:type="dxa" w:w="1813"/>
            <w:shd w:val="clear" w:color="auto" w:fill="FFFFFF"/>
          </w:tcPr>
          <w:p>
            <w:pPr>
              <w:spacing w:before="40" w:after="40"/>
            </w:pPr>
            <w:r>
              <w:rPr>
                <w:color w:val="1A1A1A"/>
                <w:sz w:val="18"/>
              </w:rPr>
              <w:t>Mismo nicho TJ + cross-border; sin diferenciación tech visible — competencia "espejo" de Trixx en lo operativo</w:t>
            </w:r>
          </w:p>
        </w:tc>
      </w:tr>
    </w:tbl>
    <w:p/>
    <w:p>
      <w:pPr>
        <w:spacing w:before="160" w:after="40"/>
      </w:pPr>
      <w:r>
        <w:rPr>
          <w:b/>
          <w:color w:val="6B7280"/>
          <w:sz w:val="22"/>
        </w:rPr>
        <w:t>Competidores indirectos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C1A2E"/>
          </w:tcPr>
          <w:p>
            <w:pPr>
              <w:spacing w:before="40" w:after="40"/>
            </w:pPr>
            <w:r>
              <w:rPr>
                <w:b/>
                <w:color w:val="FFFFFF"/>
                <w:sz w:val="18"/>
              </w:rPr>
              <w:t>Empresa</w:t>
            </w:r>
          </w:p>
        </w:tc>
        <w:tc>
          <w:tcPr>
            <w:tcW w:type="dxa" w:w="3022"/>
            <w:shd w:val="clear" w:color="auto" w:fill="0C1A2E"/>
          </w:tcPr>
          <w:p>
            <w:pPr>
              <w:spacing w:before="40" w:after="40"/>
            </w:pPr>
            <w:r>
              <w:rPr>
                <w:b/>
                <w:color w:val="FFFFFF"/>
                <w:sz w:val="18"/>
              </w:rPr>
              <w:t>Tipo de competencia</w:t>
            </w:r>
          </w:p>
        </w:tc>
        <w:tc>
          <w:tcPr>
            <w:tcW w:type="dxa" w:w="3022"/>
            <w:shd w:val="clear" w:color="auto" w:fill="0C1A2E"/>
          </w:tcPr>
          <w:p>
            <w:pPr>
              <w:spacing w:before="40" w:after="40"/>
            </w:pPr>
            <w:r>
              <w:rPr>
                <w:b/>
                <w:color w:val="FFFFFF"/>
                <w:sz w:val="18"/>
              </w:rPr>
              <w:t>Por qué compite indirectamente</w:t>
            </w:r>
          </w:p>
        </w:tc>
      </w:tr>
      <w:tr>
        <w:tc>
          <w:tcPr>
            <w:tcW w:type="dxa" w:w="3022"/>
            <w:shd w:val="clear" w:color="auto" w:fill="FFFFFF"/>
          </w:tcPr>
          <w:p>
            <w:pPr>
              <w:spacing w:before="40" w:after="40"/>
            </w:pPr>
            <w:r>
              <w:rPr>
                <w:color w:val="1A1A1A"/>
                <w:sz w:val="18"/>
              </w:rPr>
              <w:t>Estafeta</w:t>
            </w:r>
          </w:p>
        </w:tc>
        <w:tc>
          <w:tcPr>
            <w:tcW w:type="dxa" w:w="3022"/>
            <w:shd w:val="clear" w:color="auto" w:fill="FFFFFF"/>
          </w:tcPr>
          <w:p>
            <w:pPr>
              <w:spacing w:before="40" w:after="40"/>
            </w:pPr>
            <w:r>
              <w:rPr>
                <w:color w:val="1A1A1A"/>
                <w:sz w:val="18"/>
              </w:rPr>
              <w:t>Paquetería + última milla nacional</w:t>
            </w:r>
          </w:p>
        </w:tc>
        <w:tc>
          <w:tcPr>
            <w:tcW w:type="dxa" w:w="3022"/>
            <w:shd w:val="clear" w:color="auto" w:fill="FFFFFF"/>
          </w:tcPr>
          <w:p>
            <w:pPr>
              <w:spacing w:before="40" w:after="40"/>
            </w:pPr>
            <w:r>
              <w:rPr>
                <w:color w:val="1A1A1A"/>
                <w:sz w:val="18"/>
              </w:rPr>
              <w:t>Compite por la parte de paquetería de Trixx (servicio 8 del portafolio) pero NO por aduanal ni cross-border integrado</w:t>
            </w:r>
          </w:p>
        </w:tc>
      </w:tr>
      <w:tr>
        <w:tc>
          <w:tcPr>
            <w:tcW w:type="dxa" w:w="3022"/>
            <w:shd w:val="clear" w:color="auto" w:fill="EBF3FA"/>
          </w:tcPr>
          <w:p>
            <w:pPr>
              <w:spacing w:before="40" w:after="40"/>
            </w:pPr>
            <w:r>
              <w:rPr>
                <w:color w:val="1A1A1A"/>
                <w:sz w:val="18"/>
              </w:rPr>
              <w:t>DHL Supply Chain México</w:t>
            </w:r>
          </w:p>
        </w:tc>
        <w:tc>
          <w:tcPr>
            <w:tcW w:type="dxa" w:w="3022"/>
            <w:shd w:val="clear" w:color="auto" w:fill="EBF3FA"/>
          </w:tcPr>
          <w:p>
            <w:pPr>
              <w:spacing w:before="40" w:after="40"/>
            </w:pPr>
            <w:r>
              <w:rPr>
                <w:color w:val="1A1A1A"/>
                <w:sz w:val="18"/>
              </w:rPr>
              <w:t>3PL global integrado</w:t>
            </w:r>
          </w:p>
        </w:tc>
        <w:tc>
          <w:tcPr>
            <w:tcW w:type="dxa" w:w="3022"/>
            <w:shd w:val="clear" w:color="auto" w:fill="EBF3FA"/>
          </w:tcPr>
          <w:p>
            <w:pPr>
              <w:spacing w:before="40" w:after="40"/>
            </w:pPr>
            <w:r>
              <w:rPr>
                <w:color w:val="1A1A1A"/>
                <w:sz w:val="18"/>
              </w:rPr>
              <w:t>Atiende a clientes que Trixx querría tener (mid-corporativo); le quita el up-market</w:t>
            </w:r>
          </w:p>
        </w:tc>
      </w:tr>
      <w:tr>
        <w:tc>
          <w:tcPr>
            <w:tcW w:type="dxa" w:w="3022"/>
            <w:shd w:val="clear" w:color="auto" w:fill="FFFFFF"/>
          </w:tcPr>
          <w:p>
            <w:pPr>
              <w:spacing w:before="40" w:after="40"/>
            </w:pPr>
            <w:r>
              <w:rPr>
                <w:color w:val="1A1A1A"/>
                <w:sz w:val="18"/>
              </w:rPr>
              <w:t>Solistica (FEMSA)</w:t>
            </w:r>
          </w:p>
        </w:tc>
        <w:tc>
          <w:tcPr>
            <w:tcW w:type="dxa" w:w="3022"/>
            <w:shd w:val="clear" w:color="auto" w:fill="FFFFFF"/>
          </w:tcPr>
          <w:p>
            <w:pPr>
              <w:spacing w:before="40" w:after="40"/>
            </w:pPr>
            <w:r>
              <w:rPr>
                <w:color w:val="1A1A1A"/>
                <w:sz w:val="18"/>
              </w:rPr>
              <w:t>3PL/4PL nacional + LatAm</w:t>
            </w:r>
          </w:p>
        </w:tc>
        <w:tc>
          <w:tcPr>
            <w:tcW w:type="dxa" w:w="3022"/>
            <w:shd w:val="clear" w:color="auto" w:fill="FFFFFF"/>
          </w:tcPr>
          <w:p>
            <w:pPr>
              <w:spacing w:before="40" w:after="40"/>
            </w:pPr>
            <w:r>
              <w:rPr>
                <w:color w:val="1A1A1A"/>
                <w:sz w:val="18"/>
              </w:rPr>
              <w:t>Toma cuentas enterprise que de otra manera podrían escalar desde mid-market Trixx</w:t>
            </w:r>
          </w:p>
        </w:tc>
      </w:tr>
      <w:tr>
        <w:tc>
          <w:tcPr>
            <w:tcW w:type="dxa" w:w="3022"/>
            <w:shd w:val="clear" w:color="auto" w:fill="EBF3FA"/>
          </w:tcPr>
          <w:p>
            <w:pPr>
              <w:spacing w:before="40" w:after="40"/>
            </w:pPr>
            <w:r>
              <w:rPr>
                <w:color w:val="1A1A1A"/>
                <w:sz w:val="18"/>
              </w:rPr>
              <w:t>AduanApp</w:t>
            </w:r>
          </w:p>
        </w:tc>
        <w:tc>
          <w:tcPr>
            <w:tcW w:type="dxa" w:w="3022"/>
            <w:shd w:val="clear" w:color="auto" w:fill="EBF3FA"/>
          </w:tcPr>
          <w:p>
            <w:pPr>
              <w:spacing w:before="40" w:after="40"/>
            </w:pPr>
            <w:r>
              <w:rPr>
                <w:color w:val="1A1A1A"/>
                <w:sz w:val="18"/>
              </w:rPr>
              <w:t>Plataforma IA de clasificación arancelaria</w:t>
            </w:r>
          </w:p>
        </w:tc>
        <w:tc>
          <w:tcPr>
            <w:tcW w:type="dxa" w:w="3022"/>
            <w:shd w:val="clear" w:color="auto" w:fill="EBF3FA"/>
          </w:tcPr>
          <w:p>
            <w:pPr>
              <w:spacing w:before="40" w:after="40"/>
            </w:pPr>
            <w:r>
              <w:rPr>
                <w:color w:val="1A1A1A"/>
                <w:sz w:val="18"/>
              </w:rPr>
              <w:t>Vende a agencias aduanales y a importadores directos; si el cliente final adopta AduanApp directamente, puede prescindir de la parte aduanal "tradicional" de Trixx</w:t>
            </w:r>
          </w:p>
        </w:tc>
      </w:tr>
      <w:tr>
        <w:tc>
          <w:tcPr>
            <w:tcW w:type="dxa" w:w="3022"/>
            <w:shd w:val="clear" w:color="auto" w:fill="FFFFFF"/>
          </w:tcPr>
          <w:p>
            <w:pPr>
              <w:spacing w:before="40" w:after="40"/>
            </w:pPr>
            <w:r>
              <w:rPr>
                <w:color w:val="1A1A1A"/>
                <w:sz w:val="18"/>
              </w:rPr>
              <w:t>Aispuro Lavenant</w:t>
            </w:r>
          </w:p>
        </w:tc>
        <w:tc>
          <w:tcPr>
            <w:tcW w:type="dxa" w:w="3022"/>
            <w:shd w:val="clear" w:color="auto" w:fill="FFFFFF"/>
          </w:tcPr>
          <w:p>
            <w:pPr>
              <w:spacing w:before="40" w:after="40"/>
            </w:pPr>
            <w:r>
              <w:rPr>
                <w:color w:val="1A1A1A"/>
                <w:sz w:val="18"/>
              </w:rPr>
              <w:t>Agencia aduanal TJ</w:t>
            </w:r>
          </w:p>
        </w:tc>
        <w:tc>
          <w:tcPr>
            <w:tcW w:type="dxa" w:w="3022"/>
            <w:shd w:val="clear" w:color="auto" w:fill="FFFFFF"/>
          </w:tcPr>
          <w:p>
            <w:pPr>
              <w:spacing w:before="40" w:after="40"/>
            </w:pPr>
            <w:r>
              <w:rPr>
                <w:color w:val="1A1A1A"/>
                <w:sz w:val="18"/>
              </w:rPr>
              <w:t>Reconocida en plaza pero sitio web actualmente "en construcción" — está en pausa o transición. Mencionado por completitud histórica; no compite con fuerza ahora</w:t>
            </w:r>
          </w:p>
        </w:tc>
      </w:tr>
    </w:tbl>
    <w:p/>
    <w:p>
      <w:pPr>
        <w:spacing w:before="280" w:after="60"/>
        <w:pBdr>
          <w:bottom w:val="single" w:sz="4" w:space="1" w:color="0EA5E9"/>
        </w:pBdr>
      </w:pPr>
      <w:r>
        <w:rPr>
          <w:b/>
          <w:color w:val="0EA5E9"/>
          <w:sz w:val="28"/>
        </w:rPr>
        <w:t>2. FICHAS POR COMPETIDOR</w:t>
      </w:r>
    </w:p>
    <w:p>
      <w:pPr>
        <w:spacing w:before="160" w:after="40"/>
      </w:pPr>
      <w:r>
        <w:rPr>
          <w:b/>
          <w:color w:val="6B7280"/>
          <w:sz w:val="22"/>
        </w:rPr>
        <w:t>Nuvocargo — EL competidor que importa</w:t>
      </w:r>
    </w:p>
    <w:p>
      <w:pPr>
        <w:spacing w:before="80" w:after="40"/>
      </w:pPr>
      <w:r>
        <w:rPr>
          <w:b/>
          <w:color w:val="0C1A2E"/>
          <w:sz w:val="20"/>
        </w:rPr>
        <w:t>Propuesta de valor central:</w:t>
      </w:r>
    </w:p>
    <w:p>
      <w:pPr>
        <w:spacing w:before="20" w:after="60"/>
      </w:pPr>
      <w:r>
        <w:rPr>
          <w:color w:val="1A1A1A"/>
          <w:sz w:val="20"/>
        </w:rPr>
        <w:t xml:space="preserve">"AI-native 4PL built for North America trade." Plataforma digital integrada de freight forwarding + customs brokerage + cargo insurance + supply chain financing, </w:t>
      </w:r>
      <w:r>
        <w:rPr>
          <w:b/>
          <w:color w:val="1A1A1A"/>
          <w:sz w:val="20"/>
        </w:rPr>
        <w:t>enfocada exclusivamente en el corredor US-MX-CAN</w:t>
      </w:r>
      <w:r>
        <w:rPr>
          <w:color w:val="1A1A1A"/>
          <w:sz w:val="20"/>
        </w:rPr>
        <w:t>. La promesa: cruces 40% más rápidos, 9.5% menos errores documentales, 95% automatización de pedimentos.</w:t>
      </w:r>
    </w:p>
    <w:p>
      <w:pPr>
        <w:spacing w:before="80" w:after="40"/>
      </w:pPr>
      <w:r>
        <w:rPr>
          <w:b/>
          <w:color w:val="0C1A2E"/>
          <w:sz w:val="20"/>
        </w:rPr>
        <w:t>Presencia digital:</w:t>
      </w:r>
    </w:p>
    <w:p>
      <w:pPr>
        <w:pStyle w:val="ListBullet"/>
        <w:spacing w:before="0" w:after="40"/>
      </w:pPr>
      <w:r>
        <w:rPr>
          <w:color w:val="1A1A1A"/>
          <w:sz w:val="20"/>
        </w:rPr>
        <w:t xml:space="preserve">✅ Web: https://www.nuvocargo.com — </w:t>
      </w:r>
      <w:r>
        <w:rPr>
          <w:b/>
          <w:color w:val="1A1A1A"/>
          <w:sz w:val="20"/>
        </w:rPr>
        <w:t>avanzada</w:t>
      </w:r>
      <w:r>
        <w:rPr>
          <w:color w:val="1A1A1A"/>
          <w:sz w:val="20"/>
        </w:rPr>
        <w:t xml:space="preserve"> (dashboards, casos, materiales de venta hub, market updates mensuales)</w:t>
      </w:r>
    </w:p>
    <w:p>
      <w:pPr>
        <w:pStyle w:val="ListBullet"/>
        <w:spacing w:before="0" w:after="40"/>
      </w:pPr>
      <w:r>
        <w:rPr>
          <w:color w:val="1A1A1A"/>
          <w:sz w:val="20"/>
        </w:rPr>
        <w:t>✅ LinkedIn: linkedin.com/company/nuvocargo — activa, posteo frecuente</w:t>
      </w:r>
    </w:p>
    <w:p>
      <w:pPr>
        <w:pStyle w:val="ListBullet"/>
        <w:spacing w:before="0" w:after="40"/>
      </w:pPr>
      <w:r>
        <w:rPr>
          <w:color w:val="1A1A1A"/>
          <w:sz w:val="20"/>
        </w:rPr>
        <w:t>✅ App / autoservicio: ✅ Plataforma de cliente con visibility en tiempo real, AI-tracking, generación automática de DODA + entry forms</w:t>
      </w:r>
    </w:p>
    <w:p>
      <w:pPr>
        <w:pStyle w:val="ListBullet"/>
        <w:spacing w:before="0" w:after="40"/>
      </w:pPr>
      <w:r>
        <w:rPr>
          <w:color w:val="1A1A1A"/>
          <w:sz w:val="20"/>
        </w:rPr>
        <w:t>⚠️ Reseñas: no escaneadas en este análisis; reputación positiva en prensa especializada (McKinsey, TechCrunch, FreightWaves cobertura recurrente)</w:t>
      </w:r>
    </w:p>
    <w:p>
      <w:pPr>
        <w:spacing w:before="80" w:after="40"/>
      </w:pPr>
      <w:r>
        <w:rPr>
          <w:b/>
          <w:color w:val="0C1A2E"/>
          <w:sz w:val="20"/>
        </w:rPr>
        <w:t>Tamaño:</w:t>
      </w:r>
    </w:p>
    <w:p>
      <w:pPr>
        <w:pStyle w:val="ListBullet"/>
        <w:spacing w:before="0" w:after="40"/>
      </w:pPr>
      <w:r>
        <w:rPr>
          <w:color w:val="1A1A1A"/>
          <w:sz w:val="20"/>
        </w:rPr>
        <w:t>✅ Empleados: ⚠️ 100+ estimado (no confirmado en LinkedIn público a fecha de análisis)</w:t>
      </w:r>
    </w:p>
    <w:p>
      <w:pPr>
        <w:pStyle w:val="ListBullet"/>
        <w:spacing w:before="0" w:after="40"/>
      </w:pPr>
      <w:r>
        <w:rPr>
          <w:color w:val="1A1A1A"/>
          <w:sz w:val="20"/>
        </w:rPr>
        <w:t>✅ Funding total: USD 74.4M (Tiger Global, NFX, Magma Partners, Flexport, fundadores de Ramp/Deel/Rappi)</w:t>
      </w:r>
    </w:p>
    <w:p>
      <w:pPr>
        <w:pStyle w:val="ListBullet"/>
        <w:spacing w:before="0" w:after="40"/>
      </w:pPr>
      <w:r>
        <w:rPr>
          <w:color w:val="1A1A1A"/>
          <w:sz w:val="20"/>
        </w:rPr>
        <w:t>✅ Valuation Series B (jun 2023): USD 250M+</w:t>
      </w:r>
    </w:p>
    <w:p>
      <w:pPr>
        <w:pStyle w:val="ListBullet"/>
        <w:spacing w:before="0" w:after="40"/>
      </w:pPr>
      <w:r>
        <w:rPr>
          <w:color w:val="1A1A1A"/>
          <w:sz w:val="20"/>
        </w:rPr>
        <w:t xml:space="preserve">✅ Presencia geográfica: </w:t>
      </w:r>
      <w:r>
        <w:rPr>
          <w:b/>
          <w:color w:val="1A1A1A"/>
          <w:sz w:val="20"/>
        </w:rPr>
        <w:t>Todos los crossings principales US-MX</w:t>
      </w:r>
      <w:r>
        <w:rPr>
          <w:color w:val="1A1A1A"/>
          <w:sz w:val="20"/>
        </w:rPr>
        <w:t xml:space="preserve"> (expansión completada en 2024 desde un solo crossing inicial)</w:t>
      </w:r>
    </w:p>
    <w:p>
      <w:pPr>
        <w:spacing w:before="80" w:after="40"/>
      </w:pPr>
      <w:r>
        <w:rPr>
          <w:b/>
          <w:color w:val="0C1A2E"/>
          <w:sz w:val="20"/>
        </w:rPr>
        <w:t>Diferenciadores clave:</w:t>
      </w:r>
    </w:p>
    <w:p>
      <w:pPr>
        <w:pStyle w:val="ListBullet"/>
        <w:spacing w:before="0" w:after="40"/>
      </w:pPr>
      <w:r>
        <w:rPr>
          <w:color w:val="1A1A1A"/>
          <w:sz w:val="20"/>
        </w:rPr>
        <w:t xml:space="preserve">✅ </w:t>
      </w:r>
      <w:r>
        <w:rPr>
          <w:b/>
          <w:color w:val="1A1A1A"/>
          <w:sz w:val="20"/>
        </w:rPr>
        <w:t>AI-enabled document parsing con 95% automatización y 99.9%+ precisión</w:t>
      </w:r>
      <w:r>
        <w:rPr>
          <w:color w:val="1A1A1A"/>
          <w:sz w:val="20"/>
        </w:rPr>
        <w:t xml:space="preserve"> sobre pedimentos y bills of lading.</w:t>
      </w:r>
    </w:p>
    <w:p>
      <w:pPr>
        <w:pStyle w:val="ListBullet"/>
        <w:spacing w:before="0" w:after="40"/>
      </w:pPr>
      <w:r>
        <w:rPr>
          <w:color w:val="1A1A1A"/>
          <w:sz w:val="20"/>
        </w:rPr>
        <w:t xml:space="preserve">✅ </w:t>
      </w:r>
      <w:r>
        <w:rPr>
          <w:b/>
          <w:color w:val="1A1A1A"/>
          <w:sz w:val="20"/>
        </w:rPr>
        <w:t>C-TPAT certificado</w:t>
      </w:r>
      <w:r>
        <w:rPr>
          <w:color w:val="1A1A1A"/>
          <w:sz w:val="20"/>
        </w:rPr>
        <w:t xml:space="preserve"> (cross-border compliance estadounidense — programa equivalente a OEA mexicano).</w:t>
      </w:r>
    </w:p>
    <w:p>
      <w:pPr>
        <w:pStyle w:val="ListBullet"/>
        <w:spacing w:before="0" w:after="40"/>
      </w:pPr>
      <w:r>
        <w:rPr>
          <w:color w:val="1A1A1A"/>
          <w:sz w:val="20"/>
        </w:rPr>
        <w:t xml:space="preserve">✅ </w:t>
      </w:r>
      <w:r>
        <w:rPr>
          <w:b/>
          <w:color w:val="1A1A1A"/>
          <w:sz w:val="20"/>
        </w:rPr>
        <w:t>24/7 tracking + bilingual experts on-site</w:t>
      </w:r>
      <w:r>
        <w:rPr>
          <w:color w:val="1A1A1A"/>
          <w:sz w:val="20"/>
        </w:rPr>
        <w:t>.</w:t>
      </w:r>
    </w:p>
    <w:p>
      <w:pPr>
        <w:pStyle w:val="ListBullet"/>
        <w:spacing w:before="0" w:after="40"/>
      </w:pPr>
      <w:r>
        <w:rPr>
          <w:color w:val="1A1A1A"/>
          <w:sz w:val="20"/>
        </w:rPr>
        <w:t xml:space="preserve">✅ </w:t>
      </w:r>
      <w:r>
        <w:rPr>
          <w:b/>
          <w:color w:val="1A1A1A"/>
          <w:sz w:val="20"/>
        </w:rPr>
        <w:t>Generación automática de DODA + entry forms</w:t>
      </w:r>
      <w:r>
        <w:rPr>
          <w:color w:val="1A1A1A"/>
          <w:sz w:val="20"/>
        </w:rPr>
        <w:t xml:space="preserve"> + validación documental.</w:t>
      </w:r>
    </w:p>
    <w:p>
      <w:pPr>
        <w:pStyle w:val="ListBullet"/>
        <w:spacing w:before="0" w:after="40"/>
      </w:pPr>
      <w:r>
        <w:rPr>
          <w:color w:val="1A1A1A"/>
          <w:sz w:val="20"/>
        </w:rPr>
        <w:t xml:space="preserve">✅ </w:t>
      </w:r>
      <w:r>
        <w:rPr>
          <w:b/>
          <w:color w:val="1A1A1A"/>
          <w:sz w:val="20"/>
        </w:rPr>
        <w:t>Supply chain financing</w:t>
      </w:r>
      <w:r>
        <w:rPr>
          <w:color w:val="1A1A1A"/>
          <w:sz w:val="20"/>
        </w:rPr>
        <w:t xml:space="preserve"> (línea de crédito integrada al servicio).</w:t>
      </w:r>
    </w:p>
    <w:p>
      <w:pPr>
        <w:pStyle w:val="ListBullet"/>
        <w:spacing w:before="0" w:after="40"/>
      </w:pPr>
      <w:r>
        <w:rPr>
          <w:color w:val="1A1A1A"/>
          <w:sz w:val="20"/>
        </w:rPr>
        <w:t xml:space="preserve">✅ Inversionistas estratégicos: </w:t>
      </w:r>
      <w:r>
        <w:rPr>
          <w:b/>
          <w:color w:val="1A1A1A"/>
          <w:sz w:val="20"/>
        </w:rPr>
        <w:t>Flexport es inversor en Nuvocargo</w:t>
      </w:r>
      <w:r>
        <w:rPr>
          <w:color w:val="1A1A1A"/>
          <w:sz w:val="20"/>
        </w:rPr>
        <w:t xml:space="preserve"> (alianza tácita).</w:t>
      </w:r>
    </w:p>
    <w:p>
      <w:pPr>
        <w:spacing w:before="80" w:after="40"/>
      </w:pPr>
      <w:r>
        <w:rPr>
          <w:b/>
          <w:color w:val="0C1A2E"/>
          <w:sz w:val="20"/>
        </w:rPr>
        <w:t>Adopción de IA y tecnología:</w:t>
      </w:r>
    </w:p>
    <w:p>
      <w:pPr>
        <w:pStyle w:val="ListBullet"/>
        <w:spacing w:before="0" w:after="40"/>
      </w:pPr>
      <w:r>
        <w:rPr>
          <w:color w:val="1A1A1A"/>
          <w:sz w:val="20"/>
        </w:rPr>
        <w:t xml:space="preserve">✅ </w:t>
      </w:r>
      <w:r>
        <w:rPr>
          <w:b/>
          <w:color w:val="1A1A1A"/>
          <w:sz w:val="20"/>
        </w:rPr>
        <w:t>AI-native desde el diseño</w:t>
      </w:r>
      <w:r>
        <w:rPr>
          <w:color w:val="1A1A1A"/>
          <w:sz w:val="20"/>
        </w:rPr>
        <w:t xml:space="preserve"> del producto. Computer vision + LLM para document parsing.</w:t>
      </w:r>
    </w:p>
    <w:p>
      <w:pPr>
        <w:pStyle w:val="ListBullet"/>
        <w:spacing w:before="0" w:after="40"/>
      </w:pPr>
      <w:r>
        <w:rPr>
          <w:color w:val="1A1A1A"/>
          <w:sz w:val="20"/>
        </w:rPr>
        <w:t xml:space="preserve">✅ </w:t>
      </w:r>
      <w:r>
        <w:rPr>
          <w:b/>
          <w:color w:val="1A1A1A"/>
          <w:sz w:val="20"/>
        </w:rPr>
        <w:t>Tracking automatizado</w:t>
      </w:r>
      <w:r>
        <w:rPr>
          <w:color w:val="1A1A1A"/>
          <w:sz w:val="20"/>
        </w:rPr>
        <w:t xml:space="preserve"> con integración GPS + APIs aduanales + APIs navieras.</w:t>
      </w:r>
    </w:p>
    <w:p>
      <w:pPr>
        <w:pStyle w:val="ListBullet"/>
        <w:spacing w:before="0" w:after="40"/>
      </w:pPr>
      <w:r>
        <w:rPr>
          <w:color w:val="1A1A1A"/>
          <w:sz w:val="20"/>
        </w:rPr>
        <w:t xml:space="preserve">✅ Madurez digital estimada: </w:t>
      </w:r>
      <w:r>
        <w:rPr>
          <w:b/>
          <w:color w:val="1A1A1A"/>
          <w:sz w:val="20"/>
        </w:rPr>
        <w:t>5/5</w:t>
      </w:r>
      <w:r>
        <w:rPr>
          <w:color w:val="1A1A1A"/>
          <w:sz w:val="20"/>
        </w:rPr>
        <w:t xml:space="preserve"> (IA es el core, no un add-on).</w:t>
      </w:r>
    </w:p>
    <w:p>
      <w:pPr>
        <w:spacing w:before="80" w:after="40"/>
      </w:pPr>
      <w:r>
        <w:rPr>
          <w:b/>
          <w:color w:val="0C1A2E"/>
          <w:sz w:val="20"/>
        </w:rPr>
        <w:t>Target customer:</w:t>
      </w:r>
    </w:p>
    <w:p>
      <w:pPr>
        <w:pStyle w:val="ListBullet"/>
        <w:spacing w:before="0" w:after="40"/>
      </w:pPr>
      <w:r>
        <w:rPr>
          <w:color w:val="1A1A1A"/>
          <w:sz w:val="20"/>
        </w:rPr>
        <w:t xml:space="preserve">✅ </w:t>
      </w:r>
      <w:r>
        <w:rPr>
          <w:b/>
          <w:color w:val="1A1A1A"/>
          <w:sz w:val="20"/>
        </w:rPr>
        <w:t>Importadores/exportadores con 150-350 envíos northbound/mes</w:t>
      </w:r>
      <w:r>
        <w:rPr>
          <w:color w:val="1A1A1A"/>
          <w:sz w:val="20"/>
        </w:rPr>
        <w:t xml:space="preserve"> (definición textual de la página de customs).</w:t>
      </w:r>
    </w:p>
    <w:p>
      <w:pPr>
        <w:pStyle w:val="ListBullet"/>
        <w:spacing w:before="0" w:after="40"/>
      </w:pPr>
      <w:r>
        <w:rPr>
          <w:color w:val="1A1A1A"/>
          <w:sz w:val="20"/>
        </w:rPr>
        <w:t>✅ Industrias: F&amp;B, consumer goods, automotive, manufacturing.</w:t>
      </w:r>
    </w:p>
    <w:p>
      <w:pPr>
        <w:pStyle w:val="ListBullet"/>
        <w:spacing w:before="0" w:after="40"/>
      </w:pPr>
      <w:r>
        <w:rPr>
          <w:color w:val="1A1A1A"/>
          <w:sz w:val="20"/>
        </w:rPr>
        <w:t>✅ Clientes: Fortune 500 + mid-sized.</w:t>
      </w:r>
    </w:p>
    <w:p>
      <w:pPr>
        <w:spacing w:before="80" w:after="40"/>
      </w:pPr>
      <w:r>
        <w:rPr>
          <w:b/>
          <w:color w:val="0C1A2E"/>
          <w:sz w:val="20"/>
        </w:rPr>
        <w:t>Vulnerabilidades observadas:</w:t>
      </w:r>
    </w:p>
    <w:p>
      <w:pPr>
        <w:pStyle w:val="ListBullet"/>
        <w:spacing w:before="0" w:after="40"/>
      </w:pPr>
      <w:r>
        <w:rPr>
          <w:color w:val="1A1A1A"/>
          <w:sz w:val="20"/>
        </w:rPr>
        <w:t>⚠️ Sin sitio web en español que se destaque — predominio del inglés. Para PyME importadora 100% MX-domestic puede sentirse "gringo".</w:t>
      </w:r>
    </w:p>
    <w:p>
      <w:pPr>
        <w:pStyle w:val="ListBullet"/>
        <w:spacing w:before="0" w:after="40"/>
      </w:pPr>
      <w:r>
        <w:rPr>
          <w:color w:val="1A1A1A"/>
          <w:sz w:val="20"/>
        </w:rPr>
        <w:t xml:space="preserve">⚠️ </w:t>
      </w:r>
      <w:r>
        <w:rPr>
          <w:b/>
          <w:color w:val="1A1A1A"/>
          <w:sz w:val="20"/>
        </w:rPr>
        <w:t>Pricing no público</w:t>
      </w:r>
      <w:r>
        <w:rPr>
          <w:color w:val="1A1A1A"/>
          <w:sz w:val="20"/>
        </w:rPr>
        <w:t xml:space="preserve"> — opacidad puede frenar a PyMEs que necesitan budget anticipado.</w:t>
      </w:r>
    </w:p>
    <w:p>
      <w:pPr>
        <w:pStyle w:val="ListBullet"/>
        <w:spacing w:before="0" w:after="40"/>
      </w:pPr>
      <w:r>
        <w:rPr>
          <w:color w:val="1A1A1A"/>
          <w:sz w:val="20"/>
        </w:rPr>
        <w:t>⚠️ Modelo digital-first puede ser frío para clientes Arquetipo A (dueño-operador) que valoran "el operador me conoce, sabe mi nombre".</w:t>
      </w:r>
    </w:p>
    <w:p>
      <w:pPr>
        <w:pStyle w:val="ListBullet"/>
        <w:spacing w:before="0" w:after="40"/>
      </w:pPr>
      <w:r>
        <w:rPr>
          <w:color w:val="1A1A1A"/>
          <w:sz w:val="20"/>
        </w:rPr>
        <w:t>⚠️ Sin presencia física masiva en MX (la mayoría del equipo y comercial está en EEUU). En crisis operativa, el cliente local no tiene "alguien a quien llamar en español a quien conoce de cara".</w:t>
      </w:r>
    </w:p>
    <w:p>
      <w:pPr>
        <w:spacing w:before="20" w:after="60"/>
      </w:pPr>
      <w:r>
        <w:rPr>
          <w:color w:val="1A1A1A"/>
          <w:sz w:val="20"/>
        </w:rPr>
        <w:t xml:space="preserve">&gt; 🔍 </w:t>
      </w:r>
      <w:r>
        <w:rPr>
          <w:b/>
          <w:color w:val="1A1A1A"/>
          <w:sz w:val="20"/>
        </w:rPr>
        <w:t>Análisis para la reunión Trixx:</w:t>
      </w:r>
      <w:r>
        <w:rPr>
          <w:color w:val="1A1A1A"/>
          <w:sz w:val="20"/>
        </w:rPr>
        <w:t xml:space="preserve"> Nuvocargo es </w:t>
      </w:r>
      <w:r>
        <w:rPr>
          <w:b/>
          <w:color w:val="1A1A1A"/>
          <w:sz w:val="20"/>
        </w:rPr>
        <w:t>muy bueno en lo tecnológico</w:t>
      </w:r>
      <w:r>
        <w:rPr>
          <w:color w:val="1A1A1A"/>
          <w:sz w:val="20"/>
        </w:rPr>
        <w:t xml:space="preserve"> y </w:t>
      </w:r>
      <w:r>
        <w:rPr>
          <w:b/>
          <w:color w:val="1A1A1A"/>
          <w:sz w:val="20"/>
        </w:rPr>
        <w:t>vulnerable en lo relacional</w:t>
      </w:r>
      <w:r>
        <w:rPr>
          <w:color w:val="1A1A1A"/>
          <w:sz w:val="20"/>
        </w:rPr>
        <w:t>. Si Trixx adopta IA con apoyo de Nexostrat manteniendo su modelo relacional + presencia física en TJ, gana la combinatoria que Nuvocargo no puede ofrecer.</w:t>
      </w:r>
    </w:p>
    <w:p>
      <w:pPr>
        <w:spacing w:before="160" w:after="40"/>
      </w:pPr>
      <w:r>
        <w:rPr>
          <w:b/>
          <w:color w:val="6B7280"/>
          <w:sz w:val="22"/>
        </w:rPr>
        <w:t>Flexport — El gigante creciendo en TJ</w:t>
      </w:r>
    </w:p>
    <w:p>
      <w:pPr>
        <w:spacing w:before="80" w:after="40"/>
      </w:pPr>
      <w:r>
        <w:rPr>
          <w:b/>
          <w:color w:val="0C1A2E"/>
          <w:sz w:val="20"/>
        </w:rPr>
        <w:t>Propuesta de valor central:</w:t>
      </w:r>
    </w:p>
    <w:p>
      <w:pPr>
        <w:spacing w:before="20" w:after="60"/>
      </w:pPr>
      <w:r>
        <w:rPr>
          <w:color w:val="1A1A1A"/>
          <w:sz w:val="20"/>
        </w:rPr>
        <w:t>Plataforma global de freight forwarding + customs + supply chain con IA. Para el mercado MX, énfasis en fulfillment cross-border (servicio que Trixx ofrece como "import to MX warehouse → ship to MX customer").</w:t>
      </w:r>
    </w:p>
    <w:p>
      <w:pPr>
        <w:spacing w:before="80" w:after="40"/>
      </w:pPr>
      <w:r>
        <w:rPr>
          <w:b/>
          <w:color w:val="0C1A2E"/>
          <w:sz w:val="20"/>
        </w:rPr>
        <w:t>Presencia digital:</w:t>
      </w:r>
    </w:p>
    <w:p>
      <w:pPr>
        <w:pStyle w:val="ListBullet"/>
        <w:spacing w:before="0" w:after="40"/>
      </w:pPr>
      <w:r>
        <w:rPr>
          <w:color w:val="1A1A1A"/>
          <w:sz w:val="20"/>
        </w:rPr>
        <w:t>✅ Web: flexport.com — clase enterprise, multilingüe (incluye español)</w:t>
      </w:r>
    </w:p>
    <w:p>
      <w:pPr>
        <w:pStyle w:val="ListBullet"/>
        <w:spacing w:before="0" w:after="40"/>
      </w:pPr>
      <w:r>
        <w:rPr>
          <w:color w:val="1A1A1A"/>
          <w:sz w:val="20"/>
        </w:rPr>
        <w:t>✅ Blog con publicaciones semanales sobre cross-border MX</w:t>
      </w:r>
    </w:p>
    <w:p>
      <w:pPr>
        <w:pStyle w:val="ListBullet"/>
        <w:spacing w:before="0" w:after="40"/>
      </w:pPr>
      <w:r>
        <w:rPr>
          <w:color w:val="1A1A1A"/>
          <w:sz w:val="20"/>
        </w:rPr>
        <w:t>✅ Dashboards de tracking + AI-powered customs auditor (2025)</w:t>
      </w:r>
    </w:p>
    <w:p>
      <w:pPr>
        <w:pStyle w:val="ListBullet"/>
        <w:spacing w:before="0" w:after="40"/>
      </w:pPr>
      <w:r>
        <w:rPr>
          <w:color w:val="1A1A1A"/>
          <w:sz w:val="20"/>
        </w:rPr>
        <w:t>✅ LinkedIn: enorme (100K+ followers global)</w:t>
      </w:r>
    </w:p>
    <w:p>
      <w:pPr>
        <w:spacing w:before="80" w:after="40"/>
      </w:pPr>
      <w:r>
        <w:rPr>
          <w:b/>
          <w:color w:val="0C1A2E"/>
          <w:sz w:val="20"/>
        </w:rPr>
        <w:t>Tamaño:</w:t>
      </w:r>
    </w:p>
    <w:p>
      <w:pPr>
        <w:pStyle w:val="ListBullet"/>
        <w:spacing w:before="0" w:after="40"/>
      </w:pPr>
      <w:r>
        <w:rPr>
          <w:color w:val="1A1A1A"/>
          <w:sz w:val="20"/>
        </w:rPr>
        <w:t>✅ Funding total: USD 2.7B (incluye USD 260M de Shopify en enero 2024).</w:t>
      </w:r>
    </w:p>
    <w:p>
      <w:pPr>
        <w:pStyle w:val="ListBullet"/>
        <w:spacing w:before="0" w:after="40"/>
      </w:pPr>
      <w:r>
        <w:rPr>
          <w:color w:val="1A1A1A"/>
          <w:sz w:val="20"/>
        </w:rPr>
        <w:t>⚠️ Empleados: 2,500+ globales.</w:t>
      </w:r>
    </w:p>
    <w:p>
      <w:pPr>
        <w:pStyle w:val="ListBullet"/>
        <w:spacing w:before="0" w:after="40"/>
      </w:pPr>
      <w:r>
        <w:rPr>
          <w:color w:val="1A1A1A"/>
          <w:sz w:val="20"/>
        </w:rPr>
        <w:t xml:space="preserve">✅ Customs brokerage gross profit </w:t>
      </w:r>
      <w:r>
        <w:rPr>
          <w:b/>
          <w:color w:val="1A1A1A"/>
          <w:sz w:val="20"/>
        </w:rPr>
        <w:t>dobló YoY en 2025</w:t>
      </w:r>
      <w:r>
        <w:rPr>
          <w:color w:val="1A1A1A"/>
          <w:sz w:val="20"/>
        </w:rPr>
        <w:t>.</w:t>
      </w:r>
    </w:p>
    <w:p>
      <w:pPr>
        <w:pStyle w:val="ListBullet"/>
        <w:spacing w:before="0" w:after="40"/>
      </w:pPr>
      <w:r>
        <w:rPr>
          <w:color w:val="1A1A1A"/>
          <w:sz w:val="20"/>
        </w:rPr>
        <w:t xml:space="preserve">✅ E-commerce fulfillment </w:t>
      </w:r>
      <w:r>
        <w:rPr>
          <w:b/>
          <w:color w:val="1A1A1A"/>
          <w:sz w:val="20"/>
        </w:rPr>
        <w:t>dobló revenue en primeros 60 días de 2025</w:t>
      </w:r>
      <w:r>
        <w:rPr>
          <w:color w:val="1A1A1A"/>
          <w:sz w:val="20"/>
        </w:rPr>
        <w:t xml:space="preserve"> post-tarifas MX.</w:t>
      </w:r>
    </w:p>
    <w:p>
      <w:pPr>
        <w:pStyle w:val="ListBullet"/>
        <w:spacing w:before="0" w:after="40"/>
      </w:pPr>
      <w:r>
        <w:rPr>
          <w:color w:val="1A1A1A"/>
          <w:sz w:val="20"/>
        </w:rPr>
        <w:t xml:space="preserve">✅ </w:t>
      </w:r>
      <w:r>
        <w:rPr>
          <w:b/>
          <w:color w:val="1A1A1A"/>
          <w:sz w:val="20"/>
        </w:rPr>
        <w:t>30+ marcas Top 100 Shopify</w:t>
      </w:r>
      <w:r>
        <w:rPr>
          <w:color w:val="1A1A1A"/>
          <w:sz w:val="20"/>
        </w:rPr>
        <w:t xml:space="preserve"> ya hacen fulfillment desde TJ con Flexport o similar.</w:t>
      </w:r>
    </w:p>
    <w:p>
      <w:pPr>
        <w:spacing w:before="80" w:after="40"/>
      </w:pPr>
      <w:r>
        <w:rPr>
          <w:b/>
          <w:color w:val="0C1A2E"/>
          <w:sz w:val="20"/>
        </w:rPr>
        <w:t>Diferenciadores clave:</w:t>
      </w:r>
    </w:p>
    <w:p>
      <w:pPr>
        <w:pStyle w:val="ListBullet"/>
        <w:spacing w:before="0" w:after="40"/>
      </w:pPr>
      <w:r>
        <w:rPr>
          <w:color w:val="1A1A1A"/>
          <w:sz w:val="20"/>
        </w:rPr>
        <w:t xml:space="preserve">✅ </w:t>
      </w:r>
      <w:r>
        <w:rPr>
          <w:b/>
          <w:color w:val="1A1A1A"/>
          <w:sz w:val="20"/>
        </w:rPr>
        <w:t>AI customs auditor con 0.2% error rate</w:t>
      </w:r>
      <w:r>
        <w:rPr>
          <w:color w:val="1A1A1A"/>
          <w:sz w:val="20"/>
        </w:rPr>
        <w:t xml:space="preserve"> (10x menor que competencia, según Flexport, 2025).</w:t>
      </w:r>
    </w:p>
    <w:p>
      <w:pPr>
        <w:pStyle w:val="ListBullet"/>
        <w:spacing w:before="0" w:after="40"/>
      </w:pPr>
      <w:r>
        <w:rPr>
          <w:color w:val="1A1A1A"/>
          <w:sz w:val="20"/>
        </w:rPr>
        <w:t>✅ Escala global → tarifas marítimas/aéreas más bajas que players locales.</w:t>
      </w:r>
    </w:p>
    <w:p>
      <w:pPr>
        <w:pStyle w:val="ListBullet"/>
        <w:spacing w:before="0" w:after="40"/>
      </w:pPr>
      <w:r>
        <w:rPr>
          <w:color w:val="1A1A1A"/>
          <w:sz w:val="20"/>
        </w:rPr>
        <w:t>✅ Integración con Shopify (su inversor): los e-commerce sellers en Shopify llegan natural a Flexport.</w:t>
      </w:r>
    </w:p>
    <w:p>
      <w:pPr>
        <w:spacing w:before="80" w:after="40"/>
      </w:pPr>
      <w:r>
        <w:rPr>
          <w:b/>
          <w:color w:val="0C1A2E"/>
          <w:sz w:val="20"/>
        </w:rPr>
        <w:t>Adopción de IA y tecnología:</w:t>
      </w:r>
    </w:p>
    <w:p>
      <w:pPr>
        <w:pStyle w:val="ListBullet"/>
        <w:spacing w:before="0" w:after="40"/>
      </w:pPr>
      <w:r>
        <w:rPr>
          <w:color w:val="1A1A1A"/>
          <w:sz w:val="20"/>
        </w:rPr>
        <w:t>✅ AI auditor de aduanas — primer producto del tipo en la industria (anunciado 2025).</w:t>
      </w:r>
    </w:p>
    <w:p>
      <w:pPr>
        <w:pStyle w:val="ListBullet"/>
        <w:spacing w:before="0" w:after="40"/>
      </w:pPr>
      <w:r>
        <w:rPr>
          <w:color w:val="1A1A1A"/>
          <w:sz w:val="20"/>
        </w:rPr>
        <w:t>✅ Plataforma propietaria de visibility multimodal.</w:t>
      </w:r>
    </w:p>
    <w:p>
      <w:pPr>
        <w:pStyle w:val="ListBullet"/>
        <w:spacing w:before="0" w:after="40"/>
      </w:pPr>
      <w:r>
        <w:rPr>
          <w:color w:val="1A1A1A"/>
          <w:sz w:val="20"/>
        </w:rPr>
        <w:t xml:space="preserve">✅ Madurez digital: </w:t>
      </w:r>
      <w:r>
        <w:rPr>
          <w:b/>
          <w:color w:val="1A1A1A"/>
          <w:sz w:val="20"/>
        </w:rPr>
        <w:t>5/5</w:t>
      </w:r>
      <w:r>
        <w:rPr>
          <w:color w:val="1A1A1A"/>
          <w:sz w:val="20"/>
        </w:rPr>
        <w:t>.</w:t>
      </w:r>
    </w:p>
    <w:p>
      <w:pPr>
        <w:spacing w:before="80" w:after="40"/>
      </w:pPr>
      <w:r>
        <w:rPr>
          <w:b/>
          <w:color w:val="0C1A2E"/>
          <w:sz w:val="20"/>
        </w:rPr>
        <w:t>Vulnerabilidades observadas:</w:t>
      </w:r>
    </w:p>
    <w:p>
      <w:pPr>
        <w:pStyle w:val="ListBullet"/>
        <w:spacing w:before="0" w:after="40"/>
      </w:pPr>
      <w:r>
        <w:rPr>
          <w:color w:val="1A1A1A"/>
          <w:sz w:val="20"/>
        </w:rPr>
        <w:t xml:space="preserve">⚠️ </w:t>
      </w:r>
      <w:r>
        <w:rPr>
          <w:b/>
          <w:color w:val="1A1A1A"/>
          <w:sz w:val="20"/>
        </w:rPr>
        <w:t>Mid-market y enterprise focus</w:t>
      </w:r>
      <w:r>
        <w:rPr>
          <w:color w:val="1A1A1A"/>
          <w:sz w:val="20"/>
        </w:rPr>
        <w:t xml:space="preserve"> — no sirve bien a PyMEs pequeñas.</w:t>
      </w:r>
    </w:p>
    <w:p>
      <w:pPr>
        <w:pStyle w:val="ListBullet"/>
        <w:spacing w:before="0" w:after="40"/>
      </w:pPr>
      <w:r>
        <w:rPr>
          <w:color w:val="1A1A1A"/>
          <w:sz w:val="20"/>
        </w:rPr>
        <w:t>⚠️ Tarifas premium (no compite en precio).</w:t>
      </w:r>
    </w:p>
    <w:p>
      <w:pPr>
        <w:pStyle w:val="ListBullet"/>
        <w:spacing w:before="0" w:after="40"/>
      </w:pPr>
      <w:r>
        <w:rPr>
          <w:color w:val="1A1A1A"/>
          <w:sz w:val="20"/>
        </w:rPr>
        <w:t>⚠️ Burocracia global lenta — un cliente con problema concreto en TJ puede esperar horas a respuesta del equipo global.</w:t>
      </w:r>
    </w:p>
    <w:p>
      <w:pPr>
        <w:pStyle w:val="ListBullet"/>
        <w:spacing w:before="0" w:after="40"/>
      </w:pPr>
      <w:r>
        <w:rPr>
          <w:color w:val="1A1A1A"/>
          <w:sz w:val="20"/>
        </w:rPr>
        <w:t>⚠️ Menor "feeling" local mexicano.</w:t>
      </w:r>
    </w:p>
    <w:p>
      <w:pPr>
        <w:spacing w:before="20" w:after="60"/>
      </w:pPr>
      <w:r>
        <w:rPr>
          <w:color w:val="1A1A1A"/>
          <w:sz w:val="20"/>
        </w:rPr>
        <w:t xml:space="preserve">&gt; 🔍 </w:t>
      </w:r>
      <w:r>
        <w:rPr>
          <w:b/>
          <w:color w:val="1A1A1A"/>
          <w:sz w:val="20"/>
        </w:rPr>
        <w:t>Análisis:</w:t>
      </w:r>
      <w:r>
        <w:rPr>
          <w:color w:val="1A1A1A"/>
          <w:sz w:val="20"/>
        </w:rPr>
        <w:t xml:space="preserve"> Flexport NO compite con Trixx en el segmento PyME-mid pequeño. Sí compite en el segmento mid-market que crece. Trixx debe asumir que </w:t>
      </w:r>
      <w:r>
        <w:rPr>
          <w:b/>
          <w:color w:val="1A1A1A"/>
          <w:sz w:val="20"/>
        </w:rPr>
        <w:t>Flexport y Nuvocargo le van a quitar las cuentas más grandes y crecientes en los próximos 24 meses</w:t>
      </w:r>
      <w:r>
        <w:rPr>
          <w:color w:val="1A1A1A"/>
          <w:sz w:val="20"/>
        </w:rPr>
        <w:t xml:space="preserve"> si Trixx no construye una capa digital propia.</w:t>
      </w:r>
    </w:p>
    <w:p>
      <w:pPr>
        <w:spacing w:before="160" w:after="40"/>
      </w:pPr>
      <w:r>
        <w:rPr>
          <w:b/>
          <w:color w:val="6B7280"/>
          <w:sz w:val="22"/>
        </w:rPr>
        <w:t>TCI Agencia Aduanal — El competidor histórico que Trixx no debe subestimar</w:t>
      </w:r>
    </w:p>
    <w:p>
      <w:pPr>
        <w:spacing w:before="80" w:after="40"/>
      </w:pPr>
      <w:r>
        <w:rPr>
          <w:b/>
          <w:color w:val="0C1A2E"/>
          <w:sz w:val="20"/>
        </w:rPr>
        <w:t>Propuesta de valor central:</w:t>
      </w:r>
    </w:p>
    <w:p>
      <w:pPr>
        <w:spacing w:before="20" w:after="60"/>
      </w:pPr>
      <w:r>
        <w:rPr>
          <w:color w:val="1A1A1A"/>
          <w:sz w:val="20"/>
        </w:rPr>
        <w:t>"Calidad, seguridad y eficiencia" en transporte y logística cross-border. +30 años de experiencia. Modelo casi idéntico al de Trixx: aduanal + flota propia + almacenes US-side gratis para clientes import.</w:t>
      </w:r>
    </w:p>
    <w:p>
      <w:pPr>
        <w:spacing w:before="80" w:after="40"/>
      </w:pPr>
      <w:r>
        <w:rPr>
          <w:b/>
          <w:color w:val="0C1A2E"/>
          <w:sz w:val="20"/>
        </w:rPr>
        <w:t>Presencia digital:</w:t>
      </w:r>
    </w:p>
    <w:p>
      <w:pPr>
        <w:pStyle w:val="ListBullet"/>
        <w:spacing w:before="0" w:after="40"/>
      </w:pPr>
      <w:r>
        <w:rPr>
          <w:color w:val="1A1A1A"/>
          <w:sz w:val="20"/>
        </w:rPr>
        <w:t>⚠️ Web: tci.com.mx — fetch falló (ECONNREFUSED) en este análisis; estado del sitio incierto.</w:t>
      </w:r>
    </w:p>
    <w:p>
      <w:pPr>
        <w:pStyle w:val="ListBullet"/>
        <w:spacing w:before="0" w:after="40"/>
      </w:pPr>
      <w:r>
        <w:rPr>
          <w:color w:val="1A1A1A"/>
          <w:sz w:val="20"/>
        </w:rPr>
        <w:t>❓ LinkedIn corporativo: no verificado.</w:t>
      </w:r>
    </w:p>
    <w:p>
      <w:pPr>
        <w:pStyle w:val="ListBullet"/>
        <w:spacing w:before="0" w:after="40"/>
      </w:pPr>
      <w:r>
        <w:rPr>
          <w:color w:val="1A1A1A"/>
          <w:sz w:val="20"/>
        </w:rPr>
        <w:t>❓ App / autoservicio: no documentado.</w:t>
      </w:r>
    </w:p>
    <w:p>
      <w:pPr>
        <w:spacing w:before="80" w:after="40"/>
      </w:pPr>
      <w:r>
        <w:rPr>
          <w:b/>
          <w:color w:val="0C1A2E"/>
          <w:sz w:val="20"/>
        </w:rPr>
        <w:t>Tamaño:</w:t>
      </w:r>
    </w:p>
    <w:p>
      <w:pPr>
        <w:pStyle w:val="ListBullet"/>
        <w:spacing w:before="0" w:after="40"/>
      </w:pPr>
      <w:r>
        <w:rPr>
          <w:color w:val="1A1A1A"/>
          <w:sz w:val="20"/>
        </w:rPr>
        <w:t xml:space="preserve">✅ Antigüedad: </w:t>
      </w:r>
      <w:r>
        <w:rPr>
          <w:b/>
          <w:color w:val="1A1A1A"/>
          <w:sz w:val="20"/>
        </w:rPr>
        <w:t>+30 años</w:t>
      </w:r>
      <w:r>
        <w:rPr>
          <w:color w:val="1A1A1A"/>
          <w:sz w:val="20"/>
        </w:rPr>
        <w:t xml:space="preserve"> (más antiguo que Trixx, fundado ~mediados 1990s vs Trixx 2002).</w:t>
      </w:r>
    </w:p>
    <w:p>
      <w:pPr>
        <w:pStyle w:val="ListBullet"/>
        <w:spacing w:before="0" w:after="40"/>
      </w:pPr>
      <w:r>
        <w:rPr>
          <w:color w:val="1A1A1A"/>
          <w:sz w:val="20"/>
        </w:rPr>
        <w:t>⚠️ Flota: "amplia" pero sin cifras públicas.</w:t>
      </w:r>
    </w:p>
    <w:p>
      <w:pPr>
        <w:pStyle w:val="ListBullet"/>
        <w:spacing w:before="0" w:after="40"/>
      </w:pPr>
      <w:r>
        <w:rPr>
          <w:color w:val="1A1A1A"/>
          <w:sz w:val="20"/>
        </w:rPr>
        <w:t>⚠️ Empleados: rango medio-alto inferido por escala operativa.</w:t>
      </w:r>
    </w:p>
    <w:p>
      <w:pPr>
        <w:spacing w:before="80" w:after="40"/>
      </w:pPr>
      <w:r>
        <w:rPr>
          <w:b/>
          <w:color w:val="0C1A2E"/>
          <w:sz w:val="20"/>
        </w:rPr>
        <w:t>Diferenciadores clave:</w:t>
      </w:r>
    </w:p>
    <w:p>
      <w:pPr>
        <w:pStyle w:val="ListBullet"/>
        <w:spacing w:before="0" w:after="40"/>
      </w:pPr>
      <w:r>
        <w:rPr>
          <w:color w:val="1A1A1A"/>
          <w:sz w:val="20"/>
        </w:rPr>
        <w:t>✅ Asesoría legal especializada en operaciones comerciales.</w:t>
      </w:r>
    </w:p>
    <w:p>
      <w:pPr>
        <w:pStyle w:val="ListBullet"/>
        <w:spacing w:before="0" w:after="40"/>
      </w:pPr>
      <w:r>
        <w:rPr>
          <w:color w:val="1A1A1A"/>
          <w:sz w:val="20"/>
        </w:rPr>
        <w:t>✅ Almacenaje en lado americano sin costo para clientes import.</w:t>
      </w:r>
    </w:p>
    <w:p>
      <w:pPr>
        <w:pStyle w:val="ListBullet"/>
        <w:spacing w:before="0" w:after="40"/>
      </w:pPr>
      <w:r>
        <w:rPr>
          <w:color w:val="1A1A1A"/>
          <w:sz w:val="20"/>
        </w:rPr>
        <w:t>✅ Flota propia (tractores, plataformas, cajas, camiones, vans).</w:t>
      </w:r>
    </w:p>
    <w:p>
      <w:pPr>
        <w:pStyle w:val="ListBullet"/>
        <w:spacing w:before="0" w:after="40"/>
      </w:pPr>
      <w:r>
        <w:rPr>
          <w:color w:val="1A1A1A"/>
          <w:sz w:val="20"/>
        </w:rPr>
        <w:t>✅ Experiencia: 6+ años más de track record que Trixx.</w:t>
      </w:r>
    </w:p>
    <w:p>
      <w:pPr>
        <w:spacing w:before="80" w:after="40"/>
      </w:pPr>
      <w:r>
        <w:rPr>
          <w:b/>
          <w:color w:val="0C1A2E"/>
          <w:sz w:val="20"/>
        </w:rPr>
        <w:t>Adopción de IA y tecnología:</w:t>
      </w:r>
    </w:p>
    <w:p>
      <w:pPr>
        <w:pStyle w:val="ListBullet"/>
        <w:spacing w:before="0" w:after="40"/>
      </w:pPr>
      <w:r>
        <w:rPr>
          <w:color w:val="1A1A1A"/>
          <w:sz w:val="20"/>
        </w:rPr>
        <w:t>❓ No se encontró evidencia pública de adopción de IA en TCI.</w:t>
      </w:r>
    </w:p>
    <w:p>
      <w:pPr>
        <w:pStyle w:val="ListBullet"/>
        <w:spacing w:before="0" w:after="40"/>
      </w:pPr>
      <w:r>
        <w:rPr>
          <w:color w:val="1A1A1A"/>
          <w:sz w:val="20"/>
        </w:rPr>
        <w:t xml:space="preserve">⚠️ Madurez digital estimada: </w:t>
      </w:r>
      <w:r>
        <w:rPr>
          <w:b/>
          <w:color w:val="1A1A1A"/>
          <w:sz w:val="20"/>
        </w:rPr>
        <w:t>2/5</w:t>
      </w:r>
      <w:r>
        <w:rPr>
          <w:color w:val="1A1A1A"/>
          <w:sz w:val="20"/>
        </w:rPr>
        <w:t xml:space="preserve"> (similar a Trixx).</w:t>
      </w:r>
    </w:p>
    <w:p>
      <w:pPr>
        <w:spacing w:before="80" w:after="40"/>
      </w:pPr>
      <w:r>
        <w:rPr>
          <w:b/>
          <w:color w:val="0C1A2E"/>
          <w:sz w:val="20"/>
        </w:rPr>
        <w:t>Vulnerabilidades observadas:</w:t>
      </w:r>
    </w:p>
    <w:p>
      <w:pPr>
        <w:pStyle w:val="ListBullet"/>
        <w:spacing w:before="0" w:after="40"/>
      </w:pPr>
      <w:r>
        <w:rPr>
          <w:color w:val="1A1A1A"/>
          <w:sz w:val="20"/>
        </w:rPr>
        <w:t>⚠️ Sitio web aparentemente con problemas técnicos (no responde a fetcheo automatizado).</w:t>
      </w:r>
    </w:p>
    <w:p>
      <w:pPr>
        <w:pStyle w:val="ListBullet"/>
        <w:spacing w:before="0" w:after="40"/>
      </w:pPr>
      <w:r>
        <w:rPr>
          <w:color w:val="1A1A1A"/>
          <w:sz w:val="20"/>
        </w:rPr>
        <w:t>⚠️ Sin diferenciador tech visible.</w:t>
      </w:r>
    </w:p>
    <w:p>
      <w:pPr>
        <w:pStyle w:val="ListBullet"/>
        <w:spacing w:before="0" w:after="40"/>
      </w:pPr>
      <w:r>
        <w:rPr>
          <w:color w:val="1A1A1A"/>
          <w:sz w:val="20"/>
        </w:rPr>
        <w:t>⚠️ Posicionamiento clásico — no se ha movido a IA o digital.</w:t>
      </w:r>
    </w:p>
    <w:p>
      <w:pPr>
        <w:spacing w:before="20" w:after="60"/>
      </w:pPr>
      <w:r>
        <w:rPr>
          <w:color w:val="1A1A1A"/>
          <w:sz w:val="20"/>
        </w:rPr>
        <w:t xml:space="preserve">&gt; 🔍 </w:t>
      </w:r>
      <w:r>
        <w:rPr>
          <w:b/>
          <w:color w:val="1A1A1A"/>
          <w:sz w:val="20"/>
        </w:rPr>
        <w:t>Análisis:</w:t>
      </w:r>
      <w:r>
        <w:rPr>
          <w:color w:val="1A1A1A"/>
          <w:sz w:val="20"/>
        </w:rPr>
        <w:t xml:space="preserve"> TCI es la </w:t>
      </w:r>
      <w:r>
        <w:rPr>
          <w:b/>
          <w:color w:val="1A1A1A"/>
          <w:sz w:val="20"/>
        </w:rPr>
        <w:t>competencia espejo</w:t>
      </w:r>
      <w:r>
        <w:rPr>
          <w:color w:val="1A1A1A"/>
          <w:sz w:val="20"/>
        </w:rPr>
        <w:t xml:space="preserve"> de Trixx con 6 años más de senior. Si TCI no se mueve a IA, será comido al mismo ritmo que Trixx por Nuvocargo/Flexport. Si Trixx adopta IA primero, </w:t>
      </w:r>
      <w:r>
        <w:rPr>
          <w:b/>
          <w:color w:val="1A1A1A"/>
          <w:sz w:val="20"/>
        </w:rPr>
        <w:t>gana ventaja de 12-24 meses contra TCI</w:t>
      </w:r>
      <w:r>
        <w:rPr>
          <w:color w:val="1A1A1A"/>
          <w:sz w:val="20"/>
        </w:rPr>
        <w:t xml:space="preserve"> en el mismo segmento de cliente local.</w:t>
      </w:r>
    </w:p>
    <w:p>
      <w:pPr>
        <w:spacing w:before="160" w:after="40"/>
      </w:pPr>
      <w:r>
        <w:rPr>
          <w:b/>
          <w:color w:val="6B7280"/>
          <w:sz w:val="22"/>
        </w:rPr>
        <w:t>Integración Aduanal — El competidor mejor institucionalizado de TJ</w:t>
      </w:r>
    </w:p>
    <w:p>
      <w:pPr>
        <w:spacing w:before="80" w:after="40"/>
      </w:pPr>
      <w:r>
        <w:rPr>
          <w:b/>
          <w:color w:val="0C1A2E"/>
          <w:sz w:val="20"/>
        </w:rPr>
        <w:t>Propuesta de valor central:</w:t>
      </w:r>
    </w:p>
    <w:p>
      <w:pPr>
        <w:spacing w:before="20" w:after="60"/>
      </w:pPr>
      <w:r>
        <w:rPr>
          <w:color w:val="1A1A1A"/>
          <w:sz w:val="20"/>
        </w:rPr>
        <w:t>"Atención personalizada, resolviendo y agilizando trámites necesarios" con énfasis en costos competitivos y alianzas de largo plazo. Servicios aduanales integrados con foco en industrias específicas (machinery, electronics, auto parts, optics).</w:t>
      </w:r>
    </w:p>
    <w:p>
      <w:pPr>
        <w:spacing w:before="80" w:after="40"/>
      </w:pPr>
      <w:r>
        <w:rPr>
          <w:b/>
          <w:color w:val="0C1A2E"/>
          <w:sz w:val="20"/>
        </w:rPr>
        <w:t>Presencia digital:</w:t>
      </w:r>
    </w:p>
    <w:p>
      <w:pPr>
        <w:pStyle w:val="ListBullet"/>
        <w:spacing w:before="0" w:after="40"/>
      </w:pPr>
      <w:r>
        <w:rPr>
          <w:color w:val="1A1A1A"/>
          <w:sz w:val="20"/>
        </w:rPr>
        <w:t>✅ Web: integracionaduanal.com.mx — funcional, completa, profesional.</w:t>
      </w:r>
    </w:p>
    <w:p>
      <w:pPr>
        <w:pStyle w:val="ListBullet"/>
        <w:spacing w:before="0" w:after="40"/>
      </w:pPr>
      <w:r>
        <w:rPr>
          <w:color w:val="1A1A1A"/>
          <w:sz w:val="20"/>
        </w:rPr>
        <w:t>⚠️ LinkedIn: no verificado en profundidad.</w:t>
      </w:r>
    </w:p>
    <w:p>
      <w:pPr>
        <w:pStyle w:val="ListBullet"/>
        <w:spacing w:before="0" w:after="40"/>
      </w:pPr>
      <w:r>
        <w:rPr>
          <w:color w:val="1A1A1A"/>
          <w:sz w:val="20"/>
        </w:rPr>
        <w:t>❌ App / autoservicio: no menciona proprietary apps ni client portal.</w:t>
      </w:r>
    </w:p>
    <w:p>
      <w:pPr>
        <w:spacing w:before="80" w:after="40"/>
      </w:pPr>
      <w:r>
        <w:rPr>
          <w:b/>
          <w:color w:val="0C1A2E"/>
          <w:sz w:val="20"/>
        </w:rPr>
        <w:t>Tamaño:</w:t>
      </w:r>
    </w:p>
    <w:p>
      <w:pPr>
        <w:pStyle w:val="ListBullet"/>
        <w:spacing w:before="0" w:after="40"/>
      </w:pPr>
      <w:r>
        <w:rPr>
          <w:color w:val="1A1A1A"/>
          <w:sz w:val="20"/>
        </w:rPr>
        <w:t>✅ Antigüedad: 16 años (fundada ~2008).</w:t>
      </w:r>
    </w:p>
    <w:p>
      <w:pPr>
        <w:pStyle w:val="ListBullet"/>
        <w:spacing w:before="0" w:after="40"/>
      </w:pPr>
      <w:r>
        <w:rPr>
          <w:color w:val="1A1A1A"/>
          <w:sz w:val="20"/>
        </w:rPr>
        <w:t xml:space="preserve">✅ Sedes: </w:t>
      </w:r>
      <w:r>
        <w:rPr>
          <w:b/>
          <w:color w:val="1A1A1A"/>
          <w:sz w:val="20"/>
        </w:rPr>
        <w:t>5 oficinas</w:t>
      </w:r>
      <w:r>
        <w:rPr>
          <w:color w:val="1A1A1A"/>
          <w:sz w:val="20"/>
        </w:rPr>
        <w:t xml:space="preserve"> (TJ HQ Garita Otay + Mexicali + Ensenada + San Diego + Calexico) — paralelo casi exacto a Trixx (Trixx tiene TJ + GDL + CDMX + Vernon + San Diego).</w:t>
      </w:r>
    </w:p>
    <w:p>
      <w:pPr>
        <w:pStyle w:val="ListBullet"/>
        <w:spacing w:before="0" w:after="40"/>
      </w:pPr>
      <w:r>
        <w:rPr>
          <w:color w:val="1A1A1A"/>
          <w:sz w:val="20"/>
        </w:rPr>
        <w:t>⚠️ Empleados: estimado 30-50 personas (sin dato público).</w:t>
      </w:r>
    </w:p>
    <w:p>
      <w:pPr>
        <w:spacing w:before="80" w:after="40"/>
      </w:pPr>
      <w:r>
        <w:rPr>
          <w:b/>
          <w:color w:val="0C1A2E"/>
          <w:sz w:val="20"/>
        </w:rPr>
        <w:t>Diferenciadores clave:</w:t>
      </w:r>
    </w:p>
    <w:p>
      <w:pPr>
        <w:pStyle w:val="ListBullet"/>
        <w:spacing w:before="0" w:after="40"/>
      </w:pPr>
      <w:r>
        <w:rPr>
          <w:color w:val="1A1A1A"/>
          <w:sz w:val="20"/>
        </w:rPr>
        <w:t xml:space="preserve">✅ </w:t>
      </w:r>
      <w:r>
        <w:rPr>
          <w:b/>
          <w:color w:val="1A1A1A"/>
          <w:sz w:val="20"/>
        </w:rPr>
        <w:t>OEA certificado desde 2018</w:t>
      </w:r>
      <w:r>
        <w:rPr>
          <w:color w:val="1A1A1A"/>
          <w:sz w:val="20"/>
        </w:rPr>
        <w:t xml:space="preserve"> — esto es un diferenciador serio que Trixx NO tiene visible.</w:t>
      </w:r>
    </w:p>
    <w:p>
      <w:pPr>
        <w:pStyle w:val="ListBullet"/>
        <w:spacing w:before="0" w:after="40"/>
      </w:pPr>
      <w:r>
        <w:rPr>
          <w:color w:val="1A1A1A"/>
          <w:sz w:val="20"/>
        </w:rPr>
        <w:t xml:space="preserve">✅ </w:t>
      </w:r>
      <w:r>
        <w:rPr>
          <w:b/>
          <w:color w:val="1A1A1A"/>
          <w:sz w:val="20"/>
        </w:rPr>
        <w:t>ISO 9001:2015</w:t>
      </w:r>
      <w:r>
        <w:rPr>
          <w:color w:val="1A1A1A"/>
          <w:sz w:val="20"/>
        </w:rPr>
        <w:t xml:space="preserve"> + </w:t>
      </w:r>
      <w:r>
        <w:rPr>
          <w:b/>
          <w:color w:val="1A1A1A"/>
          <w:sz w:val="20"/>
        </w:rPr>
        <w:t>NMX-R-026 (ANACE)</w:t>
      </w:r>
      <w:r>
        <w:rPr>
          <w:color w:val="1A1A1A"/>
          <w:sz w:val="20"/>
        </w:rPr>
        <w:t xml:space="preserve"> — certificaciones de calidad de proceso.</w:t>
      </w:r>
    </w:p>
    <w:p>
      <w:pPr>
        <w:pStyle w:val="ListBullet"/>
        <w:spacing w:before="0" w:after="40"/>
      </w:pPr>
      <w:r>
        <w:rPr>
          <w:color w:val="1A1A1A"/>
          <w:sz w:val="20"/>
        </w:rPr>
        <w:t xml:space="preserve">✅ </w:t>
      </w:r>
      <w:r>
        <w:rPr>
          <w:b/>
          <w:color w:val="1A1A1A"/>
          <w:sz w:val="20"/>
        </w:rPr>
        <w:t>Patente 3743 publicada</w:t>
      </w:r>
      <w:r>
        <w:rPr>
          <w:color w:val="1A1A1A"/>
          <w:sz w:val="20"/>
        </w:rPr>
        <w:t xml:space="preserve"> (transparencia regulatoria; Trixx no la expone).</w:t>
      </w:r>
    </w:p>
    <w:p>
      <w:pPr>
        <w:pStyle w:val="ListBullet"/>
        <w:spacing w:before="0" w:after="40"/>
      </w:pPr>
      <w:r>
        <w:rPr>
          <w:color w:val="1A1A1A"/>
          <w:sz w:val="20"/>
        </w:rPr>
        <w:t>✅ Especialización por industria (machinery + electronics + auto parts + optics + furniture + timber + manufactures + stationery).</w:t>
      </w:r>
    </w:p>
    <w:p>
      <w:pPr>
        <w:pStyle w:val="ListBullet"/>
        <w:spacing w:before="0" w:after="40"/>
      </w:pPr>
      <w:r>
        <w:rPr>
          <w:color w:val="1A1A1A"/>
          <w:sz w:val="20"/>
        </w:rPr>
        <w:t xml:space="preserve">✅ </w:t>
      </w:r>
      <w:r>
        <w:rPr>
          <w:b/>
          <w:color w:val="1A1A1A"/>
          <w:sz w:val="20"/>
        </w:rPr>
        <w:t>OLA (Operador Logístico Acreditado) desde 2016</w:t>
      </w:r>
      <w:r>
        <w:rPr>
          <w:color w:val="1A1A1A"/>
          <w:sz w:val="20"/>
        </w:rPr>
        <w:t>.</w:t>
      </w:r>
    </w:p>
    <w:p>
      <w:pPr>
        <w:spacing w:before="80" w:after="40"/>
      </w:pPr>
      <w:r>
        <w:rPr>
          <w:b/>
          <w:color w:val="0C1A2E"/>
          <w:sz w:val="20"/>
        </w:rPr>
        <w:t>Adopción de IA y tecnología:</w:t>
      </w:r>
    </w:p>
    <w:p>
      <w:pPr>
        <w:pStyle w:val="ListBullet"/>
        <w:spacing w:before="0" w:after="40"/>
      </w:pPr>
      <w:r>
        <w:rPr>
          <w:color w:val="1A1A1A"/>
          <w:sz w:val="20"/>
        </w:rPr>
        <w:t>❓ No se encontró evidencia pública de adopción de IA.</w:t>
      </w:r>
    </w:p>
    <w:p>
      <w:pPr>
        <w:pStyle w:val="ListBullet"/>
        <w:spacing w:before="0" w:after="40"/>
      </w:pPr>
      <w:r>
        <w:rPr>
          <w:color w:val="1A1A1A"/>
          <w:sz w:val="20"/>
        </w:rPr>
        <w:t xml:space="preserve">⚠️ Madurez digital: </w:t>
      </w:r>
      <w:r>
        <w:rPr>
          <w:b/>
          <w:color w:val="1A1A1A"/>
          <w:sz w:val="20"/>
        </w:rPr>
        <w:t>2-3/5</w:t>
      </w:r>
      <w:r>
        <w:rPr>
          <w:color w:val="1A1A1A"/>
          <w:sz w:val="20"/>
        </w:rPr>
        <w:t xml:space="preserve"> (sitio profesional pero sin portal cliente ni automatización visible).</w:t>
      </w:r>
    </w:p>
    <w:p>
      <w:pPr>
        <w:spacing w:before="80" w:after="40"/>
      </w:pPr>
      <w:r>
        <w:rPr>
          <w:b/>
          <w:color w:val="0C1A2E"/>
          <w:sz w:val="20"/>
        </w:rPr>
        <w:t>Vulnerabilidades observadas:</w:t>
      </w:r>
    </w:p>
    <w:p>
      <w:pPr>
        <w:pStyle w:val="ListBullet"/>
        <w:spacing w:before="0" w:after="40"/>
      </w:pPr>
      <w:r>
        <w:rPr>
          <w:color w:val="1A1A1A"/>
          <w:sz w:val="20"/>
        </w:rPr>
        <w:t>⚠️ Sin portal de cliente / tracking.</w:t>
      </w:r>
    </w:p>
    <w:p>
      <w:pPr>
        <w:pStyle w:val="ListBullet"/>
        <w:spacing w:before="0" w:after="40"/>
      </w:pPr>
      <w:r>
        <w:rPr>
          <w:color w:val="1A1A1A"/>
          <w:sz w:val="20"/>
        </w:rPr>
        <w:t>⚠️ Sin diferenciador digital visible.</w:t>
      </w:r>
    </w:p>
    <w:p>
      <w:pPr>
        <w:pStyle w:val="ListBullet"/>
        <w:spacing w:before="0" w:after="40"/>
      </w:pPr>
      <w:r>
        <w:rPr>
          <w:color w:val="1A1A1A"/>
          <w:sz w:val="20"/>
        </w:rPr>
        <w:t>⚠️ Tono "atención personalizada" — apuesta al modelo relacional, que es atacable por tech-enabled.</w:t>
      </w:r>
    </w:p>
    <w:p>
      <w:pPr>
        <w:spacing w:before="20" w:after="60"/>
      </w:pPr>
      <w:r>
        <w:rPr>
          <w:color w:val="1A1A1A"/>
          <w:sz w:val="20"/>
        </w:rPr>
        <w:t xml:space="preserve">&gt; 🔍 </w:t>
      </w:r>
      <w:r>
        <w:rPr>
          <w:b/>
          <w:color w:val="1A1A1A"/>
          <w:sz w:val="20"/>
        </w:rPr>
        <w:t>Análisis para Trixx:</w:t>
      </w:r>
      <w:r>
        <w:rPr>
          <w:color w:val="1A1A1A"/>
          <w:sz w:val="20"/>
        </w:rPr>
        <w:t xml:space="preserve"> Integración Aduanal es el competidor que </w:t>
      </w:r>
      <w:r>
        <w:rPr>
          <w:b/>
          <w:color w:val="1A1A1A"/>
          <w:sz w:val="20"/>
        </w:rPr>
        <w:t>mejor demuestra el "techo" de la diferenciación tradicional</w:t>
      </w:r>
      <w:r>
        <w:rPr>
          <w:color w:val="1A1A1A"/>
          <w:sz w:val="20"/>
        </w:rPr>
        <w:t xml:space="preserve"> sin tech: certificaciones + especialización + 16 años + 5 sedes. Si Trixx quiere superarlo, NO debe competir por certificaciones (toma años obtener OEA) — debe </w:t>
      </w:r>
      <w:r>
        <w:rPr>
          <w:b/>
          <w:color w:val="1A1A1A"/>
          <w:sz w:val="20"/>
        </w:rPr>
        <w:t>saltar a IA + portal cliente</w:t>
      </w:r>
      <w:r>
        <w:rPr>
          <w:color w:val="1A1A1A"/>
          <w:sz w:val="20"/>
        </w:rPr>
        <w:t xml:space="preserve"> mientras Integración Aduanal sigue compitiendo por el modelo de los 2010s.</w:t>
      </w:r>
    </w:p>
    <w:p>
      <w:pPr>
        <w:spacing w:before="160" w:after="40"/>
      </w:pPr>
      <w:r>
        <w:rPr>
          <w:b/>
          <w:color w:val="6B7280"/>
          <w:sz w:val="22"/>
        </w:rPr>
        <w:t>Grupo Aduanal Arellano — El competidor "espejo" más débil</w:t>
      </w:r>
    </w:p>
    <w:p>
      <w:pPr>
        <w:spacing w:before="80" w:after="40"/>
      </w:pPr>
      <w:r>
        <w:rPr>
          <w:b/>
          <w:color w:val="0C1A2E"/>
          <w:sz w:val="20"/>
        </w:rPr>
        <w:t>Propuesta de valor central:</w:t>
      </w:r>
    </w:p>
    <w:p>
      <w:pPr>
        <w:spacing w:before="20" w:after="60"/>
      </w:pPr>
      <w:r>
        <w:rPr>
          <w:color w:val="1A1A1A"/>
          <w:sz w:val="20"/>
        </w:rPr>
        <w:t>"Servicio rápido y eficiente" con atención personalizada y comunicación en tiempo real durante el proceso aduanero.</w:t>
      </w:r>
    </w:p>
    <w:p>
      <w:pPr>
        <w:spacing w:before="80" w:after="40"/>
      </w:pPr>
      <w:r>
        <w:rPr>
          <w:b/>
          <w:color w:val="0C1A2E"/>
          <w:sz w:val="20"/>
        </w:rPr>
        <w:t>Presencia digital:</w:t>
      </w:r>
    </w:p>
    <w:p>
      <w:pPr>
        <w:pStyle w:val="ListBullet"/>
        <w:spacing w:before="0" w:after="40"/>
      </w:pPr>
      <w:r>
        <w:rPr>
          <w:color w:val="1A1A1A"/>
          <w:sz w:val="20"/>
        </w:rPr>
        <w:t>✅ Web: grupoaduanalarellano.com — funcional, profesional, pero sin features avanzados.</w:t>
      </w:r>
    </w:p>
    <w:p>
      <w:pPr>
        <w:pStyle w:val="ListBullet"/>
        <w:spacing w:before="0" w:after="40"/>
      </w:pPr>
      <w:r>
        <w:rPr>
          <w:color w:val="1A1A1A"/>
          <w:sz w:val="20"/>
        </w:rPr>
        <w:t>❌ Sin client portal.</w:t>
      </w:r>
    </w:p>
    <w:p>
      <w:pPr>
        <w:pStyle w:val="ListBullet"/>
        <w:spacing w:before="0" w:after="40"/>
      </w:pPr>
      <w:r>
        <w:rPr>
          <w:color w:val="1A1A1A"/>
          <w:sz w:val="20"/>
        </w:rPr>
        <w:t>❌ Sin tracking visible.</w:t>
      </w:r>
    </w:p>
    <w:p>
      <w:pPr>
        <w:spacing w:before="80" w:after="40"/>
      </w:pPr>
      <w:r>
        <w:rPr>
          <w:b/>
          <w:color w:val="0C1A2E"/>
          <w:sz w:val="20"/>
        </w:rPr>
        <w:t>Tamaño:</w:t>
      </w:r>
    </w:p>
    <w:p>
      <w:pPr>
        <w:pStyle w:val="ListBullet"/>
        <w:spacing w:before="0" w:after="40"/>
      </w:pPr>
      <w:r>
        <w:rPr>
          <w:color w:val="1A1A1A"/>
          <w:sz w:val="20"/>
        </w:rPr>
        <w:t>⚠️ Equipo: 6 personas visibles en sitio.</w:t>
      </w:r>
    </w:p>
    <w:p>
      <w:pPr>
        <w:pStyle w:val="ListBullet"/>
        <w:spacing w:before="0" w:after="40"/>
      </w:pPr>
      <w:r>
        <w:rPr>
          <w:color w:val="1A1A1A"/>
          <w:sz w:val="20"/>
        </w:rPr>
        <w:t>⚠️ Sedes: 3 (TJ HQ + CDMX/Pantaco + San Diego Otay Mesa).</w:t>
      </w:r>
    </w:p>
    <w:p>
      <w:pPr>
        <w:spacing w:before="80" w:after="40"/>
      </w:pPr>
      <w:r>
        <w:rPr>
          <w:b/>
          <w:color w:val="0C1A2E"/>
          <w:sz w:val="20"/>
        </w:rPr>
        <w:t>Diferenciadores clave:</w:t>
      </w:r>
    </w:p>
    <w:p>
      <w:pPr>
        <w:pStyle w:val="ListBullet"/>
        <w:spacing w:before="0" w:after="40"/>
      </w:pPr>
      <w:r>
        <w:rPr>
          <w:color w:val="1A1A1A"/>
          <w:sz w:val="20"/>
        </w:rPr>
        <w:t>✅ Compromiso personal/familiar visible (equipo nombrado en el sitio).</w:t>
      </w:r>
    </w:p>
    <w:p>
      <w:pPr>
        <w:spacing w:before="80" w:after="40"/>
      </w:pPr>
      <w:r>
        <w:rPr>
          <w:b/>
          <w:color w:val="0C1A2E"/>
          <w:sz w:val="20"/>
        </w:rPr>
        <w:t>Adopción de IA y tecnología:</w:t>
      </w:r>
    </w:p>
    <w:p>
      <w:pPr>
        <w:pStyle w:val="ListBullet"/>
        <w:spacing w:before="0" w:after="40"/>
      </w:pPr>
      <w:r>
        <w:rPr>
          <w:color w:val="1A1A1A"/>
          <w:sz w:val="20"/>
        </w:rPr>
        <w:t>❓ No se encontró evidencia pública de adopción de IA.</w:t>
      </w:r>
    </w:p>
    <w:p>
      <w:pPr>
        <w:pStyle w:val="ListBullet"/>
        <w:spacing w:before="0" w:after="40"/>
      </w:pPr>
      <w:r>
        <w:rPr>
          <w:color w:val="1A1A1A"/>
          <w:sz w:val="20"/>
        </w:rPr>
        <w:t xml:space="preserve">⚠️ Madurez digital: </w:t>
      </w:r>
      <w:r>
        <w:rPr>
          <w:b/>
          <w:color w:val="1A1A1A"/>
          <w:sz w:val="20"/>
        </w:rPr>
        <w:t>1-2/5</w:t>
      </w:r>
      <w:r>
        <w:rPr>
          <w:color w:val="1A1A1A"/>
          <w:sz w:val="20"/>
        </w:rPr>
        <w:t>.</w:t>
      </w:r>
    </w:p>
    <w:p>
      <w:pPr>
        <w:spacing w:before="80" w:after="40"/>
      </w:pPr>
      <w:r>
        <w:rPr>
          <w:b/>
          <w:color w:val="0C1A2E"/>
          <w:sz w:val="20"/>
        </w:rPr>
        <w:t>Vulnerabilidades observadas:</w:t>
      </w:r>
    </w:p>
    <w:p>
      <w:pPr>
        <w:pStyle w:val="ListBullet"/>
        <w:spacing w:before="0" w:after="40"/>
      </w:pPr>
      <w:r>
        <w:rPr>
          <w:color w:val="1A1A1A"/>
          <w:sz w:val="20"/>
        </w:rPr>
        <w:t xml:space="preserve">❌ </w:t>
      </w:r>
      <w:r>
        <w:rPr>
          <w:b/>
          <w:color w:val="1A1A1A"/>
          <w:sz w:val="20"/>
        </w:rPr>
        <w:t>No menciona certificaciones</w:t>
      </w:r>
      <w:r>
        <w:rPr>
          <w:color w:val="1A1A1A"/>
          <w:sz w:val="20"/>
        </w:rPr>
        <w:t xml:space="preserve"> (no OEA, no NEEC, no C-TPAT, no ISO).</w:t>
      </w:r>
    </w:p>
    <w:p>
      <w:pPr>
        <w:pStyle w:val="ListBullet"/>
        <w:spacing w:before="0" w:after="40"/>
      </w:pPr>
      <w:r>
        <w:rPr>
          <w:color w:val="1A1A1A"/>
          <w:sz w:val="20"/>
        </w:rPr>
        <w:t>❌ Sin patente aduanal expuesta.</w:t>
      </w:r>
    </w:p>
    <w:p>
      <w:pPr>
        <w:pStyle w:val="ListBullet"/>
        <w:spacing w:before="0" w:after="40"/>
      </w:pPr>
      <w:r>
        <w:rPr>
          <w:color w:val="1A1A1A"/>
          <w:sz w:val="20"/>
        </w:rPr>
        <w:t>❌ Tamaño chico — vulnerable a captura por Nuvocargo o Flexport en su segmento.</w:t>
      </w:r>
    </w:p>
    <w:p>
      <w:pPr>
        <w:spacing w:before="20" w:after="60"/>
      </w:pPr>
      <w:r>
        <w:rPr>
          <w:color w:val="1A1A1A"/>
          <w:sz w:val="20"/>
        </w:rPr>
        <w:t xml:space="preserve">&gt; 🔍 </w:t>
      </w:r>
      <w:r>
        <w:rPr>
          <w:b/>
          <w:color w:val="1A1A1A"/>
          <w:sz w:val="20"/>
        </w:rPr>
        <w:t>Análisis:</w:t>
      </w:r>
      <w:r>
        <w:rPr>
          <w:color w:val="1A1A1A"/>
          <w:sz w:val="20"/>
        </w:rPr>
        <w:t xml:space="preserve"> Más débil que Trixx en certificaciones y tamaño. </w:t>
      </w:r>
      <w:r>
        <w:rPr>
          <w:b/>
          <w:color w:val="1A1A1A"/>
          <w:sz w:val="20"/>
        </w:rPr>
        <w:t>No es amenaza táctica</w:t>
      </w:r>
      <w:r>
        <w:rPr>
          <w:color w:val="1A1A1A"/>
          <w:sz w:val="20"/>
        </w:rPr>
        <w:t xml:space="preserve"> — pero ilustra el comportamiento típico de las agencias chicas-medianas del nicho. Útil contraste para mostrar a Hector/Andrea que </w:t>
      </w:r>
      <w:r>
        <w:rPr>
          <w:b/>
          <w:color w:val="1A1A1A"/>
          <w:sz w:val="20"/>
        </w:rPr>
        <w:t>muchas agencias en TJ se ven igual</w:t>
      </w:r>
      <w:r>
        <w:rPr>
          <w:color w:val="1A1A1A"/>
          <w:sz w:val="20"/>
        </w:rPr>
        <w:t xml:space="preserve"> y que la diferenciación con IA es defensible.</w:t>
      </w:r>
    </w:p>
    <w:p>
      <w:pPr>
        <w:spacing w:before="280" w:after="60"/>
        <w:pBdr>
          <w:bottom w:val="single" w:sz="4" w:space="1" w:color="0EA5E9"/>
        </w:pBdr>
      </w:pPr>
      <w:r>
        <w:rPr>
          <w:b/>
          <w:color w:val="0EA5E9"/>
          <w:sz w:val="28"/>
        </w:rPr>
        <w:t>3. TABLA COMPARATIVA</w:t>
      </w:r>
    </w:p>
    <w:tbl>
      <w:tblPr>
        <w:tblStyle w:val="TableGrid"/>
        <w:tblW w:type="auto" w:w="0"/>
        <w:jc w:val="left"/>
        <w:tblLook w:firstColumn="1" w:firstRow="1" w:lastColumn="0" w:lastRow="0" w:noHBand="0" w:noVBand="1" w:val="04A0"/>
      </w:tblPr>
      <w:tblGrid>
        <w:gridCol w:w="1295"/>
        <w:gridCol w:w="1295"/>
        <w:gridCol w:w="1295"/>
        <w:gridCol w:w="1295"/>
        <w:gridCol w:w="1295"/>
        <w:gridCol w:w="1295"/>
        <w:gridCol w:w="1295"/>
      </w:tblGrid>
      <w:tr>
        <w:tc>
          <w:tcPr>
            <w:tcW w:type="dxa" w:w="1295"/>
            <w:shd w:val="clear" w:color="auto" w:fill="0C1A2E"/>
          </w:tcPr>
          <w:p>
            <w:pPr>
              <w:spacing w:before="40" w:after="40"/>
            </w:pPr>
            <w:r>
              <w:rPr>
                <w:b/>
                <w:color w:val="FFFFFF"/>
                <w:sz w:val="18"/>
              </w:rPr>
              <w:t>Criterio</w:t>
            </w:r>
          </w:p>
        </w:tc>
        <w:tc>
          <w:tcPr>
            <w:tcW w:type="dxa" w:w="1295"/>
            <w:shd w:val="clear" w:color="auto" w:fill="0C1A2E"/>
          </w:tcPr>
          <w:p>
            <w:pPr>
              <w:spacing w:before="40" w:after="40"/>
            </w:pPr>
            <w:r>
              <w:rPr>
                <w:b/>
                <w:color w:val="FFFFFF"/>
                <w:sz w:val="18"/>
              </w:rPr>
              <w:t>Trixx Logistics</w:t>
            </w:r>
          </w:p>
        </w:tc>
        <w:tc>
          <w:tcPr>
            <w:tcW w:type="dxa" w:w="1295"/>
            <w:shd w:val="clear" w:color="auto" w:fill="0C1A2E"/>
          </w:tcPr>
          <w:p>
            <w:pPr>
              <w:spacing w:before="40" w:after="40"/>
            </w:pPr>
            <w:r>
              <w:rPr>
                <w:b/>
                <w:color w:val="FFFFFF"/>
                <w:sz w:val="18"/>
              </w:rPr>
              <w:t>Nuvocargo</w:t>
            </w:r>
          </w:p>
        </w:tc>
        <w:tc>
          <w:tcPr>
            <w:tcW w:type="dxa" w:w="1295"/>
            <w:shd w:val="clear" w:color="auto" w:fill="0C1A2E"/>
          </w:tcPr>
          <w:p>
            <w:pPr>
              <w:spacing w:before="40" w:after="40"/>
            </w:pPr>
            <w:r>
              <w:rPr>
                <w:b/>
                <w:color w:val="FFFFFF"/>
                <w:sz w:val="18"/>
              </w:rPr>
              <w:t>Flexport</w:t>
            </w:r>
          </w:p>
        </w:tc>
        <w:tc>
          <w:tcPr>
            <w:tcW w:type="dxa" w:w="1295"/>
            <w:shd w:val="clear" w:color="auto" w:fill="0C1A2E"/>
          </w:tcPr>
          <w:p>
            <w:pPr>
              <w:spacing w:before="40" w:after="40"/>
            </w:pPr>
            <w:r>
              <w:rPr>
                <w:b/>
                <w:color w:val="FFFFFF"/>
                <w:sz w:val="18"/>
              </w:rPr>
              <w:t>TCI</w:t>
            </w:r>
          </w:p>
        </w:tc>
        <w:tc>
          <w:tcPr>
            <w:tcW w:type="dxa" w:w="1295"/>
            <w:shd w:val="clear" w:color="auto" w:fill="0C1A2E"/>
          </w:tcPr>
          <w:p>
            <w:pPr>
              <w:spacing w:before="40" w:after="40"/>
            </w:pPr>
            <w:r>
              <w:rPr>
                <w:b/>
                <w:color w:val="FFFFFF"/>
                <w:sz w:val="18"/>
              </w:rPr>
              <w:t>Integración Aduanal</w:t>
            </w:r>
          </w:p>
        </w:tc>
        <w:tc>
          <w:tcPr>
            <w:tcW w:type="dxa" w:w="1295"/>
            <w:shd w:val="clear" w:color="auto" w:fill="0C1A2E"/>
          </w:tcPr>
          <w:p>
            <w:pPr>
              <w:spacing w:before="40" w:after="40"/>
            </w:pPr>
            <w:r>
              <w:rPr>
                <w:b/>
                <w:color w:val="FFFFFF"/>
                <w:sz w:val="18"/>
              </w:rPr>
              <w:t>Arellano</w:t>
            </w:r>
          </w:p>
        </w:tc>
      </w:tr>
      <w:tr>
        <w:tc>
          <w:tcPr>
            <w:tcW w:type="dxa" w:w="1295"/>
            <w:shd w:val="clear" w:color="auto" w:fill="FFFFFF"/>
          </w:tcPr>
          <w:p>
            <w:pPr>
              <w:spacing w:before="40" w:after="40"/>
            </w:pPr>
            <w:r>
              <w:rPr>
                <w:color w:val="1A1A1A"/>
                <w:sz w:val="18"/>
              </w:rPr>
              <w:t>Antigüedad</w:t>
            </w:r>
          </w:p>
        </w:tc>
        <w:tc>
          <w:tcPr>
            <w:tcW w:type="dxa" w:w="1295"/>
            <w:shd w:val="clear" w:color="auto" w:fill="FFFFFF"/>
          </w:tcPr>
          <w:p>
            <w:pPr>
              <w:spacing w:before="40" w:after="40"/>
            </w:pPr>
            <w:r>
              <w:rPr>
                <w:color w:val="1A1A1A"/>
                <w:sz w:val="18"/>
              </w:rPr>
              <w:t>✅ 24 años</w:t>
            </w:r>
          </w:p>
        </w:tc>
        <w:tc>
          <w:tcPr>
            <w:tcW w:type="dxa" w:w="1295"/>
            <w:shd w:val="clear" w:color="auto" w:fill="FFFFFF"/>
          </w:tcPr>
          <w:p>
            <w:pPr>
              <w:spacing w:before="40" w:after="40"/>
            </w:pPr>
            <w:r>
              <w:rPr>
                <w:color w:val="1A1A1A"/>
                <w:sz w:val="18"/>
              </w:rPr>
              <w:t>⚠️ ~10 años</w:t>
            </w:r>
          </w:p>
        </w:tc>
        <w:tc>
          <w:tcPr>
            <w:tcW w:type="dxa" w:w="1295"/>
            <w:shd w:val="clear" w:color="auto" w:fill="FFFFFF"/>
          </w:tcPr>
          <w:p>
            <w:pPr>
              <w:spacing w:before="40" w:after="40"/>
            </w:pPr>
            <w:r>
              <w:rPr>
                <w:color w:val="1A1A1A"/>
                <w:sz w:val="18"/>
              </w:rPr>
              <w:t>⚠️ ~12 años</w:t>
            </w:r>
          </w:p>
        </w:tc>
        <w:tc>
          <w:tcPr>
            <w:tcW w:type="dxa" w:w="1295"/>
            <w:shd w:val="clear" w:color="auto" w:fill="FFFFFF"/>
          </w:tcPr>
          <w:p>
            <w:pPr>
              <w:spacing w:before="40" w:after="40"/>
            </w:pPr>
            <w:r>
              <w:rPr>
                <w:color w:val="1A1A1A"/>
                <w:sz w:val="18"/>
              </w:rPr>
              <w:t>✅ +30 años</w:t>
            </w:r>
          </w:p>
        </w:tc>
        <w:tc>
          <w:tcPr>
            <w:tcW w:type="dxa" w:w="1295"/>
            <w:shd w:val="clear" w:color="auto" w:fill="FFFFFF"/>
          </w:tcPr>
          <w:p>
            <w:pPr>
              <w:spacing w:before="40" w:after="40"/>
            </w:pPr>
            <w:r>
              <w:rPr>
                <w:color w:val="1A1A1A"/>
                <w:sz w:val="18"/>
              </w:rPr>
              <w:t>⚠️ 16 años</w:t>
            </w:r>
          </w:p>
        </w:tc>
        <w:tc>
          <w:tcPr>
            <w:tcW w:type="dxa" w:w="1295"/>
            <w:shd w:val="clear" w:color="auto" w:fill="FFFFFF"/>
          </w:tcPr>
          <w:p>
            <w:pPr>
              <w:spacing w:before="40" w:after="40"/>
            </w:pPr>
            <w:r>
              <w:rPr>
                <w:color w:val="1A1A1A"/>
                <w:sz w:val="18"/>
              </w:rPr>
              <w:t>❓</w:t>
            </w:r>
          </w:p>
        </w:tc>
      </w:tr>
      <w:tr>
        <w:tc>
          <w:tcPr>
            <w:tcW w:type="dxa" w:w="1295"/>
            <w:shd w:val="clear" w:color="auto" w:fill="EBF3FA"/>
          </w:tcPr>
          <w:p>
            <w:pPr>
              <w:spacing w:before="40" w:after="40"/>
            </w:pPr>
            <w:r>
              <w:rPr>
                <w:color w:val="1A1A1A"/>
                <w:sz w:val="18"/>
              </w:rPr>
              <w:t>Propuesta de valor</w:t>
            </w:r>
          </w:p>
        </w:tc>
        <w:tc>
          <w:tcPr>
            <w:tcW w:type="dxa" w:w="1295"/>
            <w:shd w:val="clear" w:color="auto" w:fill="EBF3FA"/>
          </w:tcPr>
          <w:p>
            <w:pPr>
              <w:spacing w:before="40" w:after="40"/>
            </w:pPr>
            <w:r>
              <w:rPr>
                <w:color w:val="1A1A1A"/>
                <w:sz w:val="18"/>
              </w:rPr>
              <w:t>Full-service relacional + cross-border + Chinese</w:t>
            </w:r>
          </w:p>
        </w:tc>
        <w:tc>
          <w:tcPr>
            <w:tcW w:type="dxa" w:w="1295"/>
            <w:shd w:val="clear" w:color="auto" w:fill="EBF3FA"/>
          </w:tcPr>
          <w:p>
            <w:pPr>
              <w:spacing w:before="40" w:after="40"/>
            </w:pPr>
            <w:r>
              <w:rPr>
                <w:color w:val="1A1A1A"/>
                <w:sz w:val="18"/>
              </w:rPr>
              <w:t>AI-native 4PL US-MX</w:t>
            </w:r>
          </w:p>
        </w:tc>
        <w:tc>
          <w:tcPr>
            <w:tcW w:type="dxa" w:w="1295"/>
            <w:shd w:val="clear" w:color="auto" w:fill="EBF3FA"/>
          </w:tcPr>
          <w:p>
            <w:pPr>
              <w:spacing w:before="40" w:after="40"/>
            </w:pPr>
            <w:r>
              <w:rPr>
                <w:color w:val="1A1A1A"/>
                <w:sz w:val="18"/>
              </w:rPr>
              <w:t>Tech-enabled global + e-commerce</w:t>
            </w:r>
          </w:p>
        </w:tc>
        <w:tc>
          <w:tcPr>
            <w:tcW w:type="dxa" w:w="1295"/>
            <w:shd w:val="clear" w:color="auto" w:fill="EBF3FA"/>
          </w:tcPr>
          <w:p>
            <w:pPr>
              <w:spacing w:before="40" w:after="40"/>
            </w:pPr>
            <w:r>
              <w:rPr>
                <w:color w:val="1A1A1A"/>
                <w:sz w:val="18"/>
              </w:rPr>
              <w:t>Relacional + flota + warehousing</w:t>
            </w:r>
          </w:p>
        </w:tc>
        <w:tc>
          <w:tcPr>
            <w:tcW w:type="dxa" w:w="1295"/>
            <w:shd w:val="clear" w:color="auto" w:fill="EBF3FA"/>
          </w:tcPr>
          <w:p>
            <w:pPr>
              <w:spacing w:before="40" w:after="40"/>
            </w:pPr>
            <w:r>
              <w:rPr>
                <w:color w:val="1A1A1A"/>
                <w:sz w:val="18"/>
              </w:rPr>
              <w:t>Certificada + especialización industrial</w:t>
            </w:r>
          </w:p>
        </w:tc>
        <w:tc>
          <w:tcPr>
            <w:tcW w:type="dxa" w:w="1295"/>
            <w:shd w:val="clear" w:color="auto" w:fill="EBF3FA"/>
          </w:tcPr>
          <w:p>
            <w:pPr>
              <w:spacing w:before="40" w:after="40"/>
            </w:pPr>
            <w:r>
              <w:rPr>
                <w:color w:val="1A1A1A"/>
                <w:sz w:val="18"/>
              </w:rPr>
              <w:t>Relacional + rápido</w:t>
            </w:r>
          </w:p>
        </w:tc>
      </w:tr>
      <w:tr>
        <w:tc>
          <w:tcPr>
            <w:tcW w:type="dxa" w:w="1295"/>
            <w:shd w:val="clear" w:color="auto" w:fill="FFFFFF"/>
          </w:tcPr>
          <w:p>
            <w:pPr>
              <w:spacing w:before="40" w:after="40"/>
            </w:pPr>
            <w:r>
              <w:rPr>
                <w:color w:val="1A1A1A"/>
                <w:sz w:val="18"/>
              </w:rPr>
              <w:t>Presencia web</w:t>
            </w:r>
          </w:p>
        </w:tc>
        <w:tc>
          <w:tcPr>
            <w:tcW w:type="dxa" w:w="1295"/>
            <w:shd w:val="clear" w:color="auto" w:fill="FFFFFF"/>
          </w:tcPr>
          <w:p>
            <w:pPr>
              <w:spacing w:before="40" w:after="40"/>
            </w:pPr>
            <w:r>
              <w:rPr>
                <w:color w:val="1A1A1A"/>
                <w:sz w:val="18"/>
              </w:rPr>
              <w:t>⚠️ Funcional con bugs menores</w:t>
            </w:r>
          </w:p>
        </w:tc>
        <w:tc>
          <w:tcPr>
            <w:tcW w:type="dxa" w:w="1295"/>
            <w:shd w:val="clear" w:color="auto" w:fill="FFFFFF"/>
          </w:tcPr>
          <w:p>
            <w:pPr>
              <w:spacing w:before="40" w:after="40"/>
            </w:pPr>
            <w:r>
              <w:rPr>
                <w:color w:val="1A1A1A"/>
                <w:sz w:val="18"/>
              </w:rPr>
              <w:t>✅ Avanzada</w:t>
            </w:r>
          </w:p>
        </w:tc>
        <w:tc>
          <w:tcPr>
            <w:tcW w:type="dxa" w:w="1295"/>
            <w:shd w:val="clear" w:color="auto" w:fill="FFFFFF"/>
          </w:tcPr>
          <w:p>
            <w:pPr>
              <w:spacing w:before="40" w:after="40"/>
            </w:pPr>
            <w:r>
              <w:rPr>
                <w:color w:val="1A1A1A"/>
                <w:sz w:val="18"/>
              </w:rPr>
              <w:t>✅ Enterprise</w:t>
            </w:r>
          </w:p>
        </w:tc>
        <w:tc>
          <w:tcPr>
            <w:tcW w:type="dxa" w:w="1295"/>
            <w:shd w:val="clear" w:color="auto" w:fill="FFFFFF"/>
          </w:tcPr>
          <w:p>
            <w:pPr>
              <w:spacing w:before="40" w:after="40"/>
            </w:pPr>
            <w:r>
              <w:rPr>
                <w:color w:val="1A1A1A"/>
                <w:sz w:val="18"/>
              </w:rPr>
              <w:t>⚠️ Estado incierto</w:t>
            </w:r>
          </w:p>
        </w:tc>
        <w:tc>
          <w:tcPr>
            <w:tcW w:type="dxa" w:w="1295"/>
            <w:shd w:val="clear" w:color="auto" w:fill="FFFFFF"/>
          </w:tcPr>
          <w:p>
            <w:pPr>
              <w:spacing w:before="40" w:after="40"/>
            </w:pPr>
            <w:r>
              <w:rPr>
                <w:color w:val="1A1A1A"/>
                <w:sz w:val="18"/>
              </w:rPr>
              <w:t>✅ Funcional profesional</w:t>
            </w:r>
          </w:p>
        </w:tc>
        <w:tc>
          <w:tcPr>
            <w:tcW w:type="dxa" w:w="1295"/>
            <w:shd w:val="clear" w:color="auto" w:fill="FFFFFF"/>
          </w:tcPr>
          <w:p>
            <w:pPr>
              <w:spacing w:before="40" w:after="40"/>
            </w:pPr>
            <w:r>
              <w:rPr>
                <w:color w:val="1A1A1A"/>
                <w:sz w:val="18"/>
              </w:rPr>
              <w:t>⚠️ Funcional básica</w:t>
            </w:r>
          </w:p>
        </w:tc>
      </w:tr>
      <w:tr>
        <w:tc>
          <w:tcPr>
            <w:tcW w:type="dxa" w:w="1295"/>
            <w:shd w:val="clear" w:color="auto" w:fill="EBF3FA"/>
          </w:tcPr>
          <w:p>
            <w:pPr>
              <w:spacing w:before="40" w:after="40"/>
            </w:pPr>
            <w:r>
              <w:rPr>
                <w:color w:val="1A1A1A"/>
                <w:sz w:val="18"/>
              </w:rPr>
              <w:t>Portal cliente / tracking</w:t>
            </w:r>
          </w:p>
        </w:tc>
        <w:tc>
          <w:tcPr>
            <w:tcW w:type="dxa" w:w="1295"/>
            <w:shd w:val="clear" w:color="auto" w:fill="EBF3FA"/>
          </w:tcPr>
          <w:p>
            <w:pPr>
              <w:spacing w:before="40" w:after="40"/>
            </w:pPr>
            <w:r>
              <w:rPr>
                <w:color w:val="1A1A1A"/>
                <w:sz w:val="18"/>
              </w:rPr>
              <w:t>❌ No</w:t>
            </w:r>
          </w:p>
        </w:tc>
        <w:tc>
          <w:tcPr>
            <w:tcW w:type="dxa" w:w="1295"/>
            <w:shd w:val="clear" w:color="auto" w:fill="EBF3FA"/>
          </w:tcPr>
          <w:p>
            <w:pPr>
              <w:spacing w:before="40" w:after="40"/>
            </w:pPr>
            <w:r>
              <w:rPr>
                <w:color w:val="1A1A1A"/>
                <w:sz w:val="18"/>
              </w:rPr>
              <w:t>✅ Sí (AI-powered)</w:t>
            </w:r>
          </w:p>
        </w:tc>
        <w:tc>
          <w:tcPr>
            <w:tcW w:type="dxa" w:w="1295"/>
            <w:shd w:val="clear" w:color="auto" w:fill="EBF3FA"/>
          </w:tcPr>
          <w:p>
            <w:pPr>
              <w:spacing w:before="40" w:after="40"/>
            </w:pPr>
            <w:r>
              <w:rPr>
                <w:color w:val="1A1A1A"/>
                <w:sz w:val="18"/>
              </w:rPr>
              <w:t>✅ Sí (AI auditor)</w:t>
            </w:r>
          </w:p>
        </w:tc>
        <w:tc>
          <w:tcPr>
            <w:tcW w:type="dxa" w:w="1295"/>
            <w:shd w:val="clear" w:color="auto" w:fill="EBF3FA"/>
          </w:tcPr>
          <w:p>
            <w:pPr>
              <w:spacing w:before="40" w:after="40"/>
            </w:pPr>
            <w:r>
              <w:rPr>
                <w:color w:val="1A1A1A"/>
                <w:sz w:val="18"/>
              </w:rPr>
              <w:t>❌ No</w:t>
            </w:r>
          </w:p>
        </w:tc>
        <w:tc>
          <w:tcPr>
            <w:tcW w:type="dxa" w:w="1295"/>
            <w:shd w:val="clear" w:color="auto" w:fill="EBF3FA"/>
          </w:tcPr>
          <w:p>
            <w:pPr>
              <w:spacing w:before="40" w:after="40"/>
            </w:pPr>
            <w:r>
              <w:rPr>
                <w:color w:val="1A1A1A"/>
                <w:sz w:val="18"/>
              </w:rPr>
              <w:t>❌ No</w:t>
            </w:r>
          </w:p>
        </w:tc>
        <w:tc>
          <w:tcPr>
            <w:tcW w:type="dxa" w:w="1295"/>
            <w:shd w:val="clear" w:color="auto" w:fill="EBF3FA"/>
          </w:tcPr>
          <w:p>
            <w:pPr>
              <w:spacing w:before="40" w:after="40"/>
            </w:pPr>
            <w:r>
              <w:rPr>
                <w:color w:val="1A1A1A"/>
                <w:sz w:val="18"/>
              </w:rPr>
              <w:t>❌ No</w:t>
            </w:r>
          </w:p>
        </w:tc>
      </w:tr>
      <w:tr>
        <w:tc>
          <w:tcPr>
            <w:tcW w:type="dxa" w:w="1295"/>
            <w:shd w:val="clear" w:color="auto" w:fill="FFFFFF"/>
          </w:tcPr>
          <w:p>
            <w:pPr>
              <w:spacing w:before="40" w:after="40"/>
            </w:pPr>
            <w:r>
              <w:rPr>
                <w:color w:val="1A1A1A"/>
                <w:sz w:val="18"/>
              </w:rPr>
              <w:t>Idiomas del sitio</w:t>
            </w:r>
          </w:p>
        </w:tc>
        <w:tc>
          <w:tcPr>
            <w:tcW w:type="dxa" w:w="1295"/>
            <w:shd w:val="clear" w:color="auto" w:fill="FFFFFF"/>
          </w:tcPr>
          <w:p>
            <w:pPr>
              <w:spacing w:before="40" w:after="40"/>
            </w:pPr>
            <w:r>
              <w:rPr>
                <w:color w:val="1A1A1A"/>
                <w:sz w:val="18"/>
              </w:rPr>
              <w:t>✅ ES + ZH-CN</w:t>
            </w:r>
          </w:p>
        </w:tc>
        <w:tc>
          <w:tcPr>
            <w:tcW w:type="dxa" w:w="1295"/>
            <w:shd w:val="clear" w:color="auto" w:fill="FFFFFF"/>
          </w:tcPr>
          <w:p>
            <w:pPr>
              <w:spacing w:before="40" w:after="40"/>
            </w:pPr>
            <w:r>
              <w:rPr>
                <w:color w:val="1A1A1A"/>
                <w:sz w:val="18"/>
              </w:rPr>
              <w:t>⚠️ EN primario</w:t>
            </w:r>
          </w:p>
        </w:tc>
        <w:tc>
          <w:tcPr>
            <w:tcW w:type="dxa" w:w="1295"/>
            <w:shd w:val="clear" w:color="auto" w:fill="FFFFFF"/>
          </w:tcPr>
          <w:p>
            <w:pPr>
              <w:spacing w:before="40" w:after="40"/>
            </w:pPr>
            <w:r>
              <w:rPr>
                <w:color w:val="1A1A1A"/>
                <w:sz w:val="18"/>
              </w:rPr>
              <w:t>✅ Multilingüe (ES)</w:t>
            </w:r>
          </w:p>
        </w:tc>
        <w:tc>
          <w:tcPr>
            <w:tcW w:type="dxa" w:w="1295"/>
            <w:shd w:val="clear" w:color="auto" w:fill="FFFFFF"/>
          </w:tcPr>
          <w:p>
            <w:pPr>
              <w:spacing w:before="40" w:after="40"/>
            </w:pPr>
            <w:r>
              <w:rPr>
                <w:color w:val="1A1A1A"/>
                <w:sz w:val="18"/>
              </w:rPr>
              <w:t>❌ Solo ES</w:t>
            </w:r>
          </w:p>
        </w:tc>
        <w:tc>
          <w:tcPr>
            <w:tcW w:type="dxa" w:w="1295"/>
            <w:shd w:val="clear" w:color="auto" w:fill="FFFFFF"/>
          </w:tcPr>
          <w:p>
            <w:pPr>
              <w:spacing w:before="40" w:after="40"/>
            </w:pPr>
            <w:r>
              <w:rPr>
                <w:color w:val="1A1A1A"/>
                <w:sz w:val="18"/>
              </w:rPr>
              <w:t>✅ ES + EN</w:t>
            </w:r>
          </w:p>
        </w:tc>
        <w:tc>
          <w:tcPr>
            <w:tcW w:type="dxa" w:w="1295"/>
            <w:shd w:val="clear" w:color="auto" w:fill="FFFFFF"/>
          </w:tcPr>
          <w:p>
            <w:pPr>
              <w:spacing w:before="40" w:after="40"/>
            </w:pPr>
            <w:r>
              <w:rPr>
                <w:color w:val="1A1A1A"/>
                <w:sz w:val="18"/>
              </w:rPr>
              <w:t>❌ Solo ES</w:t>
            </w:r>
          </w:p>
        </w:tc>
      </w:tr>
      <w:tr>
        <w:tc>
          <w:tcPr>
            <w:tcW w:type="dxa" w:w="1295"/>
            <w:shd w:val="clear" w:color="auto" w:fill="EBF3FA"/>
          </w:tcPr>
          <w:p>
            <w:pPr>
              <w:spacing w:before="40" w:after="40"/>
            </w:pPr>
            <w:r>
              <w:rPr>
                <w:color w:val="1A1A1A"/>
                <w:sz w:val="18"/>
              </w:rPr>
              <w:t>Certificaciones públicas</w:t>
            </w:r>
          </w:p>
        </w:tc>
        <w:tc>
          <w:tcPr>
            <w:tcW w:type="dxa" w:w="1295"/>
            <w:shd w:val="clear" w:color="auto" w:fill="EBF3FA"/>
          </w:tcPr>
          <w:p>
            <w:pPr>
              <w:spacing w:before="40" w:after="40"/>
            </w:pPr>
            <w:r>
              <w:rPr>
                <w:color w:val="1A1A1A"/>
                <w:sz w:val="18"/>
              </w:rPr>
              <w:t>❌ Patente no expuesta</w:t>
            </w:r>
          </w:p>
        </w:tc>
        <w:tc>
          <w:tcPr>
            <w:tcW w:type="dxa" w:w="1295"/>
            <w:shd w:val="clear" w:color="auto" w:fill="EBF3FA"/>
          </w:tcPr>
          <w:p>
            <w:pPr>
              <w:spacing w:before="40" w:after="40"/>
            </w:pPr>
            <w:r>
              <w:rPr>
                <w:color w:val="1A1A1A"/>
                <w:sz w:val="18"/>
              </w:rPr>
              <w:t>✅ C-TPAT</w:t>
            </w:r>
          </w:p>
        </w:tc>
        <w:tc>
          <w:tcPr>
            <w:tcW w:type="dxa" w:w="1295"/>
            <w:shd w:val="clear" w:color="auto" w:fill="EBF3FA"/>
          </w:tcPr>
          <w:p>
            <w:pPr>
              <w:spacing w:before="40" w:after="40"/>
            </w:pPr>
            <w:r>
              <w:rPr>
                <w:color w:val="1A1A1A"/>
                <w:sz w:val="18"/>
              </w:rPr>
              <w:t>✅ Múltiples</w:t>
            </w:r>
          </w:p>
        </w:tc>
        <w:tc>
          <w:tcPr>
            <w:tcW w:type="dxa" w:w="1295"/>
            <w:shd w:val="clear" w:color="auto" w:fill="EBF3FA"/>
          </w:tcPr>
          <w:p>
            <w:pPr>
              <w:spacing w:before="40" w:after="40"/>
            </w:pPr>
            <w:r>
              <w:rPr>
                <w:color w:val="1A1A1A"/>
                <w:sz w:val="18"/>
              </w:rPr>
              <w:t>❓ No documentado</w:t>
            </w:r>
          </w:p>
        </w:tc>
        <w:tc>
          <w:tcPr>
            <w:tcW w:type="dxa" w:w="1295"/>
            <w:shd w:val="clear" w:color="auto" w:fill="EBF3FA"/>
          </w:tcPr>
          <w:p>
            <w:pPr>
              <w:spacing w:before="40" w:after="40"/>
            </w:pPr>
            <w:r>
              <w:rPr>
                <w:color w:val="1A1A1A"/>
                <w:sz w:val="18"/>
              </w:rPr>
              <w:t>✅ OEA + ISO + ANACE + OLA</w:t>
            </w:r>
          </w:p>
        </w:tc>
        <w:tc>
          <w:tcPr>
            <w:tcW w:type="dxa" w:w="1295"/>
            <w:shd w:val="clear" w:color="auto" w:fill="EBF3FA"/>
          </w:tcPr>
          <w:p>
            <w:pPr>
              <w:spacing w:before="40" w:after="40"/>
            </w:pPr>
            <w:r>
              <w:rPr>
                <w:color w:val="1A1A1A"/>
                <w:sz w:val="18"/>
              </w:rPr>
              <w:t>❌ Sin certificaciones</w:t>
            </w:r>
          </w:p>
        </w:tc>
      </w:tr>
      <w:tr>
        <w:tc>
          <w:tcPr>
            <w:tcW w:type="dxa" w:w="1295"/>
            <w:shd w:val="clear" w:color="auto" w:fill="FFFFFF"/>
          </w:tcPr>
          <w:p>
            <w:pPr>
              <w:spacing w:before="40" w:after="40"/>
            </w:pPr>
            <w:r>
              <w:rPr>
                <w:color w:val="1A1A1A"/>
                <w:sz w:val="18"/>
              </w:rPr>
              <w:t>Flota propia</w:t>
            </w:r>
          </w:p>
        </w:tc>
        <w:tc>
          <w:tcPr>
            <w:tcW w:type="dxa" w:w="1295"/>
            <w:shd w:val="clear" w:color="auto" w:fill="FFFFFF"/>
          </w:tcPr>
          <w:p>
            <w:pPr>
              <w:spacing w:before="40" w:after="40"/>
            </w:pPr>
            <w:r>
              <w:rPr>
                <w:color w:val="1A1A1A"/>
                <w:sz w:val="18"/>
              </w:rPr>
              <w:t>✅ 12 trucks USDOT</w:t>
            </w:r>
          </w:p>
        </w:tc>
        <w:tc>
          <w:tcPr>
            <w:tcW w:type="dxa" w:w="1295"/>
            <w:shd w:val="clear" w:color="auto" w:fill="FFFFFF"/>
          </w:tcPr>
          <w:p>
            <w:pPr>
              <w:spacing w:before="40" w:after="40"/>
            </w:pPr>
            <w:r>
              <w:rPr>
                <w:color w:val="1A1A1A"/>
                <w:sz w:val="18"/>
              </w:rPr>
              <w:t>⚠️ Red de carriers (no flota propia)</w:t>
            </w:r>
          </w:p>
        </w:tc>
        <w:tc>
          <w:tcPr>
            <w:tcW w:type="dxa" w:w="1295"/>
            <w:shd w:val="clear" w:color="auto" w:fill="FFFFFF"/>
          </w:tcPr>
          <w:p>
            <w:pPr>
              <w:spacing w:before="40" w:after="40"/>
            </w:pPr>
            <w:r>
              <w:rPr>
                <w:color w:val="1A1A1A"/>
                <w:sz w:val="18"/>
              </w:rPr>
              <w:t>⚠️ Red de carriers</w:t>
            </w:r>
          </w:p>
        </w:tc>
        <w:tc>
          <w:tcPr>
            <w:tcW w:type="dxa" w:w="1295"/>
            <w:shd w:val="clear" w:color="auto" w:fill="FFFFFF"/>
          </w:tcPr>
          <w:p>
            <w:pPr>
              <w:spacing w:before="40" w:after="40"/>
            </w:pPr>
            <w:r>
              <w:rPr>
                <w:color w:val="1A1A1A"/>
                <w:sz w:val="18"/>
              </w:rPr>
              <w:t>✅ Flota propia</w:t>
            </w:r>
          </w:p>
        </w:tc>
        <w:tc>
          <w:tcPr>
            <w:tcW w:type="dxa" w:w="1295"/>
            <w:shd w:val="clear" w:color="auto" w:fill="FFFFFF"/>
          </w:tcPr>
          <w:p>
            <w:pPr>
              <w:spacing w:before="40" w:after="40"/>
            </w:pPr>
            <w:r>
              <w:rPr>
                <w:color w:val="1A1A1A"/>
                <w:sz w:val="18"/>
              </w:rPr>
              <w:t>❓ No documentado</w:t>
            </w:r>
          </w:p>
        </w:tc>
        <w:tc>
          <w:tcPr>
            <w:tcW w:type="dxa" w:w="1295"/>
            <w:shd w:val="clear" w:color="auto" w:fill="FFFFFF"/>
          </w:tcPr>
          <w:p>
            <w:pPr>
              <w:spacing w:before="40" w:after="40"/>
            </w:pPr>
            <w:r>
              <w:rPr>
                <w:color w:val="1A1A1A"/>
                <w:sz w:val="18"/>
              </w:rPr>
              <w:t>❓ No documentado</w:t>
            </w:r>
          </w:p>
        </w:tc>
      </w:tr>
      <w:tr>
        <w:tc>
          <w:tcPr>
            <w:tcW w:type="dxa" w:w="1295"/>
            <w:shd w:val="clear" w:color="auto" w:fill="EBF3FA"/>
          </w:tcPr>
          <w:p>
            <w:pPr>
              <w:spacing w:before="40" w:after="40"/>
            </w:pPr>
            <w:r>
              <w:rPr>
                <w:color w:val="1A1A1A"/>
                <w:sz w:val="18"/>
              </w:rPr>
              <w:t>Madurez digital (1-5)</w:t>
            </w:r>
          </w:p>
        </w:tc>
        <w:tc>
          <w:tcPr>
            <w:tcW w:type="dxa" w:w="1295"/>
            <w:shd w:val="clear" w:color="auto" w:fill="EBF3FA"/>
          </w:tcPr>
          <w:p>
            <w:pPr>
              <w:spacing w:before="40" w:after="40"/>
            </w:pPr>
            <w:r>
              <w:rPr>
                <w:color w:val="1A1A1A"/>
                <w:sz w:val="18"/>
              </w:rPr>
              <w:t>⚠️ 2/5</w:t>
            </w:r>
          </w:p>
        </w:tc>
        <w:tc>
          <w:tcPr>
            <w:tcW w:type="dxa" w:w="1295"/>
            <w:shd w:val="clear" w:color="auto" w:fill="EBF3FA"/>
          </w:tcPr>
          <w:p>
            <w:pPr>
              <w:spacing w:before="40" w:after="40"/>
            </w:pPr>
            <w:r>
              <w:rPr>
                <w:color w:val="1A1A1A"/>
                <w:sz w:val="18"/>
              </w:rPr>
              <w:t>✅ 5/5</w:t>
            </w:r>
          </w:p>
        </w:tc>
        <w:tc>
          <w:tcPr>
            <w:tcW w:type="dxa" w:w="1295"/>
            <w:shd w:val="clear" w:color="auto" w:fill="EBF3FA"/>
          </w:tcPr>
          <w:p>
            <w:pPr>
              <w:spacing w:before="40" w:after="40"/>
            </w:pPr>
            <w:r>
              <w:rPr>
                <w:color w:val="1A1A1A"/>
                <w:sz w:val="18"/>
              </w:rPr>
              <w:t>✅ 5/5</w:t>
            </w:r>
          </w:p>
        </w:tc>
        <w:tc>
          <w:tcPr>
            <w:tcW w:type="dxa" w:w="1295"/>
            <w:shd w:val="clear" w:color="auto" w:fill="EBF3FA"/>
          </w:tcPr>
          <w:p>
            <w:pPr>
              <w:spacing w:before="40" w:after="40"/>
            </w:pPr>
            <w:r>
              <w:rPr>
                <w:color w:val="1A1A1A"/>
                <w:sz w:val="18"/>
              </w:rPr>
              <w:t>⚠️ 2/5</w:t>
            </w:r>
          </w:p>
        </w:tc>
        <w:tc>
          <w:tcPr>
            <w:tcW w:type="dxa" w:w="1295"/>
            <w:shd w:val="clear" w:color="auto" w:fill="EBF3FA"/>
          </w:tcPr>
          <w:p>
            <w:pPr>
              <w:spacing w:before="40" w:after="40"/>
            </w:pPr>
            <w:r>
              <w:rPr>
                <w:color w:val="1A1A1A"/>
                <w:sz w:val="18"/>
              </w:rPr>
              <w:t>⚠️ 2-3/5</w:t>
            </w:r>
          </w:p>
        </w:tc>
        <w:tc>
          <w:tcPr>
            <w:tcW w:type="dxa" w:w="1295"/>
            <w:shd w:val="clear" w:color="auto" w:fill="EBF3FA"/>
          </w:tcPr>
          <w:p>
            <w:pPr>
              <w:spacing w:before="40" w:after="40"/>
            </w:pPr>
            <w:r>
              <w:rPr>
                <w:color w:val="1A1A1A"/>
                <w:sz w:val="18"/>
              </w:rPr>
              <w:t>⚠️ 1-2/5</w:t>
            </w:r>
          </w:p>
        </w:tc>
      </w:tr>
      <w:tr>
        <w:tc>
          <w:tcPr>
            <w:tcW w:type="dxa" w:w="1295"/>
            <w:shd w:val="clear" w:color="auto" w:fill="FFFFFF"/>
          </w:tcPr>
          <w:p>
            <w:pPr>
              <w:spacing w:before="40" w:after="40"/>
            </w:pPr>
            <w:r>
              <w:rPr>
                <w:color w:val="1A1A1A"/>
                <w:sz w:val="18"/>
              </w:rPr>
              <w:t>IA adoptada (evidencia)</w:t>
            </w:r>
          </w:p>
        </w:tc>
        <w:tc>
          <w:tcPr>
            <w:tcW w:type="dxa" w:w="1295"/>
            <w:shd w:val="clear" w:color="auto" w:fill="FFFFFF"/>
          </w:tcPr>
          <w:p>
            <w:pPr>
              <w:spacing w:before="40" w:after="40"/>
            </w:pPr>
            <w:r>
              <w:rPr>
                <w:color w:val="1A1A1A"/>
                <w:sz w:val="18"/>
              </w:rPr>
              <w:t>❌ Ninguna</w:t>
            </w:r>
          </w:p>
        </w:tc>
        <w:tc>
          <w:tcPr>
            <w:tcW w:type="dxa" w:w="1295"/>
            <w:shd w:val="clear" w:color="auto" w:fill="FFFFFF"/>
          </w:tcPr>
          <w:p>
            <w:pPr>
              <w:spacing w:before="40" w:after="40"/>
            </w:pPr>
            <w:r>
              <w:rPr>
                <w:color w:val="1A1A1A"/>
                <w:sz w:val="18"/>
              </w:rPr>
              <w:t>✅ Document parsing + tracking + auditor</w:t>
            </w:r>
          </w:p>
        </w:tc>
        <w:tc>
          <w:tcPr>
            <w:tcW w:type="dxa" w:w="1295"/>
            <w:shd w:val="clear" w:color="auto" w:fill="FFFFFF"/>
          </w:tcPr>
          <w:p>
            <w:pPr>
              <w:spacing w:before="40" w:after="40"/>
            </w:pPr>
            <w:r>
              <w:rPr>
                <w:color w:val="1A1A1A"/>
                <w:sz w:val="18"/>
              </w:rPr>
              <w:t>✅ AI customs auditor 2025</w:t>
            </w:r>
          </w:p>
        </w:tc>
        <w:tc>
          <w:tcPr>
            <w:tcW w:type="dxa" w:w="1295"/>
            <w:shd w:val="clear" w:color="auto" w:fill="FFFFFF"/>
          </w:tcPr>
          <w:p>
            <w:pPr>
              <w:spacing w:before="40" w:after="40"/>
            </w:pPr>
            <w:r>
              <w:rPr>
                <w:color w:val="1A1A1A"/>
                <w:sz w:val="18"/>
              </w:rPr>
              <w:t>❓ Ninguna pública</w:t>
            </w:r>
          </w:p>
        </w:tc>
        <w:tc>
          <w:tcPr>
            <w:tcW w:type="dxa" w:w="1295"/>
            <w:shd w:val="clear" w:color="auto" w:fill="FFFFFF"/>
          </w:tcPr>
          <w:p>
            <w:pPr>
              <w:spacing w:before="40" w:after="40"/>
            </w:pPr>
            <w:r>
              <w:rPr>
                <w:color w:val="1A1A1A"/>
                <w:sz w:val="18"/>
              </w:rPr>
              <w:t>❓ Ninguna pública</w:t>
            </w:r>
          </w:p>
        </w:tc>
        <w:tc>
          <w:tcPr>
            <w:tcW w:type="dxa" w:w="1295"/>
            <w:shd w:val="clear" w:color="auto" w:fill="FFFFFF"/>
          </w:tcPr>
          <w:p>
            <w:pPr>
              <w:spacing w:before="40" w:after="40"/>
            </w:pPr>
            <w:r>
              <w:rPr>
                <w:color w:val="1A1A1A"/>
                <w:sz w:val="18"/>
              </w:rPr>
              <w:t>❓ Ninguna pública</w:t>
            </w:r>
          </w:p>
        </w:tc>
      </w:tr>
      <w:tr>
        <w:tc>
          <w:tcPr>
            <w:tcW w:type="dxa" w:w="1295"/>
            <w:shd w:val="clear" w:color="auto" w:fill="EBF3FA"/>
          </w:tcPr>
          <w:p>
            <w:pPr>
              <w:spacing w:before="40" w:after="40"/>
            </w:pPr>
            <w:r>
              <w:rPr>
                <w:color w:val="1A1A1A"/>
                <w:sz w:val="18"/>
              </w:rPr>
              <w:t>Funding / capital</w:t>
            </w:r>
          </w:p>
        </w:tc>
        <w:tc>
          <w:tcPr>
            <w:tcW w:type="dxa" w:w="1295"/>
            <w:shd w:val="clear" w:color="auto" w:fill="EBF3FA"/>
          </w:tcPr>
          <w:p>
            <w:pPr>
              <w:spacing w:before="40" w:after="40"/>
            </w:pPr>
            <w:r>
              <w:rPr>
                <w:color w:val="1A1A1A"/>
                <w:sz w:val="18"/>
              </w:rPr>
              <w:t>⚠️ Cash flow operativo</w:t>
            </w:r>
          </w:p>
        </w:tc>
        <w:tc>
          <w:tcPr>
            <w:tcW w:type="dxa" w:w="1295"/>
            <w:shd w:val="clear" w:color="auto" w:fill="EBF3FA"/>
          </w:tcPr>
          <w:p>
            <w:pPr>
              <w:spacing w:before="40" w:after="40"/>
            </w:pPr>
            <w:r>
              <w:rPr>
                <w:color w:val="1A1A1A"/>
                <w:sz w:val="18"/>
              </w:rPr>
              <w:t>✅ USD 74M</w:t>
            </w:r>
          </w:p>
        </w:tc>
        <w:tc>
          <w:tcPr>
            <w:tcW w:type="dxa" w:w="1295"/>
            <w:shd w:val="clear" w:color="auto" w:fill="EBF3FA"/>
          </w:tcPr>
          <w:p>
            <w:pPr>
              <w:spacing w:before="40" w:after="40"/>
            </w:pPr>
            <w:r>
              <w:rPr>
                <w:color w:val="1A1A1A"/>
                <w:sz w:val="18"/>
              </w:rPr>
              <w:t>✅ USD 2.7B</w:t>
            </w:r>
          </w:p>
        </w:tc>
        <w:tc>
          <w:tcPr>
            <w:tcW w:type="dxa" w:w="1295"/>
            <w:shd w:val="clear" w:color="auto" w:fill="EBF3FA"/>
          </w:tcPr>
          <w:p>
            <w:pPr>
              <w:spacing w:before="40" w:after="40"/>
            </w:pPr>
            <w:r>
              <w:rPr>
                <w:color w:val="1A1A1A"/>
                <w:sz w:val="18"/>
              </w:rPr>
              <w:t>❓ Cash flow</w:t>
            </w:r>
          </w:p>
        </w:tc>
        <w:tc>
          <w:tcPr>
            <w:tcW w:type="dxa" w:w="1295"/>
            <w:shd w:val="clear" w:color="auto" w:fill="EBF3FA"/>
          </w:tcPr>
          <w:p>
            <w:pPr>
              <w:spacing w:before="40" w:after="40"/>
            </w:pPr>
            <w:r>
              <w:rPr>
                <w:color w:val="1A1A1A"/>
                <w:sz w:val="18"/>
              </w:rPr>
              <w:t>❓ Cash flow</w:t>
            </w:r>
          </w:p>
        </w:tc>
        <w:tc>
          <w:tcPr>
            <w:tcW w:type="dxa" w:w="1295"/>
            <w:shd w:val="clear" w:color="auto" w:fill="EBF3FA"/>
          </w:tcPr>
          <w:p>
            <w:pPr>
              <w:spacing w:before="40" w:after="40"/>
            </w:pPr>
            <w:r>
              <w:rPr>
                <w:color w:val="1A1A1A"/>
                <w:sz w:val="18"/>
              </w:rPr>
              <w:t>❓ Cash flow</w:t>
            </w:r>
          </w:p>
        </w:tc>
      </w:tr>
      <w:tr>
        <w:tc>
          <w:tcPr>
            <w:tcW w:type="dxa" w:w="1295"/>
            <w:shd w:val="clear" w:color="auto" w:fill="FFFFFF"/>
          </w:tcPr>
          <w:p>
            <w:pPr>
              <w:spacing w:before="40" w:after="40"/>
            </w:pPr>
            <w:r>
              <w:rPr>
                <w:color w:val="1A1A1A"/>
                <w:sz w:val="18"/>
              </w:rPr>
              <w:t>Diferenciador #1</w:t>
            </w:r>
          </w:p>
        </w:tc>
        <w:tc>
          <w:tcPr>
            <w:tcW w:type="dxa" w:w="1295"/>
            <w:shd w:val="clear" w:color="auto" w:fill="FFFFFF"/>
          </w:tcPr>
          <w:p>
            <w:pPr>
              <w:spacing w:before="40" w:after="40"/>
            </w:pPr>
            <w:r>
              <w:rPr>
                <w:color w:val="1A1A1A"/>
                <w:sz w:val="18"/>
              </w:rPr>
              <w:t>Chinese-import + multi-sede TJ-LA-GDL-CDMX</w:t>
            </w:r>
          </w:p>
        </w:tc>
        <w:tc>
          <w:tcPr>
            <w:tcW w:type="dxa" w:w="1295"/>
            <w:shd w:val="clear" w:color="auto" w:fill="FFFFFF"/>
          </w:tcPr>
          <w:p>
            <w:pPr>
              <w:spacing w:before="40" w:after="40"/>
            </w:pPr>
            <w:r>
              <w:rPr>
                <w:color w:val="1A1A1A"/>
                <w:sz w:val="18"/>
              </w:rPr>
              <w:t>AI-native + funding</w:t>
            </w:r>
          </w:p>
        </w:tc>
        <w:tc>
          <w:tcPr>
            <w:tcW w:type="dxa" w:w="1295"/>
            <w:shd w:val="clear" w:color="auto" w:fill="FFFFFF"/>
          </w:tcPr>
          <w:p>
            <w:pPr>
              <w:spacing w:before="40" w:after="40"/>
            </w:pPr>
            <w:r>
              <w:rPr>
                <w:color w:val="1A1A1A"/>
                <w:sz w:val="18"/>
              </w:rPr>
              <w:t>Escala + Shopify</w:t>
            </w:r>
          </w:p>
        </w:tc>
        <w:tc>
          <w:tcPr>
            <w:tcW w:type="dxa" w:w="1295"/>
            <w:shd w:val="clear" w:color="auto" w:fill="FFFFFF"/>
          </w:tcPr>
          <w:p>
            <w:pPr>
              <w:spacing w:before="40" w:after="40"/>
            </w:pPr>
            <w:r>
              <w:rPr>
                <w:color w:val="1A1A1A"/>
                <w:sz w:val="18"/>
              </w:rPr>
              <w:t>+30 años + flota propia</w:t>
            </w:r>
          </w:p>
        </w:tc>
        <w:tc>
          <w:tcPr>
            <w:tcW w:type="dxa" w:w="1295"/>
            <w:shd w:val="clear" w:color="auto" w:fill="FFFFFF"/>
          </w:tcPr>
          <w:p>
            <w:pPr>
              <w:spacing w:before="40" w:after="40"/>
            </w:pPr>
            <w:r>
              <w:rPr>
                <w:color w:val="1A1A1A"/>
                <w:sz w:val="18"/>
              </w:rPr>
              <w:t>Certificaciones + especialización industrial</w:t>
            </w:r>
          </w:p>
        </w:tc>
        <w:tc>
          <w:tcPr>
            <w:tcW w:type="dxa" w:w="1295"/>
            <w:shd w:val="clear" w:color="auto" w:fill="FFFFFF"/>
          </w:tcPr>
          <w:p>
            <w:pPr>
              <w:spacing w:before="40" w:after="40"/>
            </w:pPr>
            <w:r>
              <w:rPr>
                <w:color w:val="1A1A1A"/>
                <w:sz w:val="18"/>
              </w:rPr>
              <w:t>Personalización</w:t>
            </w:r>
          </w:p>
        </w:tc>
      </w:tr>
      <w:tr>
        <w:tc>
          <w:tcPr>
            <w:tcW w:type="dxa" w:w="1295"/>
            <w:shd w:val="clear" w:color="auto" w:fill="EBF3FA"/>
          </w:tcPr>
          <w:p>
            <w:pPr>
              <w:spacing w:before="40" w:after="40"/>
            </w:pPr>
            <w:r>
              <w:rPr>
                <w:color w:val="1A1A1A"/>
                <w:sz w:val="18"/>
              </w:rPr>
              <w:t>Vulnerabilidad #1</w:t>
            </w:r>
          </w:p>
        </w:tc>
        <w:tc>
          <w:tcPr>
            <w:tcW w:type="dxa" w:w="1295"/>
            <w:shd w:val="clear" w:color="auto" w:fill="EBF3FA"/>
          </w:tcPr>
          <w:p>
            <w:pPr>
              <w:spacing w:before="40" w:after="40"/>
            </w:pPr>
            <w:r>
              <w:rPr>
                <w:color w:val="1A1A1A"/>
                <w:sz w:val="18"/>
              </w:rPr>
              <w:t>Sin LinkedIn corp + sin portal cliente</w:t>
            </w:r>
          </w:p>
        </w:tc>
        <w:tc>
          <w:tcPr>
            <w:tcW w:type="dxa" w:w="1295"/>
            <w:shd w:val="clear" w:color="auto" w:fill="EBF3FA"/>
          </w:tcPr>
          <w:p>
            <w:pPr>
              <w:spacing w:before="40" w:after="40"/>
            </w:pPr>
            <w:r>
              <w:rPr>
                <w:color w:val="1A1A1A"/>
                <w:sz w:val="18"/>
              </w:rPr>
              <w:t>Pricing opaco + low-touch local</w:t>
            </w:r>
          </w:p>
        </w:tc>
        <w:tc>
          <w:tcPr>
            <w:tcW w:type="dxa" w:w="1295"/>
            <w:shd w:val="clear" w:color="auto" w:fill="EBF3FA"/>
          </w:tcPr>
          <w:p>
            <w:pPr>
              <w:spacing w:before="40" w:after="40"/>
            </w:pPr>
            <w:r>
              <w:rPr>
                <w:color w:val="1A1A1A"/>
                <w:sz w:val="18"/>
              </w:rPr>
              <w:t>Enterprise focus + tarifa premium</w:t>
            </w:r>
          </w:p>
        </w:tc>
        <w:tc>
          <w:tcPr>
            <w:tcW w:type="dxa" w:w="1295"/>
            <w:shd w:val="clear" w:color="auto" w:fill="EBF3FA"/>
          </w:tcPr>
          <w:p>
            <w:pPr>
              <w:spacing w:before="40" w:after="40"/>
            </w:pPr>
            <w:r>
              <w:rPr>
                <w:color w:val="1A1A1A"/>
                <w:sz w:val="18"/>
              </w:rPr>
              <w:t>Sin tech + sitio inestable</w:t>
            </w:r>
          </w:p>
        </w:tc>
        <w:tc>
          <w:tcPr>
            <w:tcW w:type="dxa" w:w="1295"/>
            <w:shd w:val="clear" w:color="auto" w:fill="EBF3FA"/>
          </w:tcPr>
          <w:p>
            <w:pPr>
              <w:spacing w:before="40" w:after="40"/>
            </w:pPr>
            <w:r>
              <w:rPr>
                <w:color w:val="1A1A1A"/>
                <w:sz w:val="18"/>
              </w:rPr>
              <w:t>Sin portal cliente</w:t>
            </w:r>
          </w:p>
        </w:tc>
        <w:tc>
          <w:tcPr>
            <w:tcW w:type="dxa" w:w="1295"/>
            <w:shd w:val="clear" w:color="auto" w:fill="EBF3FA"/>
          </w:tcPr>
          <w:p>
            <w:pPr>
              <w:spacing w:before="40" w:after="40"/>
            </w:pPr>
            <w:r>
              <w:rPr>
                <w:color w:val="1A1A1A"/>
                <w:sz w:val="18"/>
              </w:rPr>
              <w:t>Tamaño chico + sin certs</w:t>
            </w:r>
          </w:p>
        </w:tc>
      </w:tr>
    </w:tbl>
    <w:p/>
    <w:p>
      <w:pPr>
        <w:spacing w:before="20" w:after="60"/>
      </w:pPr>
      <w:r>
        <w:rPr>
          <w:color w:val="1A1A1A"/>
          <w:sz w:val="20"/>
        </w:rPr>
        <w:t>Leyenda: ✅ = fuerte / ⚠️ = medio / ❌ = débil o ausente / ❓ = sin datos públicos confirmados.</w:t>
      </w:r>
    </w:p>
    <w:p>
      <w:pPr>
        <w:spacing w:before="20" w:after="60"/>
      </w:pPr>
      <w:r>
        <w:rPr>
          <w:color w:val="1A1A1A"/>
          <w:sz w:val="20"/>
        </w:rPr>
        <w:t xml:space="preserve">&gt; 🔍 </w:t>
      </w:r>
      <w:r>
        <w:rPr>
          <w:b/>
          <w:color w:val="1A1A1A"/>
          <w:sz w:val="20"/>
        </w:rPr>
        <w:t>Lectura agregada:</w:t>
      </w:r>
      <w:r>
        <w:rPr>
          <w:color w:val="1A1A1A"/>
          <w:sz w:val="20"/>
        </w:rPr>
        <w:t xml:space="preserve"> En la mayoría de filas, Trixx empata o gana contra los locales (Arellano, Aispuro, TCI) pero pierde marcadamente contra los tech-enabled (Nuvocargo, Flexport). En las cinco filas críticas — portal cliente, IA adoptada, madurez digital, certificaciones, y funding — Trixx está atrás. </w:t>
      </w:r>
      <w:r>
        <w:rPr>
          <w:b/>
          <w:color w:val="1A1A1A"/>
          <w:sz w:val="20"/>
        </w:rPr>
        <w:t>De estas 5, las primeras 3 son atacables en 6-12 meses con Nexostrat. Las otras 2 son estructurales.</w:t>
      </w:r>
    </w:p>
    <w:p>
      <w:pPr>
        <w:spacing w:before="280" w:after="60"/>
        <w:pBdr>
          <w:bottom w:val="single" w:sz="4" w:space="1" w:color="0EA5E9"/>
        </w:pBdr>
      </w:pPr>
      <w:r>
        <w:rPr>
          <w:b/>
          <w:color w:val="0EA5E9"/>
          <w:sz w:val="28"/>
        </w:rPr>
        <w:t>4. ANÁLISIS DE BRECHAS</w:t>
      </w:r>
    </w:p>
    <w:p>
      <w:pPr>
        <w:spacing w:before="160" w:after="40"/>
      </w:pPr>
      <w:r>
        <w:rPr>
          <w:b/>
          <w:color w:val="6B7280"/>
          <w:sz w:val="22"/>
        </w:rPr>
        <w:t>Qué hacen mejor los competidores (que Trixx no hace)</w:t>
      </w:r>
    </w:p>
    <w:p>
      <w:pPr>
        <w:pStyle w:val="ListNumber"/>
        <w:spacing w:before="0" w:after="40"/>
      </w:pPr>
      <w:r>
        <w:rPr>
          <w:b/>
          <w:color w:val="1A1A1A"/>
          <w:sz w:val="20"/>
        </w:rPr>
        <w:t>Portal cliente con tracking + ETA</w:t>
      </w:r>
      <w:r>
        <w:rPr>
          <w:color w:val="1A1A1A"/>
          <w:sz w:val="20"/>
        </w:rPr>
        <w:t xml:space="preserve"> (Nuvocargo, Flexport). Trixx atiende el "¿dónde está mi envío?" con WhatsApp y email — manual, no escalable. Brecha clara y reparable.</w:t>
      </w:r>
    </w:p>
    <w:p>
      <w:pPr>
        <w:pStyle w:val="ListNumber"/>
        <w:spacing w:before="0" w:after="40"/>
      </w:pPr>
      <w:r>
        <w:rPr>
          <w:b/>
          <w:color w:val="1A1A1A"/>
          <w:sz w:val="20"/>
        </w:rPr>
        <w:t>AI document parsing con 99%+ precisión</w:t>
      </w:r>
      <w:r>
        <w:rPr>
          <w:color w:val="1A1A1A"/>
          <w:sz w:val="20"/>
        </w:rPr>
        <w:t xml:space="preserve"> (Nuvocargo). Pedimentos, BOLs, cartas porte automatizadas. Trixx hace captura manual.</w:t>
      </w:r>
    </w:p>
    <w:p>
      <w:pPr>
        <w:pStyle w:val="ListNumber"/>
        <w:spacing w:before="0" w:after="40"/>
      </w:pPr>
      <w:r>
        <w:rPr>
          <w:b/>
          <w:color w:val="1A1A1A"/>
          <w:sz w:val="20"/>
        </w:rPr>
        <w:t>Certificaciones OEA + ISO + ANACE</w:t>
      </w:r>
      <w:r>
        <w:rPr>
          <w:color w:val="1A1A1A"/>
          <w:sz w:val="20"/>
        </w:rPr>
        <w:t xml:space="preserve"> (Integración Aduanal). Trixx no expone certificaciones — incluso la patente aduanal está oculta. Brecha tanto técnica como de marketing.</w:t>
      </w:r>
    </w:p>
    <w:p>
      <w:pPr>
        <w:pStyle w:val="ListNumber"/>
        <w:spacing w:before="0" w:after="40"/>
      </w:pPr>
      <w:r>
        <w:rPr>
          <w:b/>
          <w:color w:val="1A1A1A"/>
          <w:sz w:val="20"/>
        </w:rPr>
        <w:t>AI customs auditor</w:t>
      </w:r>
      <w:r>
        <w:rPr>
          <w:color w:val="1A1A1A"/>
          <w:sz w:val="20"/>
        </w:rPr>
        <w:t xml:space="preserve"> (Flexport, anunciado 2025). Trixx no tiene capa de validación previa al timbrado de CFDI con Carta Porte.</w:t>
      </w:r>
    </w:p>
    <w:p>
      <w:pPr>
        <w:pStyle w:val="ListNumber"/>
        <w:spacing w:before="0" w:after="40"/>
      </w:pPr>
      <w:r>
        <w:rPr>
          <w:b/>
          <w:color w:val="1A1A1A"/>
          <w:sz w:val="20"/>
        </w:rPr>
        <w:t>Supply chain financing integrado al servicio</w:t>
      </w:r>
      <w:r>
        <w:rPr>
          <w:color w:val="1A1A1A"/>
          <w:sz w:val="20"/>
        </w:rPr>
        <w:t xml:space="preserve"> (Nuvocargo). Trixx no ofrece línea de crédito a clientes import — pierde cuentas que necesitan el flujo.</w:t>
      </w:r>
    </w:p>
    <w:p>
      <w:pPr>
        <w:pStyle w:val="ListNumber"/>
        <w:spacing w:before="0" w:after="40"/>
      </w:pPr>
      <w:r>
        <w:rPr>
          <w:b/>
          <w:color w:val="1A1A1A"/>
          <w:sz w:val="20"/>
        </w:rPr>
        <w:t>Marketing digital robusto</w:t>
      </w:r>
      <w:r>
        <w:rPr>
          <w:color w:val="1A1A1A"/>
          <w:sz w:val="20"/>
        </w:rPr>
        <w:t xml:space="preserve"> (Nuvocargo, Flexport, Integración Aduanal — todos tienen sitio profesional con casos, blog activo, LinkedIn). Trixx no tiene LinkedIn corporativo y su sitio tiene gaps menores.</w:t>
      </w:r>
    </w:p>
    <w:p>
      <w:pPr>
        <w:pStyle w:val="ListNumber"/>
        <w:spacing w:before="0" w:after="40"/>
      </w:pPr>
      <w:r>
        <w:rPr>
          <w:b/>
          <w:color w:val="1A1A1A"/>
          <w:sz w:val="20"/>
        </w:rPr>
        <w:t>Especialización por industria</w:t>
      </w:r>
      <w:r>
        <w:rPr>
          <w:color w:val="1A1A1A"/>
          <w:sz w:val="20"/>
        </w:rPr>
        <w:t xml:space="preserve"> (Integración Aduanal: machinery, electronics, auto parts, optics). Trixx se vende como generalista — pierde clientes que buscan al "experto en mi industria".</w:t>
      </w:r>
    </w:p>
    <w:p>
      <w:pPr>
        <w:pStyle w:val="ListNumber"/>
        <w:spacing w:before="0" w:after="40"/>
      </w:pPr>
      <w:r>
        <w:rPr>
          <w:b/>
          <w:color w:val="1A1A1A"/>
          <w:sz w:val="20"/>
        </w:rPr>
        <w:t>Caso público de implementación de IA</w:t>
      </w:r>
      <w:r>
        <w:rPr>
          <w:color w:val="1A1A1A"/>
          <w:sz w:val="20"/>
        </w:rPr>
        <w:t xml:space="preserve"> (Nuvocargo, Flexport, AduanApp). Trixx no tiene casos publicables todavía.</w:t>
      </w:r>
    </w:p>
    <w:p>
      <w:pPr>
        <w:spacing w:before="160" w:after="40"/>
      </w:pPr>
      <w:r>
        <w:rPr>
          <w:b/>
          <w:color w:val="6B7280"/>
          <w:sz w:val="22"/>
        </w:rPr>
        <w:t>Qué NO está haciendo NADIE en TJ (oportunidades de mercado abiertas)</w:t>
      </w:r>
    </w:p>
    <w:p>
      <w:pPr>
        <w:pStyle w:val="ListNumber"/>
        <w:spacing w:before="0" w:after="40"/>
      </w:pPr>
      <w:r>
        <w:rPr>
          <w:b/>
          <w:color w:val="1A1A1A"/>
          <w:sz w:val="20"/>
        </w:rPr>
        <w:t>Combinar IA aduanera + presencia física + tono relacional mexicano + idioma chino.</w:t>
      </w:r>
      <w:r>
        <w:rPr>
          <w:color w:val="1A1A1A"/>
          <w:sz w:val="20"/>
        </w:rPr>
        <w:t xml:space="preserve"> Nuvocargo es AI-first pero gringo. Integración Aduanal es relacional pero sin IA. Trixx puede ocupar este cuadrante.</w:t>
      </w:r>
    </w:p>
    <w:p>
      <w:pPr>
        <w:pStyle w:val="ListNumber"/>
        <w:spacing w:before="0" w:after="40"/>
      </w:pPr>
      <w:r>
        <w:rPr>
          <w:b/>
          <w:color w:val="1A1A1A"/>
          <w:sz w:val="20"/>
        </w:rPr>
        <w:t>Portal cliente con interfaz en Español + Chino simplificado.</w:t>
      </w:r>
      <w:r>
        <w:rPr>
          <w:color w:val="1A1A1A"/>
          <w:sz w:val="20"/>
        </w:rPr>
        <w:t xml:space="preserve"> Nadie lo tiene. Trixx ya tiene esos dos idiomas en su sitio — extender al portal es coherente.</w:t>
      </w:r>
    </w:p>
    <w:p>
      <w:pPr>
        <w:pStyle w:val="ListNumber"/>
        <w:spacing w:before="0" w:after="40"/>
      </w:pPr>
      <w:r>
        <w:rPr>
          <w:b/>
          <w:color w:val="1A1A1A"/>
          <w:sz w:val="20"/>
        </w:rPr>
        <w:t>Compliance pre-check automatizado de Carta Porte para PyMEs</w:t>
      </w:r>
      <w:r>
        <w:rPr>
          <w:color w:val="1A1A1A"/>
          <w:sz w:val="20"/>
        </w:rPr>
        <w:t xml:space="preserve"> que mueven mercancía propia (obligación nueva desde 2025). Mercado expandió pero la oferta aún es para grandes corporativos.</w:t>
      </w:r>
    </w:p>
    <w:p>
      <w:pPr>
        <w:pStyle w:val="ListNumber"/>
        <w:spacing w:before="0" w:after="40"/>
      </w:pPr>
      <w:r>
        <w:rPr>
          <w:b/>
          <w:color w:val="1A1A1A"/>
          <w:sz w:val="20"/>
        </w:rPr>
        <w:t>Vertical chino-mexicano con IA.</w:t>
      </w:r>
      <w:r>
        <w:rPr>
          <w:color w:val="1A1A1A"/>
          <w:sz w:val="20"/>
        </w:rPr>
        <w:t xml:space="preserve"> El idioma chino del sitio de Trixx + clientes import asiáticos + IA de clasificación arancelaria especializada en mercancía china = nicho defensible.</w:t>
      </w:r>
    </w:p>
    <w:p>
      <w:pPr>
        <w:pStyle w:val="ListNumber"/>
        <w:spacing w:before="0" w:after="40"/>
      </w:pPr>
      <w:r>
        <w:rPr>
          <w:b/>
          <w:color w:val="1A1A1A"/>
          <w:sz w:val="20"/>
        </w:rPr>
        <w:t>Outsourced compliance officer as a service</w:t>
      </w:r>
      <w:r>
        <w:rPr>
          <w:color w:val="1A1A1A"/>
          <w:sz w:val="20"/>
        </w:rPr>
        <w:t xml:space="preserve"> para PyMEs que recién enfrentan responsabilidad solidaria bajo Reforma Aduanera 2026. Nadie está vendiendo esto explícitamente.</w:t>
      </w:r>
    </w:p>
    <w:p>
      <w:pPr>
        <w:spacing w:before="160" w:after="40"/>
      </w:pPr>
      <w:r>
        <w:rPr>
          <w:b/>
          <w:color w:val="6B7280"/>
          <w:sz w:val="22"/>
        </w:rPr>
        <w:t>Brechas de IA específicas</w:t>
      </w:r>
    </w:p>
    <w:tbl>
      <w:tblPr>
        <w:tblStyle w:val="TableGrid"/>
        <w:tblW w:type="auto" w:w="0"/>
        <w:jc w:val="left"/>
        <w:tblLook w:firstColumn="1" w:firstRow="1" w:lastColumn="0" w:lastRow="0" w:noHBand="0" w:noVBand="1" w:val="04A0"/>
      </w:tblPr>
      <w:tblGrid>
        <w:gridCol w:w="1511"/>
        <w:gridCol w:w="1511"/>
        <w:gridCol w:w="1511"/>
        <w:gridCol w:w="1511"/>
        <w:gridCol w:w="1511"/>
        <w:gridCol w:w="1511"/>
      </w:tblGrid>
      <w:tr>
        <w:tc>
          <w:tcPr>
            <w:tcW w:type="dxa" w:w="1511"/>
            <w:shd w:val="clear" w:color="auto" w:fill="0C1A2E"/>
          </w:tcPr>
          <w:p>
            <w:pPr>
              <w:spacing w:before="40" w:after="40"/>
            </w:pPr>
            <w:r>
              <w:rPr>
                <w:b/>
                <w:color w:val="FFFFFF"/>
                <w:sz w:val="18"/>
              </w:rPr>
              <w:t>IA / herramienta</w:t>
            </w:r>
          </w:p>
        </w:tc>
        <w:tc>
          <w:tcPr>
            <w:tcW w:type="dxa" w:w="1511"/>
            <w:shd w:val="clear" w:color="auto" w:fill="0C1A2E"/>
          </w:tcPr>
          <w:p>
            <w:pPr>
              <w:spacing w:before="40" w:after="40"/>
            </w:pPr>
            <w:r>
              <w:rPr>
                <w:b/>
                <w:color w:val="FFFFFF"/>
                <w:sz w:val="18"/>
              </w:rPr>
              <w:t>Trixx tiene</w:t>
            </w:r>
          </w:p>
        </w:tc>
        <w:tc>
          <w:tcPr>
            <w:tcW w:type="dxa" w:w="1511"/>
            <w:shd w:val="clear" w:color="auto" w:fill="0C1A2E"/>
          </w:tcPr>
          <w:p>
            <w:pPr>
              <w:spacing w:before="40" w:after="40"/>
            </w:pPr>
            <w:r>
              <w:rPr>
                <w:b/>
                <w:color w:val="FFFFFF"/>
                <w:sz w:val="18"/>
              </w:rPr>
              <w:t>Nuvocargo tiene</w:t>
            </w:r>
          </w:p>
        </w:tc>
        <w:tc>
          <w:tcPr>
            <w:tcW w:type="dxa" w:w="1511"/>
            <w:shd w:val="clear" w:color="auto" w:fill="0C1A2E"/>
          </w:tcPr>
          <w:p>
            <w:pPr>
              <w:spacing w:before="40" w:after="40"/>
            </w:pPr>
            <w:r>
              <w:rPr>
                <w:b/>
                <w:color w:val="FFFFFF"/>
                <w:sz w:val="18"/>
              </w:rPr>
              <w:t>Flexport tiene</w:t>
            </w:r>
          </w:p>
        </w:tc>
        <w:tc>
          <w:tcPr>
            <w:tcW w:type="dxa" w:w="1511"/>
            <w:shd w:val="clear" w:color="auto" w:fill="0C1A2E"/>
          </w:tcPr>
          <w:p>
            <w:pPr>
              <w:spacing w:before="40" w:after="40"/>
            </w:pPr>
            <w:r>
              <w:rPr>
                <w:b/>
                <w:color w:val="FFFFFF"/>
                <w:sz w:val="18"/>
              </w:rPr>
              <w:t>Integración tiene</w:t>
            </w:r>
          </w:p>
        </w:tc>
        <w:tc>
          <w:tcPr>
            <w:tcW w:type="dxa" w:w="1511"/>
            <w:shd w:val="clear" w:color="auto" w:fill="0C1A2E"/>
          </w:tcPr>
          <w:p>
            <w:pPr>
              <w:spacing w:before="40" w:after="40"/>
            </w:pPr>
            <w:r>
              <w:rPr>
                <w:b/>
                <w:color w:val="FFFFFF"/>
                <w:sz w:val="18"/>
              </w:rPr>
              <w:t>Riesgo si no actúa</w:t>
            </w:r>
          </w:p>
        </w:tc>
      </w:tr>
      <w:tr>
        <w:tc>
          <w:tcPr>
            <w:tcW w:type="dxa" w:w="1511"/>
            <w:shd w:val="clear" w:color="auto" w:fill="FFFFFF"/>
          </w:tcPr>
          <w:p>
            <w:pPr>
              <w:spacing w:before="40" w:after="40"/>
            </w:pPr>
            <w:r>
              <w:rPr>
                <w:color w:val="1A1A1A"/>
                <w:sz w:val="18"/>
              </w:rPr>
              <w:t>Clasificación arancelaria asistida</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 (propia)</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Alta — diferenciador competitivo claro</w:t>
            </w:r>
          </w:p>
        </w:tc>
      </w:tr>
      <w:tr>
        <w:tc>
          <w:tcPr>
            <w:tcW w:type="dxa" w:w="1511"/>
            <w:shd w:val="clear" w:color="auto" w:fill="EBF3FA"/>
          </w:tcPr>
          <w:p>
            <w:pPr>
              <w:spacing w:before="40" w:after="40"/>
            </w:pPr>
            <w:r>
              <w:rPr>
                <w:color w:val="1A1A1A"/>
                <w:sz w:val="18"/>
              </w:rPr>
              <w:t>OCR + parsing documental</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 95% / 99.9% precisión</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Alta — costo operativo + multas</w:t>
            </w:r>
          </w:p>
        </w:tc>
      </w:tr>
      <w:tr>
        <w:tc>
          <w:tcPr>
            <w:tcW w:type="dxa" w:w="1511"/>
            <w:shd w:val="clear" w:color="auto" w:fill="FFFFFF"/>
          </w:tcPr>
          <w:p>
            <w:pPr>
              <w:spacing w:before="40" w:after="40"/>
            </w:pPr>
            <w:r>
              <w:rPr>
                <w:color w:val="1A1A1A"/>
                <w:sz w:val="18"/>
              </w:rPr>
              <w:t>Tracking automatizado / portal cliente</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 24/7</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Crítico — first thing clients ask</w:t>
            </w:r>
          </w:p>
        </w:tc>
      </w:tr>
      <w:tr>
        <w:tc>
          <w:tcPr>
            <w:tcW w:type="dxa" w:w="1511"/>
            <w:shd w:val="clear" w:color="auto" w:fill="EBF3FA"/>
          </w:tcPr>
          <w:p>
            <w:pPr>
              <w:spacing w:before="40" w:after="40"/>
            </w:pPr>
            <w:r>
              <w:rPr>
                <w:color w:val="1A1A1A"/>
                <w:sz w:val="18"/>
              </w:rPr>
              <w:t>Auditoría compliance pre-timbre</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 (parte de parsing)</w:t>
            </w:r>
          </w:p>
        </w:tc>
        <w:tc>
          <w:tcPr>
            <w:tcW w:type="dxa" w:w="1511"/>
            <w:shd w:val="clear" w:color="auto" w:fill="EBF3FA"/>
          </w:tcPr>
          <w:p>
            <w:pPr>
              <w:spacing w:before="40" w:after="40"/>
            </w:pPr>
            <w:r>
              <w:rPr>
                <w:color w:val="1A1A1A"/>
                <w:sz w:val="18"/>
              </w:rPr>
              <w:t>✅ AI auditor 2025</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Crítico bajo reforma 2026</w:t>
            </w:r>
          </w:p>
        </w:tc>
      </w:tr>
      <w:tr>
        <w:tc>
          <w:tcPr>
            <w:tcW w:type="dxa" w:w="1511"/>
            <w:shd w:val="clear" w:color="auto" w:fill="FFFFFF"/>
          </w:tcPr>
          <w:p>
            <w:pPr>
              <w:spacing w:before="40" w:after="40"/>
            </w:pPr>
            <w:r>
              <w:rPr>
                <w:color w:val="1A1A1A"/>
                <w:sz w:val="18"/>
              </w:rPr>
              <w:t>Bot WhatsApp con IA + derivación</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Parcial</w:t>
            </w:r>
          </w:p>
        </w:tc>
        <w:tc>
          <w:tcPr>
            <w:tcW w:type="dxa" w:w="1511"/>
            <w:shd w:val="clear" w:color="auto" w:fill="FFFFFF"/>
          </w:tcPr>
          <w:p>
            <w:pPr>
              <w:spacing w:before="40" w:after="40"/>
            </w:pPr>
            <w:r>
              <w:rPr>
                <w:color w:val="1A1A1A"/>
                <w:sz w:val="18"/>
              </w:rPr>
              <w:t>Parcial</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Media — quick win barato</w:t>
            </w:r>
          </w:p>
        </w:tc>
      </w:tr>
      <w:tr>
        <w:tc>
          <w:tcPr>
            <w:tcW w:type="dxa" w:w="1511"/>
            <w:shd w:val="clear" w:color="auto" w:fill="EBF3FA"/>
          </w:tcPr>
          <w:p>
            <w:pPr>
              <w:spacing w:before="40" w:after="40"/>
            </w:pPr>
            <w:r>
              <w:rPr>
                <w:color w:val="1A1A1A"/>
                <w:sz w:val="18"/>
              </w:rPr>
              <w:t>Cotización dinámica de fletes</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Media — escala respuesta a RFQs</w:t>
            </w:r>
          </w:p>
        </w:tc>
      </w:tr>
    </w:tbl>
    <w:p/>
    <w:p>
      <w:pPr>
        <w:spacing w:before="280" w:after="60"/>
        <w:pBdr>
          <w:bottom w:val="single" w:sz="4" w:space="1" w:color="0EA5E9"/>
        </w:pBdr>
      </w:pPr>
      <w:r>
        <w:rPr>
          <w:b/>
          <w:color w:val="0EA5E9"/>
          <w:sz w:val="28"/>
        </w:rPr>
        <w:t>5. POSICIONAMIENTO RELATIVO</w:t>
      </w:r>
    </w:p>
    <w:p>
      <w:pPr>
        <w:spacing w:before="160" w:after="40"/>
      </w:pPr>
      <w:r>
        <w:rPr>
          <w:b/>
          <w:color w:val="6B7280"/>
          <w:sz w:val="22"/>
        </w:rPr>
        <w:t>Mapa de posicionamiento (ejes: madurez digital × especialización cross-border MX-USA)</w:t>
      </w:r>
    </w:p>
    <w:p>
      <w:pPr>
        <w:spacing w:before="160" w:after="40"/>
      </w:pPr>
      <w:r>
        <w:rPr>
          <w:b/>
          <w:color w:val="6B7280"/>
          <w:sz w:val="22"/>
        </w:rPr>
        <w:t>Posición actual: fortalezas relativas de Trixx</w:t>
      </w:r>
    </w:p>
    <w:p>
      <w:pPr>
        <w:pStyle w:val="ListNumber"/>
        <w:spacing w:before="0" w:after="40"/>
      </w:pPr>
      <w:r>
        <w:rPr>
          <w:color w:val="1A1A1A"/>
          <w:sz w:val="20"/>
        </w:rPr>
        <w:t xml:space="preserve">✅ </w:t>
      </w:r>
      <w:r>
        <w:rPr>
          <w:b/>
          <w:color w:val="1A1A1A"/>
          <w:sz w:val="20"/>
        </w:rPr>
        <w:t>Multimodal real + flota propia</w:t>
      </w:r>
      <w:r>
        <w:rPr>
          <w:color w:val="1A1A1A"/>
          <w:sz w:val="20"/>
        </w:rPr>
        <w:t xml:space="preserve"> (12 trucks USDOT 2045279, 0 crashes 24m). Nuvocargo no tiene flota — depende de carriers asociados. Esto es defensible.</w:t>
      </w:r>
    </w:p>
    <w:p>
      <w:pPr>
        <w:pStyle w:val="ListNumber"/>
        <w:spacing w:before="0" w:after="40"/>
      </w:pPr>
      <w:r>
        <w:rPr>
          <w:color w:val="1A1A1A"/>
          <w:sz w:val="20"/>
        </w:rPr>
        <w:t xml:space="preserve">✅ </w:t>
      </w:r>
      <w:r>
        <w:rPr>
          <w:b/>
          <w:color w:val="1A1A1A"/>
          <w:sz w:val="20"/>
        </w:rPr>
        <w:t>Bilingüe Español + Chino simplificado</w:t>
      </w:r>
      <w:r>
        <w:rPr>
          <w:color w:val="1A1A1A"/>
          <w:sz w:val="20"/>
        </w:rPr>
        <w:t>. Único en el cluster local.</w:t>
      </w:r>
    </w:p>
    <w:p>
      <w:pPr>
        <w:pStyle w:val="ListNumber"/>
        <w:spacing w:before="0" w:after="40"/>
      </w:pPr>
      <w:r>
        <w:rPr>
          <w:color w:val="1A1A1A"/>
          <w:sz w:val="20"/>
        </w:rPr>
        <w:t xml:space="preserve">✅ </w:t>
      </w:r>
      <w:r>
        <w:rPr>
          <w:b/>
          <w:color w:val="1A1A1A"/>
          <w:sz w:val="20"/>
        </w:rPr>
        <w:t>5 sedes físicas MX-USA</w:t>
      </w:r>
      <w:r>
        <w:rPr>
          <w:color w:val="1A1A1A"/>
          <w:sz w:val="20"/>
        </w:rPr>
        <w:t>. Empata o supera a la mayoría de locales.</w:t>
      </w:r>
    </w:p>
    <w:p>
      <w:pPr>
        <w:pStyle w:val="ListNumber"/>
        <w:spacing w:before="0" w:after="40"/>
      </w:pPr>
      <w:r>
        <w:rPr>
          <w:color w:val="1A1A1A"/>
          <w:sz w:val="20"/>
        </w:rPr>
        <w:t xml:space="preserve">✅ </w:t>
      </w:r>
      <w:r>
        <w:rPr>
          <w:b/>
          <w:color w:val="1A1A1A"/>
          <w:sz w:val="20"/>
        </w:rPr>
        <w:t>24 años de operación</w:t>
      </w:r>
      <w:r>
        <w:rPr>
          <w:color w:val="1A1A1A"/>
          <w:sz w:val="20"/>
        </w:rPr>
        <w:t>. Solo TCI tiene más antigüedad en el cluster local.</w:t>
      </w:r>
    </w:p>
    <w:p>
      <w:pPr>
        <w:pStyle w:val="ListNumber"/>
        <w:spacing w:before="0" w:after="40"/>
      </w:pPr>
      <w:r>
        <w:rPr>
          <w:color w:val="1A1A1A"/>
          <w:sz w:val="20"/>
        </w:rPr>
        <w:t xml:space="preserve">✅ </w:t>
      </w:r>
      <w:r>
        <w:rPr>
          <w:b/>
          <w:color w:val="1A1A1A"/>
          <w:sz w:val="20"/>
        </w:rPr>
        <w:t>Acceso relacional caliente</w:t>
      </w:r>
      <w:r>
        <w:rPr>
          <w:color w:val="1A1A1A"/>
          <w:sz w:val="20"/>
        </w:rPr>
        <w:t xml:space="preserve"> (referidos vía red personal — el canal de adquisición más barato del sector).</w:t>
      </w:r>
    </w:p>
    <w:p>
      <w:pPr>
        <w:spacing w:before="160" w:after="40"/>
      </w:pPr>
      <w:r>
        <w:rPr>
          <w:b/>
          <w:color w:val="6B7280"/>
          <w:sz w:val="22"/>
        </w:rPr>
        <w:t>Posición actual: vulnerabilidades relativas</w:t>
      </w:r>
    </w:p>
    <w:p>
      <w:pPr>
        <w:pStyle w:val="ListNumber"/>
        <w:spacing w:before="0" w:after="40"/>
      </w:pPr>
      <w:r>
        <w:rPr>
          <w:color w:val="1A1A1A"/>
          <w:sz w:val="20"/>
        </w:rPr>
        <w:t xml:space="preserve">❌ </w:t>
      </w:r>
      <w:r>
        <w:rPr>
          <w:b/>
          <w:color w:val="1A1A1A"/>
          <w:sz w:val="20"/>
        </w:rPr>
        <w:t>Ningún portal cliente</w:t>
      </w:r>
      <w:r>
        <w:rPr>
          <w:color w:val="1A1A1A"/>
          <w:sz w:val="20"/>
        </w:rPr>
        <w:t xml:space="preserve"> mientras Nuvocargo y Flexport sí lo tienen.</w:t>
      </w:r>
    </w:p>
    <w:p>
      <w:pPr>
        <w:pStyle w:val="ListNumber"/>
        <w:spacing w:before="0" w:after="40"/>
      </w:pPr>
      <w:r>
        <w:rPr>
          <w:color w:val="1A1A1A"/>
          <w:sz w:val="20"/>
        </w:rPr>
        <w:t xml:space="preserve">❌ </w:t>
      </w:r>
      <w:r>
        <w:rPr>
          <w:b/>
          <w:color w:val="1A1A1A"/>
          <w:sz w:val="20"/>
        </w:rPr>
        <w:t>Cero IA adoptada</w:t>
      </w:r>
      <w:r>
        <w:rPr>
          <w:color w:val="1A1A1A"/>
          <w:sz w:val="20"/>
        </w:rPr>
        <w:t xml:space="preserve"> mientras los tech-enabled tienen IA en clasificación + OCR + tracking + auditoría.</w:t>
      </w:r>
    </w:p>
    <w:p>
      <w:pPr>
        <w:pStyle w:val="ListNumber"/>
        <w:spacing w:before="0" w:after="40"/>
      </w:pPr>
      <w:r>
        <w:rPr>
          <w:color w:val="1A1A1A"/>
          <w:sz w:val="20"/>
        </w:rPr>
        <w:t xml:space="preserve">❌ </w:t>
      </w:r>
      <w:r>
        <w:rPr>
          <w:b/>
          <w:color w:val="1A1A1A"/>
          <w:sz w:val="20"/>
        </w:rPr>
        <w:t>Sin certificaciones visibles</w:t>
      </w:r>
      <w:r>
        <w:rPr>
          <w:color w:val="1A1A1A"/>
          <w:sz w:val="20"/>
        </w:rPr>
        <w:t xml:space="preserve"> mientras Integración Aduanal tiene OEA + ISO + NMX + OLA.</w:t>
      </w:r>
    </w:p>
    <w:p>
      <w:pPr>
        <w:pStyle w:val="ListNumber"/>
        <w:spacing w:before="0" w:after="40"/>
      </w:pPr>
      <w:r>
        <w:rPr>
          <w:color w:val="1A1A1A"/>
          <w:sz w:val="20"/>
        </w:rPr>
        <w:t xml:space="preserve">❌ </w:t>
      </w:r>
      <w:r>
        <w:rPr>
          <w:b/>
          <w:color w:val="1A1A1A"/>
          <w:sz w:val="20"/>
        </w:rPr>
        <w:t>Sin LinkedIn corporativo MX</w:t>
      </w:r>
      <w:r>
        <w:rPr>
          <w:color w:val="1A1A1A"/>
          <w:sz w:val="20"/>
        </w:rPr>
        <w:t xml:space="preserve"> — gap único en el cluster (todos los competidores tienen alguna presencia LinkedIn corporativa).</w:t>
      </w:r>
    </w:p>
    <w:p>
      <w:pPr>
        <w:pStyle w:val="ListNumber"/>
        <w:spacing w:before="0" w:after="40"/>
      </w:pPr>
      <w:r>
        <w:rPr>
          <w:color w:val="1A1A1A"/>
          <w:sz w:val="20"/>
        </w:rPr>
        <w:t xml:space="preserve">❌ </w:t>
      </w:r>
      <w:r>
        <w:rPr>
          <w:b/>
          <w:color w:val="1A1A1A"/>
          <w:sz w:val="20"/>
        </w:rPr>
        <w:t>Bugs visibles menores en sitio</w:t>
      </w:r>
      <w:r>
        <w:rPr>
          <w:color w:val="1A1A1A"/>
          <w:sz w:val="20"/>
        </w:rPr>
        <w:t xml:space="preserve"> ("0 Años" animado se ve mal en primer milisegundo, página /home-logistic/ no enlazada).</w:t>
      </w:r>
    </w:p>
    <w:p>
      <w:pPr>
        <w:pStyle w:val="ListNumber"/>
        <w:spacing w:before="0" w:after="40"/>
      </w:pPr>
      <w:r>
        <w:rPr>
          <w:color w:val="1A1A1A"/>
          <w:sz w:val="20"/>
        </w:rPr>
        <w:t xml:space="preserve">❌ </w:t>
      </w:r>
      <w:r>
        <w:rPr>
          <w:b/>
          <w:color w:val="1A1A1A"/>
          <w:sz w:val="20"/>
        </w:rPr>
        <w:t>Patente aduanal no expuesta</w:t>
      </w:r>
      <w:r>
        <w:rPr>
          <w:color w:val="1A1A1A"/>
          <w:sz w:val="20"/>
        </w:rPr>
        <w:t xml:space="preserve"> — Integración Aduanal sí la expone (3743), señal de transparencia.</w:t>
      </w:r>
    </w:p>
    <w:p>
      <w:pPr>
        <w:spacing w:before="280" w:after="60"/>
        <w:pBdr>
          <w:bottom w:val="single" w:sz="4" w:space="1" w:color="0EA5E9"/>
        </w:pBdr>
      </w:pPr>
      <w:r>
        <w:rPr>
          <w:b/>
          <w:color w:val="0EA5E9"/>
          <w:sz w:val="28"/>
        </w:rPr>
        <w:t>6. OPORTUNIDADES DE DIFERENCIACIÓN CON IA</w:t>
      </w:r>
    </w:p>
    <w:p>
      <w:pPr>
        <w:spacing w:before="160" w:after="40"/>
      </w:pPr>
      <w:r>
        <w:rPr>
          <w:b/>
          <w:color w:val="6B7280"/>
          <w:sz w:val="22"/>
        </w:rPr>
        <w:t>Oportunidades donde la IA daría ventaja sobre competidores que YA adoptaron</w:t>
      </w:r>
    </w:p>
    <w:p>
      <w:pPr>
        <w:spacing w:before="20" w:after="60"/>
      </w:pPr>
      <w:r>
        <w:rPr>
          <w:color w:val="1A1A1A"/>
          <w:sz w:val="20"/>
        </w:rPr>
        <w:t>Estas son las brechas donde Trixx debe ponerse al día URGENTE para no perder cuentas a Nuvocargo/Flexport:</w:t>
      </w:r>
    </w:p>
    <w:p>
      <w:pPr>
        <w:pStyle w:val="ListNumber"/>
        <w:spacing w:before="0" w:after="40"/>
      </w:pPr>
      <w:r>
        <w:rPr>
          <w:b/>
          <w:color w:val="1A1A1A"/>
          <w:sz w:val="20"/>
        </w:rPr>
        <w:t>Portal cliente con tracking + ETA automatizado</w:t>
      </w:r>
      <w:r>
        <w:rPr>
          <w:color w:val="1A1A1A"/>
          <w:sz w:val="20"/>
        </w:rPr>
        <w:t xml:space="preserve"> (white-label SaaS — implementable en 2-4 meses, costo USD 8-25K + suscripción mensual).</w:t>
      </w:r>
    </w:p>
    <w:p>
      <w:pPr>
        <w:pStyle w:val="ListNumber"/>
        <w:spacing w:before="0" w:after="40"/>
      </w:pPr>
      <w:r>
        <w:rPr>
          <w:b/>
          <w:color w:val="1A1A1A"/>
          <w:sz w:val="20"/>
        </w:rPr>
        <w:t>OCR de pedimentos + BOLs + cartas porte</w:t>
      </w:r>
      <w:r>
        <w:rPr>
          <w:color w:val="1A1A1A"/>
          <w:sz w:val="20"/>
        </w:rPr>
        <w:t xml:space="preserve"> (sin esto, costo operativo escala linealmente con volumen y errores escalan con responsabilidad solidaria nueva).</w:t>
      </w:r>
    </w:p>
    <w:p>
      <w:pPr>
        <w:pStyle w:val="ListNumber"/>
        <w:spacing w:before="0" w:after="40"/>
      </w:pPr>
      <w:r>
        <w:rPr>
          <w:b/>
          <w:color w:val="1A1A1A"/>
          <w:sz w:val="20"/>
        </w:rPr>
        <w:t>Clasificación arancelaria asistida</w:t>
      </w:r>
      <w:r>
        <w:rPr>
          <w:color w:val="1A1A1A"/>
          <w:sz w:val="20"/>
        </w:rPr>
        <w:t xml:space="preserve"> (AduanApp o construcción custom — la "puerta de entrada" tecnológica más natural y de menor fricción).</w:t>
      </w:r>
    </w:p>
    <w:p>
      <w:pPr>
        <w:spacing w:before="160" w:after="40"/>
      </w:pPr>
      <w:r>
        <w:rPr>
          <w:b/>
          <w:color w:val="6B7280"/>
          <w:sz w:val="22"/>
        </w:rPr>
        <w:t>Oportunidades donde la IA abriría TERRENO INEXPLORADO en el cluster local</w:t>
      </w:r>
    </w:p>
    <w:p>
      <w:pPr>
        <w:spacing w:before="20" w:after="60"/>
      </w:pPr>
      <w:r>
        <w:rPr>
          <w:color w:val="1A1A1A"/>
          <w:sz w:val="20"/>
        </w:rPr>
        <w:t>Estas son donde Trixx puede ganar ventaja temprana contra TODOS los competidores (incluidos Nuvocargo/Flexport):</w:t>
      </w:r>
    </w:p>
    <w:p>
      <w:pPr>
        <w:pStyle w:val="ListNumber"/>
        <w:spacing w:before="0" w:after="40"/>
      </w:pPr>
      <w:r>
        <w:rPr>
          <w:b/>
          <w:color w:val="1A1A1A"/>
          <w:sz w:val="20"/>
        </w:rPr>
        <w:t>Bot WhatsApp con IA en chino y español</w:t>
      </w:r>
      <w:r>
        <w:rPr>
          <w:color w:val="1A1A1A"/>
          <w:sz w:val="20"/>
        </w:rPr>
        <w:t xml:space="preserve"> — cuenta el flujo de Trixx con clientes importadores asiáticos. Ningún competidor lo tiene.</w:t>
      </w:r>
    </w:p>
    <w:p>
      <w:pPr>
        <w:pStyle w:val="ListNumber"/>
        <w:spacing w:before="0" w:after="40"/>
      </w:pPr>
      <w:r>
        <w:rPr>
          <w:b/>
          <w:color w:val="1A1A1A"/>
          <w:sz w:val="20"/>
        </w:rPr>
        <w:t>Vertical IA para importación de mercancía china hacia consumidor MX</w:t>
      </w:r>
      <w:r>
        <w:rPr>
          <w:color w:val="1A1A1A"/>
          <w:sz w:val="20"/>
        </w:rPr>
        <w:t xml:space="preserve"> (calibrar clasificación, valoración, compliance USMCA inverso). Nicho que Trixx ya atiende sin tech.</w:t>
      </w:r>
    </w:p>
    <w:p>
      <w:pPr>
        <w:pStyle w:val="ListNumber"/>
        <w:spacing w:before="0" w:after="40"/>
      </w:pPr>
      <w:r>
        <w:rPr>
          <w:b/>
          <w:color w:val="1A1A1A"/>
          <w:sz w:val="20"/>
        </w:rPr>
        <w:t>Compliance-officer-as-a-service para clientes PyME mid-market</w:t>
      </w:r>
      <w:r>
        <w:rPr>
          <w:color w:val="1A1A1A"/>
          <w:sz w:val="20"/>
        </w:rPr>
        <w:t xml:space="preserve"> que recién enfrentan responsabilidad solidaria bajo Reforma 2026. Combina IA pre-check + relación humana de Trixx.</w:t>
      </w:r>
    </w:p>
    <w:p>
      <w:pPr>
        <w:pStyle w:val="ListNumber"/>
        <w:spacing w:before="0" w:after="40"/>
      </w:pPr>
      <w:r>
        <w:rPr>
          <w:b/>
          <w:color w:val="1A1A1A"/>
          <w:sz w:val="20"/>
        </w:rPr>
        <w:t>Onboarding de cliente automatizado</w:t>
      </w:r>
      <w:r>
        <w:rPr>
          <w:color w:val="1A1A1A"/>
          <w:sz w:val="20"/>
        </w:rPr>
        <w:t xml:space="preserve"> (RFC API + validación SAT + creación en sistema): nadie en el cluster local lo tiene; Nuvocargo sí lo tiene pero en inglés.</w:t>
      </w:r>
    </w:p>
    <w:p>
      <w:pPr>
        <w:spacing w:before="160" w:after="40"/>
      </w:pPr>
      <w:r>
        <w:rPr>
          <w:b/>
          <w:color w:val="6B7280"/>
          <w:sz w:val="22"/>
        </w:rPr>
        <w:t>Quick Wins de IA recomendados (orden de impacto competitivo)</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0C1A2E"/>
          </w:tcPr>
          <w:p>
            <w:pPr>
              <w:spacing w:before="40" w:after="40"/>
            </w:pPr>
            <w:r>
              <w:rPr>
                <w:b/>
                <w:color w:val="FFFFFF"/>
                <w:sz w:val="18"/>
              </w:rPr>
              <w:t>Quick Win</w:t>
            </w:r>
          </w:p>
        </w:tc>
        <w:tc>
          <w:tcPr>
            <w:tcW w:type="dxa" w:w="2266"/>
            <w:shd w:val="clear" w:color="auto" w:fill="0C1A2E"/>
          </w:tcPr>
          <w:p>
            <w:pPr>
              <w:spacing w:before="40" w:after="40"/>
            </w:pPr>
            <w:r>
              <w:rPr>
                <w:b/>
                <w:color w:val="FFFFFF"/>
                <w:sz w:val="18"/>
              </w:rPr>
              <w:t>Proceso actual</w:t>
            </w:r>
          </w:p>
        </w:tc>
        <w:tc>
          <w:tcPr>
            <w:tcW w:type="dxa" w:w="2266"/>
            <w:shd w:val="clear" w:color="auto" w:fill="0C1A2E"/>
          </w:tcPr>
          <w:p>
            <w:pPr>
              <w:spacing w:before="40" w:after="40"/>
            </w:pPr>
            <w:r>
              <w:rPr>
                <w:b/>
                <w:color w:val="FFFFFF"/>
                <w:sz w:val="18"/>
              </w:rPr>
              <w:t>Herramienta sugerida</w:t>
            </w:r>
          </w:p>
        </w:tc>
        <w:tc>
          <w:tcPr>
            <w:tcW w:type="dxa" w:w="2266"/>
            <w:shd w:val="clear" w:color="auto" w:fill="0C1A2E"/>
          </w:tcPr>
          <w:p>
            <w:pPr>
              <w:spacing w:before="40" w:after="40"/>
            </w:pPr>
            <w:r>
              <w:rPr>
                <w:b/>
                <w:color w:val="FFFFFF"/>
                <w:sz w:val="18"/>
              </w:rPr>
              <w:t>Ventaja competitiva generada</w:t>
            </w:r>
          </w:p>
        </w:tc>
      </w:tr>
      <w:tr>
        <w:tc>
          <w:tcPr>
            <w:tcW w:type="dxa" w:w="2266"/>
            <w:shd w:val="clear" w:color="auto" w:fill="FFFFFF"/>
          </w:tcPr>
          <w:p>
            <w:pPr>
              <w:spacing w:before="40" w:after="40"/>
            </w:pPr>
            <w:r>
              <w:rPr>
                <w:color w:val="1A1A1A"/>
                <w:sz w:val="18"/>
              </w:rPr>
              <w:t>QW#1: Portal cliente + tracking</w:t>
            </w:r>
          </w:p>
        </w:tc>
        <w:tc>
          <w:tcPr>
            <w:tcW w:type="dxa" w:w="2266"/>
            <w:shd w:val="clear" w:color="auto" w:fill="FFFFFF"/>
          </w:tcPr>
          <w:p>
            <w:pPr>
              <w:spacing w:before="40" w:after="40"/>
            </w:pPr>
            <w:r>
              <w:rPr>
                <w:color w:val="1A1A1A"/>
                <w:sz w:val="18"/>
              </w:rPr>
              <w:t>WhatsApp/email manual "¿dónde está mi envío?"</w:t>
            </w:r>
          </w:p>
        </w:tc>
        <w:tc>
          <w:tcPr>
            <w:tcW w:type="dxa" w:w="2266"/>
            <w:shd w:val="clear" w:color="auto" w:fill="FFFFFF"/>
          </w:tcPr>
          <w:p>
            <w:pPr>
              <w:spacing w:before="40" w:after="40"/>
            </w:pPr>
            <w:r>
              <w:rPr>
                <w:color w:val="1A1A1A"/>
                <w:sz w:val="18"/>
              </w:rPr>
              <w:t>White-label SaaS (Project44 mid-market option, alternativa LatAm) o desarrollo custom con APIs de flota + carriers</w:t>
            </w:r>
          </w:p>
        </w:tc>
        <w:tc>
          <w:tcPr>
            <w:tcW w:type="dxa" w:w="2266"/>
            <w:shd w:val="clear" w:color="auto" w:fill="FFFFFF"/>
          </w:tcPr>
          <w:p>
            <w:pPr>
              <w:spacing w:before="40" w:after="40"/>
            </w:pPr>
            <w:r>
              <w:rPr>
                <w:color w:val="1A1A1A"/>
                <w:sz w:val="18"/>
              </w:rPr>
              <w:t>Empata la promesa #1 de Nuvocargo. Visible en primera llamada con cliente nuevo. Cierra el gap más obvio.</w:t>
            </w:r>
          </w:p>
        </w:tc>
      </w:tr>
      <w:tr>
        <w:tc>
          <w:tcPr>
            <w:tcW w:type="dxa" w:w="2266"/>
            <w:shd w:val="clear" w:color="auto" w:fill="EBF3FA"/>
          </w:tcPr>
          <w:p>
            <w:pPr>
              <w:spacing w:before="40" w:after="40"/>
            </w:pPr>
            <w:r>
              <w:rPr>
                <w:color w:val="1A1A1A"/>
                <w:sz w:val="18"/>
              </w:rPr>
              <w:t>QW#2: Clasificación arancelaria asistida</w:t>
            </w:r>
          </w:p>
        </w:tc>
        <w:tc>
          <w:tcPr>
            <w:tcW w:type="dxa" w:w="2266"/>
            <w:shd w:val="clear" w:color="auto" w:fill="EBF3FA"/>
          </w:tcPr>
          <w:p>
            <w:pPr>
              <w:spacing w:before="40" w:after="40"/>
            </w:pPr>
            <w:r>
              <w:rPr>
                <w:color w:val="1A1A1A"/>
                <w:sz w:val="18"/>
              </w:rPr>
              <w:t>Operador clasificando manual 15-90 min/op</w:t>
            </w:r>
          </w:p>
        </w:tc>
        <w:tc>
          <w:tcPr>
            <w:tcW w:type="dxa" w:w="2266"/>
            <w:shd w:val="clear" w:color="auto" w:fill="EBF3FA"/>
          </w:tcPr>
          <w:p>
            <w:pPr>
              <w:spacing w:before="40" w:after="40"/>
            </w:pPr>
            <w:r>
              <w:rPr>
                <w:color w:val="1A1A1A"/>
                <w:sz w:val="18"/>
              </w:rPr>
              <w:t>AduanApp (95% precisión, 7-13s, partner-friendly) o RAG custom sobre TIGIE + histórico interno</w:t>
            </w:r>
          </w:p>
        </w:tc>
        <w:tc>
          <w:tcPr>
            <w:tcW w:type="dxa" w:w="2266"/>
            <w:shd w:val="clear" w:color="auto" w:fill="EBF3FA"/>
          </w:tcPr>
          <w:p>
            <w:pPr>
              <w:spacing w:before="40" w:after="40"/>
            </w:pPr>
            <w:r>
              <w:rPr>
                <w:color w:val="1A1A1A"/>
                <w:sz w:val="18"/>
              </w:rPr>
              <w:t>Diferenciador vs locales (TCI, Integración, Arellano). Recupera ventaja vs Nuvocargo en velocidad operativa.</w:t>
            </w:r>
          </w:p>
        </w:tc>
      </w:tr>
      <w:tr>
        <w:tc>
          <w:tcPr>
            <w:tcW w:type="dxa" w:w="2266"/>
            <w:shd w:val="clear" w:color="auto" w:fill="FFFFFF"/>
          </w:tcPr>
          <w:p>
            <w:pPr>
              <w:spacing w:before="40" w:after="40"/>
            </w:pPr>
            <w:r>
              <w:rPr>
                <w:color w:val="1A1A1A"/>
                <w:sz w:val="18"/>
              </w:rPr>
              <w:t>QW#3: WhatsApp Business API + bot con IA</w:t>
            </w:r>
          </w:p>
        </w:tc>
        <w:tc>
          <w:tcPr>
            <w:tcW w:type="dxa" w:w="2266"/>
            <w:shd w:val="clear" w:color="auto" w:fill="FFFFFF"/>
          </w:tcPr>
          <w:p>
            <w:pPr>
              <w:spacing w:before="40" w:after="40"/>
            </w:pPr>
            <w:r>
              <w:rPr>
                <w:color w:val="1A1A1A"/>
                <w:sz w:val="18"/>
              </w:rPr>
              <w:t>WhatsApp personal del equipo sin estructura</w:t>
            </w:r>
          </w:p>
        </w:tc>
        <w:tc>
          <w:tcPr>
            <w:tcW w:type="dxa" w:w="2266"/>
            <w:shd w:val="clear" w:color="auto" w:fill="FFFFFF"/>
          </w:tcPr>
          <w:p>
            <w:pPr>
              <w:spacing w:before="40" w:after="40"/>
            </w:pPr>
            <w:r>
              <w:rPr>
                <w:color w:val="1A1A1A"/>
                <w:sz w:val="18"/>
              </w:rPr>
              <w:t>WhatsApp BSP (360dialog, Meta) + LLM con RAG + derivación humana + soporte multilingüe ES+ZH</w:t>
            </w:r>
          </w:p>
        </w:tc>
        <w:tc>
          <w:tcPr>
            <w:tcW w:type="dxa" w:w="2266"/>
            <w:shd w:val="clear" w:color="auto" w:fill="FFFFFF"/>
          </w:tcPr>
          <w:p>
            <w:pPr>
              <w:spacing w:before="40" w:after="40"/>
            </w:pPr>
            <w:r>
              <w:rPr>
                <w:color w:val="1A1A1A"/>
                <w:sz w:val="18"/>
              </w:rPr>
              <w:t>Único vs todo el cluster (incluido Nuvocargo). Aprovecha el canal nativo de comunicación del cliente.</w:t>
            </w:r>
          </w:p>
        </w:tc>
      </w:tr>
      <w:tr>
        <w:tc>
          <w:tcPr>
            <w:tcW w:type="dxa" w:w="2266"/>
            <w:shd w:val="clear" w:color="auto" w:fill="EBF3FA"/>
          </w:tcPr>
          <w:p>
            <w:pPr>
              <w:spacing w:before="40" w:after="40"/>
            </w:pPr>
            <w:r>
              <w:rPr>
                <w:color w:val="1A1A1A"/>
                <w:sz w:val="18"/>
              </w:rPr>
              <w:t>QW#4: OCR + parsing documental + auditoría pre-timbre</w:t>
            </w:r>
          </w:p>
        </w:tc>
        <w:tc>
          <w:tcPr>
            <w:tcW w:type="dxa" w:w="2266"/>
            <w:shd w:val="clear" w:color="auto" w:fill="EBF3FA"/>
          </w:tcPr>
          <w:p>
            <w:pPr>
              <w:spacing w:before="40" w:after="40"/>
            </w:pPr>
            <w:r>
              <w:rPr>
                <w:color w:val="1A1A1A"/>
                <w:sz w:val="18"/>
              </w:rPr>
              <w:t>Captura manual de pedimentos/BOLs/Carta Porte</w:t>
            </w:r>
          </w:p>
        </w:tc>
        <w:tc>
          <w:tcPr>
            <w:tcW w:type="dxa" w:w="2266"/>
            <w:shd w:val="clear" w:color="auto" w:fill="EBF3FA"/>
          </w:tcPr>
          <w:p>
            <w:pPr>
              <w:spacing w:before="40" w:after="40"/>
            </w:pPr>
            <w:r>
              <w:rPr>
                <w:color w:val="1A1A1A"/>
                <w:sz w:val="18"/>
              </w:rPr>
              <w:t>Combinación OCR + LLM + reglas SAT (custom o vía Camtom/Taxer integration)</w:t>
            </w:r>
          </w:p>
        </w:tc>
        <w:tc>
          <w:tcPr>
            <w:tcW w:type="dxa" w:w="2266"/>
            <w:shd w:val="clear" w:color="auto" w:fill="EBF3FA"/>
          </w:tcPr>
          <w:p>
            <w:pPr>
              <w:spacing w:before="40" w:after="40"/>
            </w:pPr>
            <w:r>
              <w:rPr>
                <w:color w:val="1A1A1A"/>
                <w:sz w:val="18"/>
              </w:rPr>
              <w:t>Defensa crítica bajo responsabilidad solidaria 2026. Mismo tipo de capability que el "AI auditor" anunciado por Flexport en 2025.</w:t>
            </w:r>
          </w:p>
        </w:tc>
      </w:tr>
    </w:tbl>
    <w:p/>
    <w:p>
      <w:pPr>
        <w:spacing w:before="280" w:after="60"/>
        <w:pBdr>
          <w:bottom w:val="single" w:sz="4" w:space="1" w:color="0EA5E9"/>
        </w:pBdr>
      </w:pPr>
      <w:r>
        <w:rPr>
          <w:b/>
          <w:color w:val="0EA5E9"/>
          <w:sz w:val="28"/>
        </w:rPr>
        <w:t>7. SEÑALES DE PUNTO CIEGO COMPETITIVO</w:t>
      </w:r>
    </w:p>
    <w:p>
      <w:pPr>
        <w:spacing w:before="160" w:after="40"/>
      </w:pPr>
      <w:r>
        <w:rPr>
          <w:b/>
          <w:color w:val="6B7280"/>
          <w:sz w:val="22"/>
        </w:rPr>
        <w:t>Competidores no obvios a señalar en la llamada</w:t>
      </w:r>
    </w:p>
    <w:p>
      <w:pPr>
        <w:spacing w:before="20" w:after="60"/>
      </w:pPr>
      <w:r>
        <w:rPr>
          <w:b/>
          <w:color w:val="1A1A1A"/>
          <w:sz w:val="20"/>
        </w:rPr>
        <w:t>1. Nuvocargo.</w:t>
      </w:r>
      <w:r>
        <w:rPr>
          <w:color w:val="1A1A1A"/>
          <w:sz w:val="20"/>
        </w:rPr>
        <w:t xml:space="preserve"> Andrea/Hector probablemente NO lo conocen — es un player US con presencia digital pero pocas oficinas físicas en MX. Mencionarlo es valor real. Cómo señalarlo sin sonar condescendiente: "Una empresa que acaba de levantar 74 millones de dólares está construyendo justo el modelo que sus clientes les van a empezar a pedir en los próximos 18-24 meses — la pregunta es si Trixx llega antes o después."</w:t>
      </w:r>
    </w:p>
    <w:p>
      <w:pPr>
        <w:spacing w:before="20" w:after="60"/>
      </w:pPr>
      <w:r>
        <w:rPr>
          <w:b/>
          <w:color w:val="1A1A1A"/>
          <w:sz w:val="20"/>
        </w:rPr>
        <w:t>2. Flexport en TJ.</w:t>
      </w:r>
      <w:r>
        <w:rPr>
          <w:color w:val="1A1A1A"/>
          <w:sz w:val="20"/>
        </w:rPr>
        <w:t xml:space="preserve"> El dato de "30+ marcas Top 100 Shopify haciendo fulfillment desde Tijuana" puede sorprender. Conecta con el flujo de Chinese-import que Trixx ya hace. "El crecimiento de e-commerce cross-border ya capturó a 30 de las 100 marcas más grandes de Shopify haciendo fulfillment desde Tijuana — ese mercado está creciendo doble dígito y va a quien tenga visibility + compliance digital."</w:t>
      </w:r>
    </w:p>
    <w:p>
      <w:pPr>
        <w:spacing w:before="20" w:after="60"/>
      </w:pPr>
      <w:r>
        <w:rPr>
          <w:b/>
          <w:color w:val="1A1A1A"/>
          <w:sz w:val="20"/>
        </w:rPr>
        <w:t>3. AduanApp + Taxer como herramientas de "armar y vencer".</w:t>
      </w:r>
      <w:r>
        <w:rPr>
          <w:color w:val="1A1A1A"/>
          <w:sz w:val="20"/>
        </w:rPr>
        <w:t xml:space="preserve"> No son competidores en sentido tradicional pero son la infraestructura que Trixx puede usar para competir mejor. Mencionar: "Ya hay 5 plataformas mexicanas de IA aduanera operando. La pregunta no es 'si IA', es 'cuál integramos primero'."</w:t>
      </w:r>
    </w:p>
    <w:p>
      <w:pPr>
        <w:spacing w:before="160" w:after="40"/>
      </w:pPr>
      <w:r>
        <w:rPr>
          <w:b/>
          <w:color w:val="6B7280"/>
          <w:sz w:val="22"/>
        </w:rPr>
        <w:t>Tendencias del sector que pueden cambiar el mapa competitivo</w:t>
      </w:r>
    </w:p>
    <w:p>
      <w:pPr>
        <w:pStyle w:val="ListNumber"/>
        <w:spacing w:before="0" w:after="40"/>
      </w:pPr>
      <w:r>
        <w:rPr>
          <w:b/>
          <w:color w:val="1A1A1A"/>
          <w:sz w:val="20"/>
        </w:rPr>
        <w:t>Reforma Ley Aduanera vigor 1-ene-2026: responsabilidad solidaria + patente vigencia 20 años.</w:t>
      </w:r>
      <w:r>
        <w:rPr>
          <w:color w:val="1A1A1A"/>
          <w:sz w:val="20"/>
        </w:rPr>
        <w:t xml:space="preserve"> Va a eliminar agencias chicas que no se modernicen. Es un viento de cola para Trixx (más cuota disponible) PERO solo si Trixx se modernizó antes.</w:t>
      </w:r>
    </w:p>
    <w:p>
      <w:pPr>
        <w:pStyle w:val="ListNumber"/>
        <w:spacing w:before="0" w:after="40"/>
      </w:pPr>
      <w:r>
        <w:rPr>
          <w:b/>
          <w:color w:val="1A1A1A"/>
          <w:sz w:val="20"/>
        </w:rPr>
        <w:t>Carta Porte 3.1 multas crecientes</w:t>
      </w:r>
      <w:r>
        <w:rPr>
          <w:color w:val="1A1A1A"/>
          <w:sz w:val="20"/>
        </w:rPr>
        <w:t>: el costo del error aumenta. Auditoría automatizada pre-timbre pasa de "nice-to-have" a "obligatorio".</w:t>
      </w:r>
    </w:p>
    <w:p>
      <w:pPr>
        <w:pStyle w:val="ListNumber"/>
        <w:spacing w:before="0" w:after="40"/>
      </w:pPr>
      <w:r>
        <w:rPr>
          <w:b/>
          <w:color w:val="1A1A1A"/>
          <w:sz w:val="20"/>
        </w:rPr>
        <w:t>Comercio China-MX se enfría en 2025 (+2.9% vs +12.8% en 2024)</w:t>
      </w:r>
      <w:r>
        <w:rPr>
          <w:color w:val="1A1A1A"/>
          <w:sz w:val="20"/>
        </w:rPr>
        <w:t xml:space="preserve"> por barreras arancelarias mexicanas. Trixx con su capa china puede acelerar o decelerar; </w:t>
      </w:r>
      <w:r>
        <w:rPr>
          <w:b/>
          <w:color w:val="1A1A1A"/>
          <w:sz w:val="20"/>
        </w:rPr>
        <w:t>Taiwán +400% en feb 2026</w:t>
      </w:r>
      <w:r>
        <w:rPr>
          <w:color w:val="1A1A1A"/>
          <w:sz w:val="20"/>
        </w:rPr>
        <w:t xml:space="preserve"> sugiere migración rápida del flujo asiático.</w:t>
      </w:r>
    </w:p>
    <w:p>
      <w:pPr>
        <w:pStyle w:val="ListNumber"/>
        <w:spacing w:before="0" w:after="40"/>
      </w:pPr>
      <w:r>
        <w:rPr>
          <w:b/>
          <w:color w:val="1A1A1A"/>
          <w:sz w:val="20"/>
        </w:rPr>
        <w:t>USMCA Review 2026</w:t>
      </w:r>
      <w:r>
        <w:rPr>
          <w:color w:val="1A1A1A"/>
          <w:sz w:val="20"/>
        </w:rPr>
        <w:t xml:space="preserve"> (decisión 1-jul-2026). Si T-MEC se debilita o cambia, todas las reglas de origen + clasificación cambian. </w:t>
      </w:r>
      <w:r>
        <w:rPr>
          <w:b/>
          <w:color w:val="1A1A1A"/>
          <w:sz w:val="20"/>
        </w:rPr>
        <w:t>Quien tenga IA reacciona; quien no, sufre.</w:t>
      </w:r>
    </w:p>
    <w:p>
      <w:pPr>
        <w:pStyle w:val="ListNumber"/>
        <w:spacing w:before="0" w:after="40"/>
      </w:pPr>
      <w:r>
        <w:rPr>
          <w:b/>
          <w:color w:val="1A1A1A"/>
          <w:sz w:val="20"/>
        </w:rPr>
        <w:t>Consolidación tech-enabled</w:t>
      </w:r>
      <w:r>
        <w:rPr>
          <w:color w:val="1A1A1A"/>
          <w:sz w:val="20"/>
        </w:rPr>
        <w:t>: Nuvocargo + Flexport están comprando o asociándose con players locales. Es razonable esperar un anuncio de adquisición o partnership en el corredor TJ en 2026-2027. Trixx puede ser blanco o aliado — dependiendo de qué construya.</w:t>
      </w:r>
    </w:p>
    <w:p>
      <w:pPr>
        <w:spacing w:before="280" w:after="60"/>
        <w:pBdr>
          <w:bottom w:val="single" w:sz="4" w:space="1" w:color="0EA5E9"/>
        </w:pBdr>
      </w:pPr>
      <w:r>
        <w:rPr>
          <w:b/>
          <w:color w:val="0EA5E9"/>
          <w:sz w:val="28"/>
        </w:rPr>
        <w:t>8. SÍNTESIS PARA LA LLAMADA</w:t>
      </w:r>
    </w:p>
    <w:p>
      <w:pPr>
        <w:spacing w:before="20" w:after="60"/>
      </w:pPr>
      <w:r>
        <w:rPr>
          <w:color w:val="1A1A1A"/>
          <w:sz w:val="20"/>
        </w:rPr>
        <w:t>&gt; 5 talking points listos para usar. Cada uno con dato + gancho + pregunta abierta — sin profundidad técnica innecesaria (calibrado a primer encuentro, no auditoría).</w:t>
      </w:r>
    </w:p>
    <w:p>
      <w:pPr>
        <w:spacing w:before="80" w:after="40"/>
      </w:pPr>
      <w:r>
        <w:rPr>
          <w:b/>
          <w:color w:val="0C1A2E"/>
          <w:sz w:val="20"/>
        </w:rPr>
        <w:t>Talking Point 1 — La carrera ya empezó.</w:t>
      </w:r>
    </w:p>
    <w:p>
      <w:pPr>
        <w:spacing w:before="20" w:after="60"/>
      </w:pPr>
      <w:r>
        <w:rPr>
          <w:color w:val="1A1A1A"/>
          <w:sz w:val="20"/>
        </w:rPr>
        <w:t>"Hector, Andrea — hay una empresa que se llama Nuvocargo que acaba de levantar 74 millones de dólares y se especializa exactamente en el corredor que ustedes operan. Empezaron con un solo crossing en 2023 y para 2024 ya estaban en todos los principales. ¿Lo conocen? ¿Algún cliente suyo les ha preguntado por ellos o por Flexport?"</w:t>
      </w:r>
    </w:p>
    <w:p>
      <w:pPr>
        <w:spacing w:before="20" w:after="60"/>
      </w:pPr>
      <w:r>
        <w:rPr>
          <w:color w:val="1A1A1A"/>
          <w:sz w:val="20"/>
        </w:rPr>
        <w:t>&gt; Gancho: introduce la urgencia sin alarmismo. La pregunta es honesta — la respuesta de ellos calibra cuánto saben del paisaje competitivo real.</w:t>
      </w:r>
    </w:p>
    <w:p>
      <w:pPr>
        <w:spacing w:before="80" w:after="40"/>
      </w:pPr>
      <w:r>
        <w:rPr>
          <w:b/>
          <w:color w:val="0C1A2E"/>
          <w:sz w:val="20"/>
        </w:rPr>
        <w:t>Talking Point 2 — La diferencia que ya están haciendo.</w:t>
      </w:r>
    </w:p>
    <w:p>
      <w:pPr>
        <w:spacing w:before="20" w:after="60"/>
      </w:pPr>
      <w:r>
        <w:rPr>
          <w:color w:val="1A1A1A"/>
          <w:sz w:val="20"/>
        </w:rPr>
        <w:t>"En su sitio veo dos cosas que sus competidores en Tijuana no tienen: idioma chino y presencia física a ambos lados de la frontera con almacenes propios. Es bastante diferenciador. La pregunta es si los están sacando como diferenciador en su comunicación o si están solo en el sitio."</w:t>
      </w:r>
    </w:p>
    <w:p>
      <w:pPr>
        <w:spacing w:before="20" w:after="60"/>
      </w:pPr>
      <w:r>
        <w:rPr>
          <w:color w:val="1A1A1A"/>
          <w:sz w:val="20"/>
        </w:rPr>
        <w:t>&gt; Gancho: empieza con un cumplido específico y verificado. Después abre la puerta a la conversación de "qué hacemos con lo que ya tenemos".</w:t>
      </w:r>
    </w:p>
    <w:p>
      <w:pPr>
        <w:spacing w:before="80" w:after="40"/>
      </w:pPr>
      <w:r>
        <w:rPr>
          <w:b/>
          <w:color w:val="0C1A2E"/>
          <w:sz w:val="20"/>
        </w:rPr>
        <w:t>Talking Point 3 — La trampa del compliance 2026.</w:t>
      </w:r>
    </w:p>
    <w:p>
      <w:pPr>
        <w:spacing w:before="20" w:after="60"/>
      </w:pPr>
      <w:r>
        <w:rPr>
          <w:color w:val="1A1A1A"/>
          <w:sz w:val="20"/>
        </w:rPr>
        <w:t>"A partir del primero de enero de este año, ustedes como agente aduanal son responsables solidarios con el importador sobre la clasificación arancelaria y los impuestos. Si el cliente declara mal, ustedes pagan. ¿Cómo están manejando ese cambio en su flujo de pedimentos?"</w:t>
      </w:r>
    </w:p>
    <w:p>
      <w:pPr>
        <w:spacing w:before="20" w:after="60"/>
      </w:pPr>
      <w:r>
        <w:rPr>
          <w:color w:val="1A1A1A"/>
          <w:sz w:val="20"/>
        </w:rPr>
        <w:t>&gt; Gancho: dato regulatorio concreto que probablemente Andrea conoce pero quizás no han traducido a la operación todavía. Abre conversación sobre cómo IA aduanera reduce ese riesgo material.</w:t>
      </w:r>
    </w:p>
    <w:p>
      <w:pPr>
        <w:spacing w:before="80" w:after="40"/>
      </w:pPr>
      <w:r>
        <w:rPr>
          <w:b/>
          <w:color w:val="0C1A2E"/>
          <w:sz w:val="20"/>
        </w:rPr>
        <w:t>Talking Point 4 — El gap silencioso.</w:t>
      </w:r>
    </w:p>
    <w:p>
      <w:pPr>
        <w:spacing w:before="20" w:after="60"/>
      </w:pPr>
      <w:r>
        <w:rPr>
          <w:color w:val="1A1A1A"/>
          <w:sz w:val="20"/>
        </w:rPr>
        <w:t>"Una pregunta — cuando un cliente les pregunta '¿dónde está mi envío?', ¿cuántas veces a la semana pasa? ¿Quién contesta? Lo pregunto porque ese mismo cliente en 6 meses va a estar acostumbrado a abrir una app de Nuvocargo o de Flexport y ver el mapa. La pregunta no es si lo van a esperar; es si van a estar listos cuando lo hagan."</w:t>
      </w:r>
    </w:p>
    <w:p>
      <w:pPr>
        <w:spacing w:before="20" w:after="60"/>
      </w:pPr>
      <w:r>
        <w:rPr>
          <w:color w:val="1A1A1A"/>
          <w:sz w:val="20"/>
        </w:rPr>
        <w:t>&gt; Gancho: lleva la conversación al territorio operativo concreto — no jerga IA. La respuesta revela cuánto del equipo está consumido en este flujo manual.</w:t>
      </w:r>
    </w:p>
    <w:p>
      <w:pPr>
        <w:spacing w:before="80" w:after="40"/>
      </w:pPr>
      <w:r>
        <w:rPr>
          <w:b/>
          <w:color w:val="0C1A2E"/>
          <w:sz w:val="20"/>
        </w:rPr>
        <w:t>Talking Point 5 — La ventana se cierra en 18-30 meses.</w:t>
      </w:r>
    </w:p>
    <w:p>
      <w:pPr>
        <w:spacing w:before="20" w:after="60"/>
      </w:pPr>
      <w:r>
        <w:rPr>
          <w:color w:val="1A1A1A"/>
          <w:sz w:val="20"/>
        </w:rPr>
        <w:t>"Ya hay 5 plataformas mexicanas de IA aduanera operando — AduanApp clasifica una mercancía en 13 segundos con 95% de precisión. AAADAM hizo el primer concurso de proveedores de clasificación NO HUMANA en noviembre. La industria sabe que el cambio ya empezó. Las agencias que adopten en los próximos 18 meses van a quedar 2-3 años adelante; las que esperen van a competir contra plataformas que aprenden de millones de operaciones. La pregunta no es '¿adoptamos IA?' — es '¿con quién aprendemos a adoptarla?'"</w:t>
      </w:r>
    </w:p>
    <w:p>
      <w:pPr>
        <w:spacing w:before="20" w:after="60"/>
      </w:pPr>
      <w:r>
        <w:rPr>
          <w:color w:val="1A1A1A"/>
          <w:sz w:val="20"/>
        </w:rPr>
        <w:t>&gt; Gancho: posiciona a Nexostrat como facilitador de adopción, NO como proveedor de la IA misma. Esa es exactamente la oferta de la Hoja de Ruta de IA.</w:t>
      </w:r>
    </w:p>
    <w:p>
      <w:pPr>
        <w:spacing w:before="280" w:after="60"/>
        <w:pBdr>
          <w:bottom w:val="single" w:sz="4" w:space="1" w:color="0EA5E9"/>
        </w:pBdr>
      </w:pPr>
      <w:r>
        <w:rPr>
          <w:b/>
          <w:color w:val="0EA5E9"/>
          <w:sz w:val="28"/>
        </w:rPr>
        <w:t>FUENTES CONSULTADAS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0C1A2E"/>
          </w:tcPr>
          <w:p>
            <w:pPr>
              <w:spacing w:before="40" w:after="40"/>
            </w:pPr>
            <w:r>
              <w:rPr>
                <w:b/>
                <w:color w:val="FFFFFF"/>
                <w:sz w:val="18"/>
              </w:rPr>
              <w:t>Fuente</w:t>
            </w:r>
          </w:p>
        </w:tc>
        <w:tc>
          <w:tcPr>
            <w:tcW w:type="dxa" w:w="2266"/>
            <w:shd w:val="clear" w:color="auto" w:fill="0C1A2E"/>
          </w:tcPr>
          <w:p>
            <w:pPr>
              <w:spacing w:before="40" w:after="40"/>
            </w:pPr>
            <w:r>
              <w:rPr>
                <w:b/>
                <w:color w:val="FFFFFF"/>
                <w:sz w:val="18"/>
              </w:rPr>
              <w:t>URL</w:t>
            </w:r>
          </w:p>
        </w:tc>
        <w:tc>
          <w:tcPr>
            <w:tcW w:type="dxa" w:w="2266"/>
            <w:shd w:val="clear" w:color="auto" w:fill="0C1A2E"/>
          </w:tcPr>
          <w:p>
            <w:pPr>
              <w:spacing w:before="40" w:after="40"/>
            </w:pPr>
            <w:r>
              <w:rPr>
                <w:b/>
                <w:color w:val="FFFFFF"/>
                <w:sz w:val="18"/>
              </w:rPr>
              <w:t>Fecha</w:t>
            </w:r>
          </w:p>
        </w:tc>
        <w:tc>
          <w:tcPr>
            <w:tcW w:type="dxa" w:w="2266"/>
            <w:shd w:val="clear" w:color="auto" w:fill="0C1A2E"/>
          </w:tcPr>
          <w:p>
            <w:pPr>
              <w:spacing w:before="40" w:after="40"/>
            </w:pPr>
            <w:r>
              <w:rPr>
                <w:b/>
                <w:color w:val="FFFFFF"/>
                <w:sz w:val="18"/>
              </w:rPr>
              <w:t>Información obtenida</w:t>
            </w:r>
          </w:p>
        </w:tc>
      </w:tr>
      <w:tr>
        <w:tc>
          <w:tcPr>
            <w:tcW w:type="dxa" w:w="2266"/>
            <w:shd w:val="clear" w:color="auto" w:fill="FFFFFF"/>
          </w:tcPr>
          <w:p>
            <w:pPr>
              <w:spacing w:before="40" w:after="40"/>
            </w:pPr>
            <w:r>
              <w:rPr>
                <w:color w:val="1A1A1A"/>
                <w:sz w:val="18"/>
              </w:rPr>
              <w:t>Nuvocargo (corporate)</w:t>
            </w:r>
          </w:p>
        </w:tc>
        <w:tc>
          <w:tcPr>
            <w:tcW w:type="dxa" w:w="2266"/>
            <w:shd w:val="clear" w:color="auto" w:fill="FFFFFF"/>
          </w:tcPr>
          <w:p>
            <w:pPr>
              <w:spacing w:before="40" w:after="40"/>
            </w:pPr>
            <w:r>
              <w:rPr>
                <w:color w:val="1A1A1A"/>
                <w:sz w:val="18"/>
              </w:rPr>
              <w:t>nuvocargo.com</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Posicionamiento AI-native, servicios, target 150-350 envíos/mes</w:t>
            </w:r>
          </w:p>
        </w:tc>
      </w:tr>
      <w:tr>
        <w:tc>
          <w:tcPr>
            <w:tcW w:type="dxa" w:w="2266"/>
            <w:shd w:val="clear" w:color="auto" w:fill="EBF3FA"/>
          </w:tcPr>
          <w:p>
            <w:pPr>
              <w:spacing w:before="40" w:after="40"/>
            </w:pPr>
            <w:r>
              <w:rPr>
                <w:color w:val="1A1A1A"/>
                <w:sz w:val="18"/>
              </w:rPr>
              <w:t>Nuvocargo Customs</w:t>
            </w:r>
          </w:p>
        </w:tc>
        <w:tc>
          <w:tcPr>
            <w:tcW w:type="dxa" w:w="2266"/>
            <w:shd w:val="clear" w:color="auto" w:fill="EBF3FA"/>
          </w:tcPr>
          <w:p>
            <w:pPr>
              <w:spacing w:before="40" w:after="40"/>
            </w:pPr>
            <w:r>
              <w:rPr>
                <w:color w:val="1A1A1A"/>
                <w:sz w:val="18"/>
              </w:rPr>
              <w:t>nuvocargo.com/customs</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95% automation, 99.9% accuracy, C-TPAT, 34% faster, 24/7</w:t>
            </w:r>
          </w:p>
        </w:tc>
      </w:tr>
      <w:tr>
        <w:tc>
          <w:tcPr>
            <w:tcW w:type="dxa" w:w="2266"/>
            <w:shd w:val="clear" w:color="auto" w:fill="FFFFFF"/>
          </w:tcPr>
          <w:p>
            <w:pPr>
              <w:spacing w:before="40" w:after="40"/>
            </w:pPr>
            <w:r>
              <w:rPr>
                <w:color w:val="1A1A1A"/>
                <w:sz w:val="18"/>
              </w:rPr>
              <w:t>Nuvocargo Brokerage</w:t>
            </w:r>
          </w:p>
        </w:tc>
        <w:tc>
          <w:tcPr>
            <w:tcW w:type="dxa" w:w="2266"/>
            <w:shd w:val="clear" w:color="auto" w:fill="FFFFFF"/>
          </w:tcPr>
          <w:p>
            <w:pPr>
              <w:spacing w:before="40" w:after="40"/>
            </w:pPr>
            <w:r>
              <w:rPr>
                <w:color w:val="1A1A1A"/>
                <w:sz w:val="18"/>
              </w:rPr>
              <w:t>nuvocargo.com/brokerage</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Cross-border US-MX foco exclusivo</w:t>
            </w:r>
          </w:p>
        </w:tc>
      </w:tr>
      <w:tr>
        <w:tc>
          <w:tcPr>
            <w:tcW w:type="dxa" w:w="2266"/>
            <w:shd w:val="clear" w:color="auto" w:fill="EBF3FA"/>
          </w:tcPr>
          <w:p>
            <w:pPr>
              <w:spacing w:before="40" w:after="40"/>
            </w:pPr>
            <w:r>
              <w:rPr>
                <w:color w:val="1A1A1A"/>
                <w:sz w:val="18"/>
              </w:rPr>
              <w:t>Contrary Research Nuvocargo</w:t>
            </w:r>
          </w:p>
        </w:tc>
        <w:tc>
          <w:tcPr>
            <w:tcW w:type="dxa" w:w="2266"/>
            <w:shd w:val="clear" w:color="auto" w:fill="EBF3FA"/>
          </w:tcPr>
          <w:p>
            <w:pPr>
              <w:spacing w:before="40" w:after="40"/>
            </w:pPr>
            <w:r>
              <w:rPr>
                <w:color w:val="1A1A1A"/>
                <w:sz w:val="18"/>
              </w:rPr>
              <w:t>research.contrary.com/company/nuvocargo</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USD 74.4M total funding</w:t>
            </w:r>
          </w:p>
        </w:tc>
      </w:tr>
      <w:tr>
        <w:tc>
          <w:tcPr>
            <w:tcW w:type="dxa" w:w="2266"/>
            <w:shd w:val="clear" w:color="auto" w:fill="FFFFFF"/>
          </w:tcPr>
          <w:p>
            <w:pPr>
              <w:spacing w:before="40" w:after="40"/>
            </w:pPr>
            <w:r>
              <w:rPr>
                <w:color w:val="1A1A1A"/>
                <w:sz w:val="18"/>
              </w:rPr>
              <w:t>TechCrunch Nuvocargo</w:t>
            </w:r>
          </w:p>
        </w:tc>
        <w:tc>
          <w:tcPr>
            <w:tcW w:type="dxa" w:w="2266"/>
            <w:shd w:val="clear" w:color="auto" w:fill="FFFFFF"/>
          </w:tcPr>
          <w:p>
            <w:pPr>
              <w:spacing w:before="40" w:after="40"/>
            </w:pPr>
            <w:r>
              <w:rPr>
                <w:color w:val="1A1A1A"/>
                <w:sz w:val="18"/>
              </w:rPr>
              <w:t>techcrunch.com/2021/12/10/nuvocargo-raises-20-5m</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Historial funding + Series B detail</w:t>
            </w:r>
          </w:p>
        </w:tc>
      </w:tr>
      <w:tr>
        <w:tc>
          <w:tcPr>
            <w:tcW w:type="dxa" w:w="2266"/>
            <w:shd w:val="clear" w:color="auto" w:fill="EBF3FA"/>
          </w:tcPr>
          <w:p>
            <w:pPr>
              <w:spacing w:before="40" w:after="40"/>
            </w:pPr>
            <w:r>
              <w:rPr>
                <w:color w:val="1A1A1A"/>
                <w:sz w:val="18"/>
              </w:rPr>
              <w:t>McKinsey Logistics Disruptors</w:t>
            </w:r>
          </w:p>
        </w:tc>
        <w:tc>
          <w:tcPr>
            <w:tcW w:type="dxa" w:w="2266"/>
            <w:shd w:val="clear" w:color="auto" w:fill="EBF3FA"/>
          </w:tcPr>
          <w:p>
            <w:pPr>
              <w:spacing w:before="40" w:after="40"/>
            </w:pPr>
            <w:r>
              <w:rPr>
                <w:color w:val="1A1A1A"/>
                <w:sz w:val="18"/>
              </w:rPr>
              <w:t>mckinsey.com/industries/logistics/our-insights/logistics-disruptors-a-shared-digital-platform-for-us-mexico-logistics</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Entrevista founder Nuvocargo</w:t>
            </w:r>
          </w:p>
        </w:tc>
      </w:tr>
      <w:tr>
        <w:tc>
          <w:tcPr>
            <w:tcW w:type="dxa" w:w="2266"/>
            <w:shd w:val="clear" w:color="auto" w:fill="FFFFFF"/>
          </w:tcPr>
          <w:p>
            <w:pPr>
              <w:spacing w:before="40" w:after="40"/>
            </w:pPr>
            <w:r>
              <w:rPr>
                <w:color w:val="1A1A1A"/>
                <w:sz w:val="18"/>
              </w:rPr>
              <w:t>Flexport corporate</w:t>
            </w:r>
          </w:p>
        </w:tc>
        <w:tc>
          <w:tcPr>
            <w:tcW w:type="dxa" w:w="2266"/>
            <w:shd w:val="clear" w:color="auto" w:fill="FFFFFF"/>
          </w:tcPr>
          <w:p>
            <w:pPr>
              <w:spacing w:before="40" w:after="40"/>
            </w:pPr>
            <w:r>
              <w:rPr>
                <w:color w:val="1A1A1A"/>
                <w:sz w:val="18"/>
              </w:rPr>
              <w:t>flexport.com</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Posicionamiento, servicios</w:t>
            </w:r>
          </w:p>
        </w:tc>
      </w:tr>
      <w:tr>
        <w:tc>
          <w:tcPr>
            <w:tcW w:type="dxa" w:w="2266"/>
            <w:shd w:val="clear" w:color="auto" w:fill="EBF3FA"/>
          </w:tcPr>
          <w:p>
            <w:pPr>
              <w:spacing w:before="40" w:after="40"/>
            </w:pPr>
            <w:r>
              <w:rPr>
                <w:color w:val="1A1A1A"/>
                <w:sz w:val="18"/>
              </w:rPr>
              <w:t>Flexport Customs</w:t>
            </w:r>
          </w:p>
        </w:tc>
        <w:tc>
          <w:tcPr>
            <w:tcW w:type="dxa" w:w="2266"/>
            <w:shd w:val="clear" w:color="auto" w:fill="EBF3FA"/>
          </w:tcPr>
          <w:p>
            <w:pPr>
              <w:spacing w:before="40" w:after="40"/>
            </w:pPr>
            <w:r>
              <w:rPr>
                <w:color w:val="1A1A1A"/>
                <w:sz w:val="18"/>
              </w:rPr>
              <w:t>flexport.com/products/customs/</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AI auditor 2025, 0.2% error rate</w:t>
            </w:r>
          </w:p>
        </w:tc>
      </w:tr>
      <w:tr>
        <w:tc>
          <w:tcPr>
            <w:tcW w:type="dxa" w:w="2266"/>
            <w:shd w:val="clear" w:color="auto" w:fill="FFFFFF"/>
          </w:tcPr>
          <w:p>
            <w:pPr>
              <w:spacing w:before="40" w:after="40"/>
            </w:pPr>
            <w:r>
              <w:rPr>
                <w:color w:val="1A1A1A"/>
                <w:sz w:val="18"/>
              </w:rPr>
              <w:t>Flexport Sacra</w:t>
            </w:r>
          </w:p>
        </w:tc>
        <w:tc>
          <w:tcPr>
            <w:tcW w:type="dxa" w:w="2266"/>
            <w:shd w:val="clear" w:color="auto" w:fill="FFFFFF"/>
          </w:tcPr>
          <w:p>
            <w:pPr>
              <w:spacing w:before="40" w:after="40"/>
            </w:pPr>
            <w:r>
              <w:rPr>
                <w:color w:val="1A1A1A"/>
                <w:sz w:val="18"/>
              </w:rPr>
              <w:t>sacra.com/c/flexport/</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USD 2.7B funding</w:t>
            </w:r>
          </w:p>
        </w:tc>
      </w:tr>
      <w:tr>
        <w:tc>
          <w:tcPr>
            <w:tcW w:type="dxa" w:w="2266"/>
            <w:shd w:val="clear" w:color="auto" w:fill="EBF3FA"/>
          </w:tcPr>
          <w:p>
            <w:pPr>
              <w:spacing w:before="40" w:after="40"/>
            </w:pPr>
            <w:r>
              <w:rPr>
                <w:color w:val="1A1A1A"/>
                <w:sz w:val="18"/>
              </w:rPr>
              <w:t>ThirdPerson Section 321</w:t>
            </w:r>
          </w:p>
        </w:tc>
        <w:tc>
          <w:tcPr>
            <w:tcW w:type="dxa" w:w="2266"/>
            <w:shd w:val="clear" w:color="auto" w:fill="EBF3FA"/>
          </w:tcPr>
          <w:p>
            <w:pPr>
              <w:spacing w:before="40" w:after="40"/>
            </w:pPr>
            <w:r>
              <w:rPr>
                <w:color w:val="1A1A1A"/>
                <w:sz w:val="18"/>
              </w:rPr>
              <w:t>thirdperson.co/content/third-party-logistics-firms-need-to-rethink-the-fundamentals-in-2025</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30+ Top 100 Shopify desde TJ + Flexport e-commerce dobló 2025</w:t>
            </w:r>
          </w:p>
        </w:tc>
      </w:tr>
      <w:tr>
        <w:tc>
          <w:tcPr>
            <w:tcW w:type="dxa" w:w="2266"/>
            <w:shd w:val="clear" w:color="auto" w:fill="FFFFFF"/>
          </w:tcPr>
          <w:p>
            <w:pPr>
              <w:spacing w:before="40" w:after="40"/>
            </w:pPr>
            <w:r>
              <w:rPr>
                <w:color w:val="1A1A1A"/>
                <w:sz w:val="18"/>
              </w:rPr>
              <w:t>Integración Aduanal</w:t>
            </w:r>
          </w:p>
        </w:tc>
        <w:tc>
          <w:tcPr>
            <w:tcW w:type="dxa" w:w="2266"/>
            <w:shd w:val="clear" w:color="auto" w:fill="FFFFFF"/>
          </w:tcPr>
          <w:p>
            <w:pPr>
              <w:spacing w:before="40" w:after="40"/>
            </w:pPr>
            <w:r>
              <w:rPr>
                <w:color w:val="1A1A1A"/>
                <w:sz w:val="18"/>
              </w:rPr>
              <w:t>integracionaduanal.com.mx</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OEA 2018, ISO 9001:2015, NMX, OLA 2016, patente 3743, 5 sedes</w:t>
            </w:r>
          </w:p>
        </w:tc>
      </w:tr>
      <w:tr>
        <w:tc>
          <w:tcPr>
            <w:tcW w:type="dxa" w:w="2266"/>
            <w:shd w:val="clear" w:color="auto" w:fill="EBF3FA"/>
          </w:tcPr>
          <w:p>
            <w:pPr>
              <w:spacing w:before="40" w:after="40"/>
            </w:pPr>
            <w:r>
              <w:rPr>
                <w:color w:val="1A1A1A"/>
                <w:sz w:val="18"/>
              </w:rPr>
              <w:t>TCI Agencia Aduanal</w:t>
            </w:r>
          </w:p>
        </w:tc>
        <w:tc>
          <w:tcPr>
            <w:tcW w:type="dxa" w:w="2266"/>
            <w:shd w:val="clear" w:color="auto" w:fill="EBF3FA"/>
          </w:tcPr>
          <w:p>
            <w:pPr>
              <w:spacing w:before="40" w:after="40"/>
            </w:pPr>
            <w:r>
              <w:rPr>
                <w:color w:val="1A1A1A"/>
                <w:sz w:val="18"/>
              </w:rPr>
              <w:t>tci.com.mx (snippets — sitio inestable al fetch)</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+30 años, flota propia, US-side warehousing free</w:t>
            </w:r>
          </w:p>
        </w:tc>
      </w:tr>
      <w:tr>
        <w:tc>
          <w:tcPr>
            <w:tcW w:type="dxa" w:w="2266"/>
            <w:shd w:val="clear" w:color="auto" w:fill="FFFFFF"/>
          </w:tcPr>
          <w:p>
            <w:pPr>
              <w:spacing w:before="40" w:after="40"/>
            </w:pPr>
            <w:r>
              <w:rPr>
                <w:color w:val="1A1A1A"/>
                <w:sz w:val="18"/>
              </w:rPr>
              <w:t>Aispuro Lavenant</w:t>
            </w:r>
          </w:p>
        </w:tc>
        <w:tc>
          <w:tcPr>
            <w:tcW w:type="dxa" w:w="2266"/>
            <w:shd w:val="clear" w:color="auto" w:fill="FFFFFF"/>
          </w:tcPr>
          <w:p>
            <w:pPr>
              <w:spacing w:before="40" w:after="40"/>
            </w:pPr>
            <w:r>
              <w:rPr>
                <w:color w:val="1A1A1A"/>
                <w:sz w:val="18"/>
              </w:rPr>
              <w:t>aispurolavenant.com</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Sitio "Página en Construcción"</w:t>
            </w:r>
          </w:p>
        </w:tc>
      </w:tr>
      <w:tr>
        <w:tc>
          <w:tcPr>
            <w:tcW w:type="dxa" w:w="2266"/>
            <w:shd w:val="clear" w:color="auto" w:fill="EBF3FA"/>
          </w:tcPr>
          <w:p>
            <w:pPr>
              <w:spacing w:before="40" w:after="40"/>
            </w:pPr>
            <w:r>
              <w:rPr>
                <w:color w:val="1A1A1A"/>
                <w:sz w:val="18"/>
              </w:rPr>
              <w:t>Grupo Aduanal Arellano</w:t>
            </w:r>
          </w:p>
        </w:tc>
        <w:tc>
          <w:tcPr>
            <w:tcW w:type="dxa" w:w="2266"/>
            <w:shd w:val="clear" w:color="auto" w:fill="EBF3FA"/>
          </w:tcPr>
          <w:p>
            <w:pPr>
              <w:spacing w:before="40" w:after="40"/>
            </w:pPr>
            <w:r>
              <w:rPr>
                <w:color w:val="1A1A1A"/>
                <w:sz w:val="18"/>
              </w:rPr>
              <w:t>grupoaduanalarellano.com</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3 sedes, 6 personas, sin certificaciones</w:t>
            </w:r>
          </w:p>
        </w:tc>
      </w:tr>
      <w:tr>
        <w:tc>
          <w:tcPr>
            <w:tcW w:type="dxa" w:w="2266"/>
            <w:shd w:val="clear" w:color="auto" w:fill="FFFFFF"/>
          </w:tcPr>
          <w:p>
            <w:pPr>
              <w:spacing w:before="40" w:after="40"/>
            </w:pPr>
            <w:r>
              <w:rPr>
                <w:color w:val="1A1A1A"/>
                <w:sz w:val="18"/>
              </w:rPr>
              <w:t>AduanApp</w:t>
            </w:r>
          </w:p>
        </w:tc>
        <w:tc>
          <w:tcPr>
            <w:tcW w:type="dxa" w:w="2266"/>
            <w:shd w:val="clear" w:color="auto" w:fill="FFFFFF"/>
          </w:tcPr>
          <w:p>
            <w:pPr>
              <w:spacing w:before="40" w:after="40"/>
            </w:pPr>
            <w:r>
              <w:rPr>
                <w:color w:val="1A1A1A"/>
                <w:sz w:val="18"/>
              </w:rPr>
              <w:t>aduanapp.com</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HS classifier 95% precisión, 7-13s, partner agencies</w:t>
            </w:r>
          </w:p>
        </w:tc>
      </w:tr>
      <w:tr>
        <w:tc>
          <w:tcPr>
            <w:tcW w:type="dxa" w:w="2266"/>
            <w:shd w:val="clear" w:color="auto" w:fill="EBF3FA"/>
          </w:tcPr>
          <w:p>
            <w:pPr>
              <w:spacing w:before="40" w:after="40"/>
            </w:pPr>
            <w:r>
              <w:rPr>
                <w:color w:val="1A1A1A"/>
                <w:sz w:val="18"/>
              </w:rPr>
              <w:t>Taxer</w:t>
            </w:r>
          </w:p>
        </w:tc>
        <w:tc>
          <w:tcPr>
            <w:tcW w:type="dxa" w:w="2266"/>
            <w:shd w:val="clear" w:color="auto" w:fill="EBF3FA"/>
          </w:tcPr>
          <w:p>
            <w:pPr>
              <w:spacing w:before="40" w:after="40"/>
            </w:pPr>
            <w:r>
              <w:rPr>
                <w:color w:val="1A1A1A"/>
                <w:sz w:val="18"/>
              </w:rPr>
              <w:t>taxer.io/es</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83M BL + COVES + 56% reducción flujo</w:t>
            </w:r>
          </w:p>
        </w:tc>
      </w:tr>
      <w:tr>
        <w:tc>
          <w:tcPr>
            <w:tcW w:type="dxa" w:w="2266"/>
            <w:shd w:val="clear" w:color="auto" w:fill="FFFFFF"/>
          </w:tcPr>
          <w:p>
            <w:pPr>
              <w:spacing w:before="40" w:after="40"/>
            </w:pPr>
            <w:r>
              <w:rPr>
                <w:color w:val="1A1A1A"/>
                <w:sz w:val="18"/>
              </w:rPr>
              <w:t>ANAM Listado Agentes Aduanales TJ</w:t>
            </w:r>
          </w:p>
        </w:tc>
        <w:tc>
          <w:tcPr>
            <w:tcW w:type="dxa" w:w="2266"/>
            <w:shd w:val="clear" w:color="auto" w:fill="FFFFFF"/>
          </w:tcPr>
          <w:p>
            <w:pPr>
              <w:spacing w:before="40" w:after="40"/>
            </w:pPr>
            <w:r>
              <w:rPr>
                <w:color w:val="1A1A1A"/>
                <w:sz w:val="18"/>
              </w:rPr>
              <w:t>anam.gob.mx/wp-content/uploads/2022/10/TIJUANA.pdf</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Listado oficial de patentes en Tijuana</w:t>
            </w:r>
          </w:p>
        </w:tc>
      </w:tr>
      <w:tr>
        <w:tc>
          <w:tcPr>
            <w:tcW w:type="dxa" w:w="2266"/>
            <w:shd w:val="clear" w:color="auto" w:fill="EBF3FA"/>
          </w:tcPr>
          <w:p>
            <w:pPr>
              <w:spacing w:before="40" w:after="40"/>
            </w:pPr>
            <w:r>
              <w:rPr>
                <w:color w:val="1A1A1A"/>
                <w:sz w:val="18"/>
              </w:rPr>
              <w:t>CAAAREM Directorio</w:t>
            </w:r>
          </w:p>
        </w:tc>
        <w:tc>
          <w:tcPr>
            <w:tcW w:type="dxa" w:w="2266"/>
            <w:shd w:val="clear" w:color="auto" w:fill="EBF3FA"/>
          </w:tcPr>
          <w:p>
            <w:pPr>
              <w:spacing w:before="40" w:after="40"/>
            </w:pPr>
            <w:r>
              <w:rPr>
                <w:color w:val="1A1A1A"/>
                <w:sz w:val="18"/>
              </w:rPr>
              <w:t>caaarem.mx/directorio.html</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99% representatividad agentes aduanales MX</w:t>
            </w:r>
          </w:p>
        </w:tc>
      </w:tr>
      <w:tr>
        <w:tc>
          <w:tcPr>
            <w:tcW w:type="dxa" w:w="2266"/>
            <w:shd w:val="clear" w:color="auto" w:fill="FFFFFF"/>
          </w:tcPr>
          <w:p>
            <w:pPr>
              <w:spacing w:before="40" w:after="40"/>
            </w:pPr>
            <w:r>
              <w:rPr>
                <w:color w:val="1A1A1A"/>
                <w:sz w:val="18"/>
              </w:rPr>
              <w:t>CANACINTRA TJ Sector Aduanal</w:t>
            </w:r>
          </w:p>
        </w:tc>
        <w:tc>
          <w:tcPr>
            <w:tcW w:type="dxa" w:w="2266"/>
            <w:shd w:val="clear" w:color="auto" w:fill="FFFFFF"/>
          </w:tcPr>
          <w:p>
            <w:pPr>
              <w:spacing w:before="40" w:after="40"/>
            </w:pPr>
            <w:r>
              <w:rPr>
                <w:color w:val="1A1A1A"/>
                <w:sz w:val="18"/>
              </w:rPr>
              <w:t>canacintra.net/categoria.php?id=217</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Sector aduanal Tijuana</w:t>
            </w:r>
          </w:p>
        </w:tc>
      </w:tr>
      <w:tr>
        <w:tc>
          <w:tcPr>
            <w:tcW w:type="dxa" w:w="2266"/>
            <w:shd w:val="clear" w:color="auto" w:fill="EBF3FA"/>
          </w:tcPr>
          <w:p>
            <w:pPr>
              <w:spacing w:before="40" w:after="40"/>
            </w:pPr>
            <w:r>
              <w:rPr>
                <w:color w:val="1A1A1A"/>
                <w:sz w:val="18"/>
              </w:rPr>
              <w:t>Asociación Agentes Aduanales TJ y Tecate</w:t>
            </w:r>
          </w:p>
        </w:tc>
        <w:tc>
          <w:tcPr>
            <w:tcW w:type="dxa" w:w="2266"/>
            <w:shd w:val="clear" w:color="auto" w:fill="EBF3FA"/>
          </w:tcPr>
          <w:p>
            <w:pPr>
              <w:spacing w:before="40" w:after="40"/>
            </w:pPr>
            <w:r>
              <w:rPr>
                <w:color w:val="1A1A1A"/>
                <w:sz w:val="18"/>
              </w:rPr>
              <w:t>agentesaduanales.org.mx</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Asociación local</w:t>
            </w:r>
          </w:p>
        </w:tc>
      </w:tr>
      <w:tr>
        <w:tc>
          <w:tcPr>
            <w:tcW w:type="dxa" w:w="2266"/>
            <w:shd w:val="clear" w:color="auto" w:fill="FFFFFF"/>
          </w:tcPr>
          <w:p>
            <w:pPr>
              <w:spacing w:before="40" w:after="40"/>
            </w:pPr>
            <w:r>
              <w:rPr>
                <w:color w:val="1A1A1A"/>
                <w:sz w:val="18"/>
              </w:rPr>
              <w:t>Trixx company report</w:t>
            </w:r>
          </w:p>
        </w:tc>
        <w:tc>
          <w:tcPr>
            <w:tcW w:type="dxa" w:w="2266"/>
            <w:shd w:val="clear" w:color="auto" w:fill="FFFFFF"/>
          </w:tcPr>
          <w:p>
            <w:pPr>
              <w:spacing w:before="40" w:after="40"/>
            </w:pPr>
            <w:r>
              <w:rPr>
                <w:color w:val="1A1A1A"/>
                <w:sz w:val="18"/>
              </w:rPr>
              <w:t>pipeline/clients/trixx-logistics/01_company_analysis/runs/2026-05-18_mode-a/final_report.md</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Insumo del análisis</w:t>
            </w:r>
          </w:p>
        </w:tc>
      </w:tr>
      <w:tr>
        <w:tc>
          <w:tcPr>
            <w:tcW w:type="dxa" w:w="2266"/>
            <w:shd w:val="clear" w:color="auto" w:fill="EBF3FA"/>
          </w:tcPr>
          <w:p>
            <w:pPr>
              <w:spacing w:before="40" w:after="40"/>
            </w:pPr>
            <w:r>
              <w:rPr>
                <w:color w:val="1A1A1A"/>
                <w:sz w:val="18"/>
              </w:rPr>
              <w:t>Trixx industry report</w:t>
            </w:r>
          </w:p>
        </w:tc>
        <w:tc>
          <w:tcPr>
            <w:tcW w:type="dxa" w:w="2266"/>
            <w:shd w:val="clear" w:color="auto" w:fill="EBF3FA"/>
          </w:tcPr>
          <w:p>
            <w:pPr>
              <w:spacing w:before="40" w:after="40"/>
            </w:pPr>
            <w:r>
              <w:rPr>
                <w:color w:val="1A1A1A"/>
                <w:sz w:val="18"/>
              </w:rPr>
              <w:t>pipeline/clients/trixx-logistics/02_industry_analysis/runs/2026-05-18_mode-a/LogisticaCrossBorder_MX_20260518.md</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Insumo del análisis</w:t>
            </w:r>
          </w:p>
        </w:tc>
      </w:tr>
      <w:tr>
        <w:tc>
          <w:tcPr>
            <w:tcW w:type="dxa" w:w="2266"/>
            <w:shd w:val="clear" w:color="auto" w:fill="FFFFFF"/>
          </w:tcPr>
          <w:p>
            <w:pPr>
              <w:spacing w:before="40" w:after="40"/>
            </w:pPr>
            <w:r>
              <w:rPr>
                <w:color w:val="1A1A1A"/>
                <w:sz w:val="18"/>
              </w:rPr>
              <w:t>ThirdPerson 3PL 2025</w:t>
            </w:r>
          </w:p>
        </w:tc>
        <w:tc>
          <w:tcPr>
            <w:tcW w:type="dxa" w:w="2266"/>
            <w:shd w:val="clear" w:color="auto" w:fill="FFFFFF"/>
          </w:tcPr>
          <w:p>
            <w:pPr>
              <w:spacing w:before="40" w:after="40"/>
            </w:pPr>
            <w:r>
              <w:rPr>
                <w:color w:val="1A1A1A"/>
                <w:sz w:val="18"/>
              </w:rPr>
              <w:t>thirdperson.co/content/third-party-logistics-firms-need-to-rethink-the-fundamentals-in-2025-tgacz-2dwnh</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Cambios Section 321 + tarifas MX 2025</w:t>
            </w:r>
          </w:p>
        </w:tc>
      </w:tr>
    </w:tbl>
    <w:p/>
    <w:p>
      <w:pPr>
        <w:spacing w:before="20" w:after="60"/>
      </w:pPr>
      <w:r>
        <w:rPr>
          <w:color w:val="1A1A1A"/>
          <w:sz w:val="20"/>
        </w:rPr>
        <w:t>Reporte generado por skill competitor-analyst v1 — Nexostrat</w:t>
      </w:r>
    </w:p>
    <w:p>
      <w:pPr>
        <w:spacing w:before="20" w:after="60"/>
      </w:pPr>
      <w:r>
        <w:rPr>
          <w:color w:val="1A1A1A"/>
          <w:sz w:val="20"/>
        </w:rPr>
        <w:t>Para uso interno exclusivo. No compartir con el prospecto.</w:t>
      </w:r>
    </w:p>
    <w:p>
      <w:pPr>
        <w:spacing w:before="20" w:after="60"/>
      </w:pPr>
      <w:r>
        <w:rPr>
          <w:color w:val="1A1A1A"/>
          <w:sz w:val="20"/>
        </w:rPr>
        <w:t>Vigencia: ~3-6 meses; el mapa competitivo cambia más rápido que el análisis sectorial.</w:t>
      </w:r>
    </w:p>
    <w:p>
      <w:pPr>
        <w:spacing w:before="20" w:after="60"/>
      </w:pPr>
      <w:r>
        <w:rPr>
          <w:color w:val="1A1A1A"/>
          <w:sz w:val="20"/>
        </w:rPr>
        <w:t>Fecha: 2026-05-18</w:t>
      </w:r>
    </w:p>
    <w:sectPr w:rsidR="00FC693F" w:rsidRPr="0006063C" w:rsidSect="00034616">
      <w:headerReference w:type="default" r:id="rId10"/>
      <w:footerReference w:type="default" r:id="rId11"/>
      <w:pgSz w:w="12240" w:h="15840"/>
      <w:pgMar w:top="1417" w:right="1587" w:bottom="1417" w:left="158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B7280"/>
        <w:sz w:val="18"/>
      </w:rPr>
      <w:t xml:space="preserve">nexostrat.com  ·  Pág. </w:t>
    </w:r>
    <w:r>
      <w:rPr>
        <w:rFonts w:ascii="Inter" w:hAnsi="Inter"/>
        <w:color w:val="6B728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EA5E9"/>
      </w:pBdr>
    </w:pPr>
    <w:r>
      <w:rPr>
        <w:rFonts w:ascii="Inter" w:hAnsi="Inter"/>
        <w:b/>
        <w:color w:val="0C1A2E"/>
        <w:sz w:val="22"/>
      </w:rPr>
      <w:t>NEXOSTRAT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