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1A2E4A"/>
          <w:sz w:val="52"/>
        </w:rPr>
        <w:t>RESUMEN EJECUTIVO — BODAI FOODS S.A.S.</w:t>
      </w:r>
    </w:p>
    <w:p>
      <w:pPr>
        <w:jc w:val="center"/>
      </w:pPr>
      <w:r>
        <w:rPr>
          <w:i/>
          <w:color w:val="556577"/>
          <w:sz w:val="20"/>
        </w:rPr>
        <w:t>Nexostrat — Uso Interno  ·  17 May 2026</w:t>
      </w:r>
    </w:p>
    <w:p>
      <w:r>
        <w:br w:type="page"/>
      </w:r>
    </w:p>
    <w:p>
      <w:pPr>
        <w:spacing w:before="20" w:after="60"/>
      </w:pPr>
      <w:r>
        <w:rPr>
          <w:b/>
          <w:color w:val="1A1A1A"/>
          <w:sz w:val="20"/>
        </w:rPr>
        <w:t>Clasificación:</w:t>
      </w:r>
      <w:r>
        <w:rPr>
          <w:color w:val="1A1A1A"/>
          <w:sz w:val="20"/>
        </w:rPr>
        <w:t xml:space="preserve"> Interno — Uso exclusivo Nexostrat</w:t>
      </w:r>
    </w:p>
    <w:p>
      <w:pPr>
        <w:spacing w:before="20" w:after="60"/>
      </w:pPr>
      <w:r>
        <w:rPr>
          <w:b/>
          <w:color w:val="1A1A1A"/>
          <w:sz w:val="20"/>
        </w:rPr>
        <w:t>Fecha:</w:t>
      </w:r>
      <w:r>
        <w:rPr>
          <w:color w:val="1A1A1A"/>
          <w:sz w:val="20"/>
        </w:rPr>
        <w:t xml:space="preserve"> 2026-05-17</w:t>
      </w:r>
    </w:p>
    <w:p>
      <w:pPr>
        <w:spacing w:before="20" w:after="60"/>
      </w:pPr>
      <w:r>
        <w:rPr>
          <w:b/>
          <w:color w:val="1A1A1A"/>
          <w:sz w:val="20"/>
        </w:rPr>
        <w:t>Pipeline ejecutado:</w:t>
      </w:r>
      <w:r>
        <w:rPr>
          <w:color w:val="1A1A1A"/>
          <w:sz w:val="20"/>
        </w:rPr>
        <w:t xml:space="preserve"> company-analyst → industry-analyst → competitor-analyst → discovery-meeting</w:t>
      </w: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PARTE 1: HALLAZGOS CLAVE</w:t>
      </w:r>
    </w:p>
    <w:p>
      <w:pPr>
        <w:spacing w:before="160" w:after="40"/>
      </w:pPr>
      <w:r>
        <w:rPr>
          <w:b/>
          <w:color w:val="556577"/>
          <w:sz w:val="22"/>
        </w:rPr>
        <w:t>Identificación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53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Dato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Razón social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BODAI FOODS S.A.S.</w:t>
            </w:r>
          </w:p>
        </w:tc>
      </w:tr>
      <w:tr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NIT</w:t>
            </w:r>
          </w:p>
        </w:tc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901.382.395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CIIU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1089 — Elaboración de otros productos alimenticios n.c.p.</w:t>
            </w:r>
          </w:p>
        </w:tc>
      </w:tr>
      <w:tr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Constitución</w:t>
            </w:r>
          </w:p>
        </w:tc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12 de mayo de 2020 (~5 años)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Sede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Carrera 50 # 79 Sur 101 In 160, Centro de Bodegas Stock Sur PH — La Estrella, Antioquia</w:t>
            </w:r>
          </w:p>
        </w:tc>
      </w:tr>
      <w:tr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Tipo societario</w:t>
            </w:r>
          </w:p>
        </w:tc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S.A.S.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Estado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Matrícula activa RUES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Fundadores y equipo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María Nieto</w:t>
      </w:r>
      <w:r>
        <w:rPr>
          <w:color w:val="1A1A1A"/>
          <w:sz w:val="20"/>
        </w:rPr>
        <w:t xml:space="preserve"> — Directora Creativa (cofundadora, esposa de Tomás)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Tomás López</w:t>
      </w:r>
      <w:r>
        <w:rPr>
          <w:color w:val="1A1A1A"/>
          <w:sz w:val="20"/>
        </w:rPr>
        <w:t xml:space="preserve"> — Gerente (cofundador, esposo de María)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Jessica Muñoz</w:t>
      </w:r>
      <w:r>
        <w:rPr>
          <w:color w:val="1A1A1A"/>
          <w:sz w:val="20"/>
        </w:rPr>
        <w:t xml:space="preserve"> — Analista Financiera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Equipo declarado LinkedIn: </w:t>
      </w:r>
      <w:r>
        <w:rPr>
          <w:b/>
          <w:color w:val="1A1A1A"/>
          <w:sz w:val="20"/>
        </w:rPr>
        <w:t>11-50 personas</w:t>
      </w:r>
      <w:r>
        <w:rPr>
          <w:color w:val="1A1A1A"/>
          <w:sz w:val="20"/>
        </w:rPr>
        <w:t xml:space="preserve"> (8 visibles)</w:t>
      </w:r>
    </w:p>
    <w:p>
      <w:pPr>
        <w:spacing w:before="160" w:after="40"/>
      </w:pPr>
      <w:r>
        <w:rPr>
          <w:b/>
          <w:color w:val="556577"/>
          <w:sz w:val="22"/>
        </w:rPr>
        <w:t>Datos económicos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Ingresos 2024 (rango)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COP 2.000-5.000 millones (USD 475K-1.2M)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RUES vía directorios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Patrimonio 2024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COP 843.665.399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RUES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Utilidad neta 2024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&lt; COP 1.000 millones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RUES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Supersociedades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 reporta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Búsqueda local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Producto y propuesta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Marca producto estrella: Yogurt YOCOCO</w:t>
      </w:r>
      <w:r>
        <w:rPr>
          <w:color w:val="1A1A1A"/>
          <w:sz w:val="20"/>
        </w:rPr>
        <w:t xml:space="preserve"> — yogurt vegano griego a base de coco, con probióticos vivos, sin lactosa, sin azúcar añadida, sin aditivos.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Otros: helados veganos, tortillas de coco, queso crema de coco.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Posicionamiento: "Sin leche de vaca. Sin azúcar añadida. Con fibra. Con probióticos."</w:t>
      </w:r>
    </w:p>
    <w:p>
      <w:pPr>
        <w:pStyle w:val="ListBullet"/>
        <w:spacing w:before="0" w:after="40"/>
      </w:pPr>
      <w:r>
        <w:rPr>
          <w:color w:val="1A1A1A"/>
          <w:sz w:val="20"/>
        </w:rPr>
        <w:t>Triple segmentación: veganos + intolerantes a lactosa + dieters (keto/paleo/low-carb).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Reclamo: "primer yogurt de coco apto para veganos en Colombia" (TikTok).</w:t>
      </w:r>
    </w:p>
    <w:p>
      <w:pPr>
        <w:spacing w:before="160" w:after="40"/>
      </w:pPr>
      <w:r>
        <w:rPr>
          <w:b/>
          <w:color w:val="556577"/>
          <w:sz w:val="22"/>
        </w:rPr>
        <w:t>Cobertura y distribución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E-commerce directo (Shopify):</w:t>
      </w:r>
      <w:r>
        <w:rPr>
          <w:color w:val="1A1A1A"/>
          <w:sz w:val="20"/>
        </w:rPr>
        <w:t xml:space="preserve"> Bogotá + Medellín únicamente.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Retail nacional:</w:t>
      </w:r>
      <w:r>
        <w:rPr>
          <w:color w:val="1A1A1A"/>
          <w:sz w:val="20"/>
        </w:rPr>
        <w:t xml:space="preserve"> Éxito, Carulla, Jumbo, Euro, Más x Menos, La Montaña, La Vaquita, Farmatodo, Farmacias Pasteur, tiendas saludables (Eatsy, Vita Integral, BrunchMarket), Rappi.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Precios: Pack 12 yogurts COP 95K; Tortillas COP 11K; Yogurt 140g vía Rappi desde COP 25K.</w:t>
      </w:r>
    </w:p>
    <w:p>
      <w:pPr>
        <w:spacing w:before="160" w:after="40"/>
      </w:pPr>
      <w:r>
        <w:rPr>
          <w:b/>
          <w:color w:val="556577"/>
          <w:sz w:val="22"/>
        </w:rPr>
        <w:t>Activo intangible más fuerte</w:t>
      </w:r>
    </w:p>
    <w:p>
      <w:pPr>
        <w:spacing w:before="20" w:after="60"/>
      </w:pPr>
      <w:r>
        <w:rPr>
          <w:b/>
          <w:color w:val="1A1A1A"/>
          <w:sz w:val="20"/>
        </w:rPr>
        <w:t>Canal TikTok orgánico (@bodai.foods).</w:t>
      </w:r>
      <w:r>
        <w:rPr>
          <w:color w:val="1A1A1A"/>
          <w:sz w:val="20"/>
        </w:rPr>
        <w:t xml:space="preserve"> Videos con cientos de miles a millones de vistas. Ningún competidor en la categoría logra tracción equivalente. Contenido educativo (intolerancia, colon irritable, beneficios coco) + producto.</w:t>
      </w:r>
    </w:p>
    <w:p>
      <w:pPr>
        <w:spacing w:before="160" w:after="40"/>
      </w:pPr>
      <w:r>
        <w:rPr>
          <w:b/>
          <w:color w:val="556577"/>
          <w:sz w:val="22"/>
        </w:rPr>
        <w:t>Madurez digital: 3.5/5</w:t>
      </w:r>
    </w:p>
    <w:p>
      <w:pPr>
        <w:spacing w:before="20" w:after="60"/>
      </w:pPr>
      <w:r>
        <w:rPr>
          <w:color w:val="1A1A1A"/>
          <w:sz w:val="20"/>
        </w:rPr>
        <w:t xml:space="preserve">E-commerce funcional + retail omnicanal + TikTok activo. </w:t>
      </w:r>
      <w:r>
        <w:rPr>
          <w:b/>
          <w:color w:val="1A1A1A"/>
          <w:sz w:val="20"/>
        </w:rPr>
        <w:t>Gaps críticos:</w:t>
      </w:r>
      <w:r>
        <w:rPr>
          <w:color w:val="1A1A1A"/>
          <w:sz w:val="20"/>
        </w:rPr>
        <w:t xml:space="preserve"> sin CRM, sin suscripción recurrente, sin agente conversacional, sin BI multi-cadena, sin recomendador personalizado.</w:t>
      </w:r>
    </w:p>
    <w:p>
      <w:pPr>
        <w:spacing w:before="160" w:after="40"/>
      </w:pPr>
      <w:r>
        <w:rPr>
          <w:b/>
          <w:color w:val="556577"/>
          <w:sz w:val="22"/>
        </w:rPr>
        <w:t>Mercado y contexto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Sector plant-based Colombia creció +83% YoY 2022→2023</w:t>
      </w:r>
      <w:r>
        <w:rPr>
          <w:color w:val="1A1A1A"/>
          <w:sz w:val="20"/>
        </w:rPr>
        <w:t xml:space="preserve"> (USD 13.5M → 22.5M).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93% de colombianos declaran predisposición a consumir plant-based (la cifra más alta de LatAm).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84% de organizaciones en sector alimentos CO </w:t>
      </w:r>
      <w:r>
        <w:rPr>
          <w:b/>
          <w:color w:val="1A1A1A"/>
          <w:sz w:val="20"/>
        </w:rPr>
        <w:t>no han iniciado adopción de IA</w:t>
      </w:r>
      <w:r>
        <w:rPr>
          <w:color w:val="1A1A1A"/>
          <w:sz w:val="20"/>
        </w:rPr>
        <w:t xml:space="preserve"> (Camacol BIM Survey 2025).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Competidor #1: Mils (Correa Cousins SAS, Envigado, a 10 km de Bodai).</w:t>
      </w:r>
      <w:r>
        <w:rPr>
          <w:color w:val="1A1A1A"/>
          <w:sz w:val="20"/>
        </w:rPr>
        <w:t xml:space="preserve"> Yogurt de coco con probióticos, suscripción operativa, marca lifestyle "Vivir Bonito". Más maduro digitalmente que Bodai (4/5 vs 3.5/5).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Alpina NO TIENE yogurt plant-based en CO aún</w:t>
      </w:r>
      <w:r>
        <w:rPr>
          <w:color w:val="1A1A1A"/>
          <w:sz w:val="20"/>
        </w:rPr>
        <w:t xml:space="preserve"> — ventana abierta 12-24 meses antes de su entrada.</w:t>
      </w:r>
    </w:p>
    <w:p>
      <w:pPr>
        <w:spacing w:before="160" w:after="40"/>
      </w:pPr>
      <w:r>
        <w:rPr>
          <w:b/>
          <w:color w:val="556577"/>
          <w:sz w:val="22"/>
        </w:rPr>
        <w:t>Riesgos identificados</w:t>
      </w:r>
    </w:p>
    <w:p>
      <w:pPr>
        <w:spacing w:before="20" w:after="60"/>
      </w:pPr>
      <w:r>
        <w:rPr>
          <w:color w:val="1A1A1A"/>
          <w:sz w:val="20"/>
        </w:rPr>
        <w:t>⚠️ Ingresos modestos para complejidad operacional (10+ cadenas con USD 500K-1.2M de facturación).</w:t>
      </w:r>
    </w:p>
    <w:p>
      <w:pPr>
        <w:spacing w:before="20" w:after="60"/>
      </w:pPr>
      <w:r>
        <w:rPr>
          <w:color w:val="1A1A1A"/>
          <w:sz w:val="20"/>
        </w:rPr>
        <w:t>⚠️ No reporta a Supersociedades — sin cifras auditadas para benchmarking fino.</w:t>
      </w:r>
    </w:p>
    <w:p>
      <w:pPr>
        <w:spacing w:before="20" w:after="60"/>
      </w:pPr>
      <w:r>
        <w:rPr>
          <w:color w:val="1A1A1A"/>
          <w:sz w:val="20"/>
        </w:rPr>
        <w:t>⚠️ Regulación INVIMA sobre término "yogurt" (Res. 2310/1986) podría forzar rebrand.</w:t>
      </w:r>
    </w:p>
    <w:p>
      <w:pPr>
        <w:spacing w:before="20" w:after="60"/>
      </w:pPr>
      <w:r>
        <w:rPr>
          <w:color w:val="1A1A1A"/>
          <w:sz w:val="20"/>
        </w:rPr>
        <w:t>⚠️ Decisión concentrada en pareja fundadora — sales cycle depende de María + Tomás.</w:t>
      </w:r>
    </w:p>
    <w:p>
      <w:pPr>
        <w:spacing w:before="160" w:after="40"/>
      </w:pPr>
      <w:r>
        <w:rPr>
          <w:b/>
          <w:color w:val="556577"/>
          <w:sz w:val="22"/>
        </w:rPr>
        <w:t>Oportunidad central para Nexostrat</w:t>
      </w:r>
    </w:p>
    <w:p>
      <w:pPr>
        <w:spacing w:before="20" w:after="60"/>
      </w:pPr>
      <w:r>
        <w:rPr>
          <w:b/>
          <w:color w:val="1A1A1A"/>
          <w:sz w:val="20"/>
        </w:rPr>
        <w:t>ICP de alto fit con presupuesto ajustado.</w:t>
      </w:r>
      <w:r>
        <w:rPr>
          <w:color w:val="1A1A1A"/>
          <w:sz w:val="20"/>
        </w:rPr>
        <w:t xml:space="preserve"> Empresa mediana con marca + distribución resuelta (lo difícil) y stack tecnológico ligero (lo que resolvemos). Ticket inicial pequeño-mediano, relación de largo plazo, alto valor de referencia para abrir otros pure-plays plant-based colombianos. Rango sugerido: diagnóstico USD 800-1.500; primer QW USD 3.000-6.000; retainer USD 1.500-3.000/mes.</w:t>
      </w: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PARTE 2: RESUMEN POR SKILL</w:t>
      </w:r>
    </w:p>
    <w:p>
      <w:pPr>
        <w:spacing w:before="160" w:after="40"/>
      </w:pPr>
      <w:r>
        <w:rPr>
          <w:b/>
          <w:color w:val="556577"/>
          <w:sz w:val="22"/>
        </w:rPr>
        <w:t>🏢 Company-Analyst — BodaiFoods_AnalisisCompania_20260517</w:t>
      </w:r>
    </w:p>
    <w:p>
      <w:pPr>
        <w:spacing w:before="20" w:after="60"/>
      </w:pPr>
      <w:r>
        <w:rPr>
          <w:color w:val="1A1A1A"/>
          <w:sz w:val="20"/>
        </w:rPr>
        <w:t>Reporte completo de 13 secciones cubriendo perfil empresarial, productos, presencia digital, datos financieros, FODA, 5 Fuerzas de Porter, cadena de valor, 5 Quick Wins de IA, conclusiones para consultoría, señales de presupuesto, 5 talking points para llamada y señales de alerta.</w:t>
      </w:r>
    </w:p>
    <w:p>
      <w:pPr>
        <w:spacing w:before="20" w:after="60"/>
      </w:pPr>
      <w:r>
        <w:rPr>
          <w:b/>
          <w:color w:val="1A1A1A"/>
          <w:sz w:val="20"/>
        </w:rPr>
        <w:t>Output principal:</w:t>
      </w:r>
      <w:r>
        <w:rPr>
          <w:color w:val="1A1A1A"/>
          <w:sz w:val="20"/>
        </w:rPr>
        <w:t xml:space="preserve"> ICP claro de Nexostrat con presupuesto medio-bajo y dolor estructural visible.</w:t>
      </w:r>
    </w:p>
    <w:p>
      <w:pPr>
        <w:spacing w:before="80" w:after="40"/>
      </w:pPr>
      <w:r>
        <w:rPr>
          <w:b/>
          <w:color w:val="1A2E4A"/>
          <w:sz w:val="20"/>
        </w:rPr>
        <w:t>Top 5 Quick Wins de IA identificados:</w:t>
      </w:r>
    </w:p>
    <w:p>
      <w:pPr>
        <w:pStyle w:val="ListNumber"/>
        <w:spacing w:before="0" w:after="40"/>
      </w:pPr>
      <w:r>
        <w:rPr>
          <w:color w:val="1A1A1A"/>
          <w:sz w:val="20"/>
        </w:rPr>
        <w:t>Agente WhatsApp/DM con respuestas técnicas (APLV, keto, sabores).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Dashboard sell-out consolidado multi-cadena.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Suscripción Shopify + recomendador IA por dieta.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Asistente IA producción contenido TikTok/Reels.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Forecast de demanda por punto de venta (reducción mermas 20-40%).</w:t>
      </w:r>
    </w:p>
    <w:p>
      <w:pPr>
        <w:spacing w:before="160" w:after="40"/>
      </w:pPr>
      <w:r>
        <w:rPr>
          <w:b/>
          <w:color w:val="556577"/>
          <w:sz w:val="22"/>
        </w:rPr>
        <w:t>🏭 Industry-Analyst — PlantBasedLacteosVegetales_CO_20260517</w:t>
      </w:r>
    </w:p>
    <w:p>
      <w:pPr>
        <w:spacing w:before="20" w:after="60"/>
      </w:pPr>
      <w:r>
        <w:rPr>
          <w:color w:val="1A1A1A"/>
          <w:sz w:val="20"/>
        </w:rPr>
        <w:t>Análisis sectorial completo del subsector plant-based / lácteos vegetales en Colombia. Cubre subsectores (bebidas, yogures, quesos, análogos cárnicos, snacks), tamaño de mercado (+83% YoY 2022→2023, 10% de hogares CO consumen plant-based, proyección +15% adicional 2025), tendencias 3-5 años, análisis cadena suministro (coco importado = riesgo), perfil del consumidor por arquetipo, marco regulatorio (Res. 810/2021 + 2492/2022 + 2310/1986), impacto de IA (~0% en pure-plays plant-based), PESTEL, madurez digital 2.5/5, y oportunidades de consultoría.</w:t>
      </w:r>
    </w:p>
    <w:p>
      <w:pPr>
        <w:spacing w:before="20" w:after="60"/>
      </w:pPr>
      <w:r>
        <w:rPr>
          <w:b/>
          <w:color w:val="1A1A1A"/>
          <w:sz w:val="20"/>
        </w:rPr>
        <w:t>Hallazgo central:</w:t>
      </w:r>
      <w:r>
        <w:rPr>
          <w:color w:val="1A1A1A"/>
          <w:sz w:val="20"/>
        </w:rPr>
        <w:t xml:space="preserve"> Sector con vientos de cola fuertes pero estructura competitiva dura. Adopción de IA prácticamente inexistente en pure-plays — primer mover gana ventaja desproporcionada.</w:t>
      </w:r>
    </w:p>
    <w:p>
      <w:pPr>
        <w:spacing w:before="160" w:after="40"/>
      </w:pPr>
      <w:r>
        <w:rPr>
          <w:b/>
          <w:color w:val="556577"/>
          <w:sz w:val="22"/>
        </w:rPr>
        <w:t>🥊 Competitor-Analyst — BodaiFoods_Competencia_CO_20260517</w:t>
      </w:r>
    </w:p>
    <w:p>
      <w:pPr>
        <w:spacing w:before="20" w:after="60"/>
      </w:pPr>
      <w:r>
        <w:rPr>
          <w:color w:val="1A1A1A"/>
          <w:sz w:val="20"/>
        </w:rPr>
        <w:t>Mapa competitivo con 5 directos + 3 indirectos. Fichas detalladas de Mils, Veggin, Badem, Alpina Línea Origen Vegetal, Alquería deslactosado. Tabla comparativa cubriendo 11 dimensiones (propuesta de valor, web, suscripción, reseñas, precio, madurez digital, IA adoptada, fortaleza/debilidad principal).</w:t>
      </w:r>
    </w:p>
    <w:p>
      <w:pPr>
        <w:spacing w:before="80" w:after="40"/>
      </w:pPr>
      <w:r>
        <w:rPr>
          <w:b/>
          <w:color w:val="1A2E4A"/>
          <w:sz w:val="20"/>
        </w:rPr>
        <w:t>Top brechas vs competencia: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Mils</w:t>
      </w:r>
      <w:r>
        <w:rPr>
          <w:color w:val="1A1A1A"/>
          <w:sz w:val="20"/>
        </w:rPr>
        <w:t xml:space="preserve"> ya tiene suscripción operativa + marca lifestyle "Vivir Bonito" + bundles premium. Bodai está atrasada en retención y comunidad.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Veggin</w:t>
      </w:r>
      <w:r>
        <w:rPr>
          <w:color w:val="1A1A1A"/>
          <w:sz w:val="20"/>
        </w:rPr>
        <w:t xml:space="preserve"> ya capturó el reclamo "alto proteína" (15g) que Bodai no puede usar (coco tiene menos proteína).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Alpina</w:t>
      </w:r>
      <w:r>
        <w:rPr>
          <w:color w:val="1A1A1A"/>
          <w:sz w:val="20"/>
        </w:rPr>
        <w:t xml:space="preserve"> NO tiene yogurt plant-based aún — ventana 12-24 meses antes de entrada.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Ningún competidor en la categoría tiene IA aplicada</w:t>
      </w:r>
      <w:r>
        <w:rPr>
          <w:color w:val="1A1A1A"/>
          <w:sz w:val="20"/>
        </w:rPr>
        <w:t xml:space="preserve"> — océano vacío.</w:t>
      </w:r>
    </w:p>
    <w:p>
      <w:pPr>
        <w:spacing w:before="80" w:after="40"/>
      </w:pPr>
      <w:r>
        <w:rPr>
          <w:b/>
          <w:color w:val="1A2E4A"/>
          <w:sz w:val="20"/>
        </w:rPr>
        <w:t>5 Talking Points para llamada:</w:t>
      </w:r>
    </w:p>
    <w:p>
      <w:pPr>
        <w:pStyle w:val="ListNumber"/>
        <w:spacing w:before="0" w:after="40"/>
      </w:pPr>
      <w:r>
        <w:rPr>
          <w:color w:val="1A1A1A"/>
          <w:sz w:val="20"/>
        </w:rPr>
        <w:t>Brecha de suscripción vs Mils.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TikTok como activo subexplotado.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Diferenciación con IA en territorio virgen.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Punto ciego Alpina.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Urgencia 12-24 meses antes que el incumbente entre.</w:t>
      </w:r>
    </w:p>
    <w:p>
      <w:pPr>
        <w:spacing w:before="160" w:after="40"/>
      </w:pPr>
      <w:r>
        <w:rPr>
          <w:b/>
          <w:color w:val="556577"/>
          <w:sz w:val="22"/>
        </w:rPr>
        <w:t>🎯 Discovery-Meeting — BodaiFoods_GuionReunion_20260517 ⚠️ CONFIDENCIAL</w:t>
      </w:r>
    </w:p>
    <w:p>
      <w:pPr>
        <w:spacing w:before="20" w:after="60"/>
      </w:pPr>
      <w:r>
        <w:rPr>
          <w:color w:val="1A1A1A"/>
          <w:sz w:val="20"/>
        </w:rPr>
        <w:t>Guión completo de 8 secciones para reunión exploratoria de 60 minutos con María y Tomás. Distribución de tiempo precisa por área (5+10+10+10+8+9+3+5 min).</w:t>
      </w:r>
    </w:p>
    <w:p>
      <w:pPr>
        <w:spacing w:before="80" w:after="40"/>
      </w:pPr>
      <w:r>
        <w:rPr>
          <w:b/>
          <w:color w:val="1A2E4A"/>
          <w:sz w:val="20"/>
        </w:rPr>
        <w:t>4 áreas ●●● priorizadas:</w:t>
      </w:r>
    </w:p>
    <w:p>
      <w:pPr>
        <w:pStyle w:val="ListNumber"/>
        <w:spacing w:before="0" w:after="40"/>
      </w:pPr>
      <w:r>
        <w:rPr>
          <w:color w:val="1A1A1A"/>
          <w:sz w:val="20"/>
        </w:rPr>
        <w:t>Ventas / CRM / Retención (brecha #1 vs Mils).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Atención conversacional WhatsApp/DM.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Marketing / Contenido / Comunidad (proteger activo TikTok).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Operaciones / Producción / Mermas.</w:t>
      </w:r>
    </w:p>
    <w:p>
      <w:pPr>
        <w:spacing w:before="80" w:after="40"/>
      </w:pPr>
      <w:r>
        <w:rPr>
          <w:b/>
          <w:color w:val="1A2E4A"/>
          <w:sz w:val="20"/>
        </w:rPr>
        <w:t>3 zonas sensibles marcadas: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Comparación con Mils (no nombrar primero).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"Reemplazar el equipo creativo con IA" (enmarcar como amplificación).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Relación con Grupo Éxito (no criticar la cadena).</w:t>
      </w:r>
    </w:p>
    <w:p>
      <w:pPr>
        <w:spacing w:before="20" w:after="60"/>
      </w:pPr>
      <w:r>
        <w:rPr>
          <w:b/>
          <w:color w:val="1A1A1A"/>
          <w:sz w:val="20"/>
        </w:rPr>
        <w:t>8 objeciones anticipadas con respuestas listas</w:t>
      </w:r>
      <w:r>
        <w:rPr>
          <w:color w:val="1A1A1A"/>
          <w:sz w:val="20"/>
        </w:rPr>
        <w:t>, incluyendo objeción regulatoria INVIMA y objeción "Mils ya está adelante".</w:t>
      </w:r>
    </w:p>
    <w:p>
      <w:pPr>
        <w:spacing w:before="20" w:after="60"/>
      </w:pPr>
      <w:r>
        <w:rPr>
          <w:b/>
          <w:color w:val="1A1A1A"/>
          <w:sz w:val="20"/>
        </w:rPr>
        <w:t>10 ítems obligatorios a documentar</w:t>
      </w:r>
      <w:r>
        <w:rPr>
          <w:color w:val="1A1A1A"/>
          <w:sz w:val="20"/>
        </w:rPr>
        <w:t>, terminando con pregunta de disposición de inversión.</w:t>
      </w:r>
    </w:p>
    <w:p>
      <w:pPr>
        <w:spacing w:before="80" w:after="40"/>
      </w:pPr>
      <w:r>
        <w:rPr>
          <w:b/>
          <w:color w:val="1A2E4A"/>
          <w:sz w:val="20"/>
        </w:rPr>
        <w:t>Notas finales para Ricardo: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No decir "IA" en voz alta — reformular a "agente", "Excel inteligente".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Tres conversaciones simultáneas: negocio (Tomás) + marca (María) + pareja.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Objetivo real: ser el adulto en la sala, no vender.</w:t>
      </w: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ANEXOS — ARCHIVOS GENERADOS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Archivo (.md + .docx)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1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company-analyst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BodaiFoods_AnalisisCompania_20260517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industry-analyst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PlantBasedLacteosVegetales_CO_20260517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3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competitor-analyst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BodaiFoods_Competencia_CO_20260517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4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discovery-meeting ⚠️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BodaiFoods_GuionReunion_20260517</w:t>
            </w:r>
          </w:p>
        </w:tc>
      </w:tr>
    </w:tbl>
    <w:p/>
    <w:p>
      <w:pPr>
        <w:spacing w:before="20" w:after="60"/>
      </w:pPr>
      <w:r>
        <w:rPr>
          <w:color w:val="1A1A1A"/>
          <w:sz w:val="20"/>
        </w:rPr>
        <w:t>Documento resumen del piloto Bodai Foods · Nexostrat · 2026-05-17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577"/>
        <w:sz w:val="16"/>
      </w:rPr>
      <w:t>Nexostrat — Análisis Empresarial Interno — May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