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1A2E4A"/>
            <w:tcBorders>
              <w:left w:val="thick" w:sz="24" w:space="0" w:color="007AC3"/>
            </w:tcBorders>
          </w:tcPr>
          <w:p>
            <w:pPr>
              <w:spacing w:before="160" w:after="160"/>
              <w:jc w:val="center"/>
            </w:pPr>
            <w:r>
              <w:rPr>
                <w:b/>
                <w:color w:val="FFFFFF"/>
                <w:sz w:val="18"/>
              </w:rPr>
              <w:t>🔒  CONFIDENCIAL — USO INTERNO</w:t>
            </w:r>
          </w:p>
        </w:tc>
      </w:tr>
    </w:tbl>
    <w:p>
      <w:pPr>
        <w:spacing w:after="400"/>
      </w:pPr>
    </w:p>
    <w:p>
      <w:pPr>
        <w:spacing w:before="480" w:after="120"/>
        <w:jc w:val="left"/>
      </w:pPr>
      <w:r>
        <w:rPr>
          <w:b/>
          <w:color w:val="1A2E4A"/>
          <w:sz w:val="52"/>
        </w:rPr>
        <w:t>Guión de Reunión de Descubrimiento: Constructora Ascenso</w:t>
      </w:r>
    </w:p>
    <w:p>
      <w:pPr>
        <w:spacing w:after="80"/>
      </w:pPr>
      <w:r>
        <w:rPr>
          <w:color w:val="556577"/>
          <w:sz w:val="22"/>
        </w:rPr>
        <w:t>CONFIDENCIAL — Solo para uso de Ricardo · Nexostrat</w:t>
      </w:r>
    </w:p>
    <w:p>
      <w:r>
        <w:rPr>
          <w:i/>
          <w:color w:val="556577"/>
          <w:sz w:val="20"/>
        </w:rPr>
        <w:t>Nexostrat — Solo para uso de Ricardo  ·  17 May 2026</w:t>
      </w:r>
    </w:p>
    <w:p>
      <w:r>
        <w:br w:type="page"/>
      </w:r>
    </w:p>
    <w:p>
      <w:pPr>
        <w:spacing w:before="80" w:after="40"/>
      </w:pPr>
      <w:r>
        <w:rPr>
          <w:b/>
          <w:color w:val="1A2E4A"/>
          <w:sz w:val="20"/>
        </w:rPr>
        <w:t>Medellín, Antioquia · Construcción residencial VIS · 2026-05-17</w:t>
      </w:r>
    </w:p>
    <w:p>
      <w:pPr>
        <w:spacing w:before="40" w:after="40"/>
      </w:pPr>
    </w:p>
    <w:p>
      <w:pPr>
        <w:spacing w:before="280" w:after="60"/>
        <w:pBdr>
          <w:bottom w:val="single" w:sz="4" w:space="1" w:color="007AC3"/>
        </w:pBdr>
      </w:pPr>
      <w:r>
        <w:rPr>
          <w:b/>
          <w:color w:val="007AC3"/>
          <w:sz w:val="26"/>
        </w:rPr>
        <w:t>SECCIÓN 1: CONTEXTO RÁPIDO</w:t>
      </w:r>
    </w:p>
    <w:p>
      <w:pPr>
        <w:spacing w:before="160" w:after="40"/>
      </w:pPr>
      <w:r>
        <w:rPr>
          <w:b/>
          <w:color w:val="556577"/>
          <w:sz w:val="22"/>
        </w:rPr>
        <w:t>La empresa en 90 segundos</w:t>
      </w:r>
    </w:p>
    <w:p>
      <w:pPr>
        <w:spacing w:before="20" w:after="60"/>
      </w:pPr>
      <w:r>
        <w:rPr>
          <w:color w:val="1A1A1A"/>
          <w:sz w:val="20"/>
        </w:rPr>
        <w:t>Constructora Ascenso es una constructora colombiana mediana fundada en 2016 (NIT 901.042.249), con sede en Medellín y operación en Sabaneta, Itagüí, Cartagena, Coveñas y Montería. Foco principal en VIS (Vivienda de Interés Social) — proyectos como Ciudadela el Paraíso, Paraíso Campestre y Portal del Paraíso en Sabaneta, con precios desde COP 237-257M. Diversificación a NO VIS y turística. Acumulan más de 65.000 m² desarrollados en 9 años. Miembros activos de Camacol, La Lonja y CCCS (Consejo Colombiano de Construcción Sostenible) — sostenibilidad como bandera. Equipo estimado 11-50 personas; ingresos estimados COP 25-50.000M (USD 6-12M).</w:t>
      </w:r>
    </w:p>
    <w:p>
      <w:pPr>
        <w:spacing w:before="160" w:after="40"/>
      </w:pPr>
      <w:r>
        <w:rPr>
          <w:b/>
          <w:color w:val="556577"/>
          <w:sz w:val="22"/>
        </w:rPr>
        <w:t>El sector en 30 segundos</w:t>
      </w:r>
    </w:p>
    <w:p>
      <w:pPr>
        <w:spacing w:before="20" w:after="60"/>
      </w:pPr>
      <w:r>
        <w:rPr>
          <w:color w:val="1A1A1A"/>
          <w:sz w:val="20"/>
        </w:rPr>
        <w:t xml:space="preserve">Construcción residencial colombiana cerró </w:t>
      </w:r>
      <w:r>
        <w:rPr>
          <w:b/>
          <w:color w:val="1A1A1A"/>
          <w:sz w:val="20"/>
        </w:rPr>
        <w:t>2025 con +12.4% en ventas (174.000 unidades)</w:t>
      </w:r>
      <w:r>
        <w:rPr>
          <w:color w:val="1A1A1A"/>
          <w:sz w:val="20"/>
        </w:rPr>
        <w:t xml:space="preserve"> — VIS creciendo 10.9%, NO VIS +24.3%. </w:t>
      </w:r>
      <w:r>
        <w:rPr>
          <w:b/>
          <w:color w:val="1A1A1A"/>
          <w:sz w:val="20"/>
        </w:rPr>
        <w:t>Pero las iniciaciones cayeron -17.4% (la cifra más baja desde 2012), con proyección -26.5% adicional en 2026.</w:t>
      </w:r>
      <w:r>
        <w:rPr>
          <w:color w:val="1A1A1A"/>
          <w:sz w:val="20"/>
        </w:rPr>
        <w:t xml:space="preserve"> Paradoja: se vende más, se construye menos. Quienes ya están en obra ganan ventana 2026-2027. Adopción IA en el sector es muy temprana — </w:t>
      </w:r>
      <w:r>
        <w:rPr>
          <w:b/>
          <w:color w:val="1A1A1A"/>
          <w:sz w:val="20"/>
        </w:rPr>
        <w:t>84% de organizaciones aún no inicia</w:t>
      </w:r>
      <w:r>
        <w:rPr>
          <w:color w:val="1A1A1A"/>
          <w:sz w:val="20"/>
        </w:rPr>
        <w:t xml:space="preserve"> (Camacol BIM Survey 2025).</w:t>
      </w:r>
    </w:p>
    <w:p>
      <w:pPr>
        <w:spacing w:before="160" w:after="40"/>
      </w:pPr>
      <w:r>
        <w:rPr>
          <w:b/>
          <w:color w:val="556577"/>
          <w:sz w:val="22"/>
        </w:rPr>
        <w:t>Posición competitiva</w:t>
      </w:r>
    </w:p>
    <w:p>
      <w:pPr>
        <w:spacing w:before="20" w:after="60"/>
      </w:pPr>
      <w:r>
        <w:rPr>
          <w:color w:val="1A1A1A"/>
          <w:sz w:val="20"/>
        </w:rPr>
        <w:t xml:space="preserve">Ascenso compite en VIS Valle de Aburrá sur contra Constructora Capital (~8.000 unidades vendidas 2025, +18%), Conconcreto (con BIM corporativo), Arquitectura y Concreto, Bolívar (#1 nacional, 28.170 unidades). Conconcreto los aventaja en BIM/IA corporativa; Capital y Bolívar los aventajan en escala. </w:t>
      </w:r>
      <w:r>
        <w:rPr>
          <w:b/>
          <w:color w:val="1A1A1A"/>
          <w:sz w:val="20"/>
        </w:rPr>
        <w:t>Pero ningún competidor en VIS Antioquia tiene aún CRM con scoring IA, agente WhatsApp 24/7 ni configurador interactivo</w:t>
      </w:r>
      <w:r>
        <w:rPr>
          <w:color w:val="1A1A1A"/>
          <w:sz w:val="20"/>
        </w:rPr>
        <w:t xml:space="preserve"> — vacío competitivo abierto.</w:t>
      </w:r>
    </w:p>
    <w:p>
      <w:pPr>
        <w:spacing w:before="160" w:after="40"/>
      </w:pPr>
      <w:r>
        <w:rPr>
          <w:b/>
          <w:color w:val="556577"/>
          <w:sz w:val="22"/>
        </w:rPr>
        <w:t>Indicadores clave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Indicador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Fuente</w:t>
            </w:r>
          </w:p>
        </w:tc>
      </w:tr>
      <w:tr>
        <w:tc>
          <w:tcPr>
            <w:tcW w:type="dxa" w:w="3022"/>
            <w:shd w:val="clear" w:color="auto" w:fill="FFFFFF"/>
          </w:tcPr>
          <w:p>
            <w:pPr>
              <w:spacing w:before="40" w:after="40"/>
            </w:pPr>
            <w:r>
              <w:rPr>
                <w:color w:val="1A1A1A"/>
                <w:sz w:val="18"/>
              </w:rPr>
              <w:t>NIT</w:t>
            </w:r>
          </w:p>
        </w:tc>
        <w:tc>
          <w:tcPr>
            <w:tcW w:type="dxa" w:w="3022"/>
            <w:shd w:val="clear" w:color="auto" w:fill="FFFFFF"/>
          </w:tcPr>
          <w:p>
            <w:pPr>
              <w:spacing w:before="40" w:after="40"/>
            </w:pPr>
            <w:r>
              <w:rPr>
                <w:color w:val="1A1A1A"/>
                <w:sz w:val="18"/>
              </w:rPr>
              <w:t>901.042.249</w:t>
            </w:r>
          </w:p>
        </w:tc>
        <w:tc>
          <w:tcPr>
            <w:tcW w:type="dxa" w:w="3022"/>
            <w:shd w:val="clear" w:color="auto" w:fill="FFFFFF"/>
          </w:tcPr>
          <w:p>
            <w:pPr>
              <w:spacing w:before="40" w:after="40"/>
            </w:pPr>
            <w:r>
              <w:rPr>
                <w:color w:val="1A1A1A"/>
                <w:sz w:val="18"/>
              </w:rPr>
              <w:t>RUES</w:t>
            </w:r>
          </w:p>
        </w:tc>
      </w:tr>
      <w:tr>
        <w:tc>
          <w:tcPr>
            <w:tcW w:type="dxa" w:w="3022"/>
            <w:shd w:val="clear" w:color="auto" w:fill="EBF3FA"/>
          </w:tcPr>
          <w:p>
            <w:pPr>
              <w:spacing w:before="40" w:after="40"/>
            </w:pPr>
            <w:r>
              <w:rPr>
                <w:color w:val="1A1A1A"/>
                <w:sz w:val="18"/>
              </w:rPr>
              <w:t>Año constitución</w:t>
            </w:r>
          </w:p>
        </w:tc>
        <w:tc>
          <w:tcPr>
            <w:tcW w:type="dxa" w:w="3022"/>
            <w:shd w:val="clear" w:color="auto" w:fill="EBF3FA"/>
          </w:tcPr>
          <w:p>
            <w:pPr>
              <w:spacing w:before="40" w:after="40"/>
            </w:pPr>
            <w:r>
              <w:rPr>
                <w:color w:val="1A1A1A"/>
                <w:sz w:val="18"/>
              </w:rPr>
              <w:t>2016 (9 años)</w:t>
            </w:r>
          </w:p>
        </w:tc>
        <w:tc>
          <w:tcPr>
            <w:tcW w:type="dxa" w:w="3022"/>
            <w:shd w:val="clear" w:color="auto" w:fill="EBF3FA"/>
          </w:tcPr>
          <w:p>
            <w:pPr>
              <w:spacing w:before="40" w:after="40"/>
            </w:pPr>
            <w:r>
              <w:rPr>
                <w:color w:val="1A1A1A"/>
                <w:sz w:val="18"/>
              </w:rPr>
              <w:t>RUES</w:t>
            </w:r>
          </w:p>
        </w:tc>
      </w:tr>
      <w:tr>
        <w:tc>
          <w:tcPr>
            <w:tcW w:type="dxa" w:w="3022"/>
            <w:shd w:val="clear" w:color="auto" w:fill="FFFFFF"/>
          </w:tcPr>
          <w:p>
            <w:pPr>
              <w:spacing w:before="40" w:after="40"/>
            </w:pPr>
            <w:r>
              <w:rPr>
                <w:color w:val="1A1A1A"/>
                <w:sz w:val="18"/>
              </w:rPr>
              <w:t>Ingresos 2024 (estimación gruesa)</w:t>
            </w:r>
          </w:p>
        </w:tc>
        <w:tc>
          <w:tcPr>
            <w:tcW w:type="dxa" w:w="3022"/>
            <w:shd w:val="clear" w:color="auto" w:fill="FFFFFF"/>
          </w:tcPr>
          <w:p>
            <w:pPr>
              <w:spacing w:before="40" w:after="40"/>
            </w:pPr>
            <w:r>
              <w:rPr>
                <w:color w:val="1A1A1A"/>
                <w:sz w:val="18"/>
              </w:rPr>
              <w:t>COP 25-50.000M (USD 6-12M)</w:t>
            </w:r>
          </w:p>
        </w:tc>
        <w:tc>
          <w:tcPr>
            <w:tcW w:type="dxa" w:w="3022"/>
            <w:shd w:val="clear" w:color="auto" w:fill="FFFFFF"/>
          </w:tcPr>
          <w:p>
            <w:pPr>
              <w:spacing w:before="40" w:after="40"/>
            </w:pPr>
            <w:r>
              <w:rPr>
                <w:color w:val="1A1A1A"/>
                <w:sz w:val="18"/>
              </w:rPr>
              <w:t>informacolombia + cálculo m²</w:t>
            </w:r>
          </w:p>
        </w:tc>
      </w:tr>
      <w:tr>
        <w:tc>
          <w:tcPr>
            <w:tcW w:type="dxa" w:w="3022"/>
            <w:shd w:val="clear" w:color="auto" w:fill="EBF3FA"/>
          </w:tcPr>
          <w:p>
            <w:pPr>
              <w:spacing w:before="40" w:after="40"/>
            </w:pPr>
            <w:r>
              <w:rPr>
                <w:color w:val="1A1A1A"/>
                <w:sz w:val="18"/>
              </w:rPr>
              <w:t>Empleados estimados</w:t>
            </w:r>
          </w:p>
        </w:tc>
        <w:tc>
          <w:tcPr>
            <w:tcW w:type="dxa" w:w="3022"/>
            <w:shd w:val="clear" w:color="auto" w:fill="EBF3FA"/>
          </w:tcPr>
          <w:p>
            <w:pPr>
              <w:spacing w:before="40" w:after="40"/>
            </w:pPr>
            <w:r>
              <w:rPr>
                <w:color w:val="1A1A1A"/>
                <w:sz w:val="18"/>
              </w:rPr>
              <w:t>11-50</w:t>
            </w:r>
          </w:p>
        </w:tc>
        <w:tc>
          <w:tcPr>
            <w:tcW w:type="dxa" w:w="3022"/>
            <w:shd w:val="clear" w:color="auto" w:fill="EBF3FA"/>
          </w:tcPr>
          <w:p>
            <w:pPr>
              <w:spacing w:before="40" w:after="40"/>
            </w:pPr>
            <w:r>
              <w:rPr>
                <w:color w:val="1A1A1A"/>
                <w:sz w:val="18"/>
              </w:rPr>
              <w:t>LinkedIn</w:t>
            </w:r>
          </w:p>
        </w:tc>
      </w:tr>
      <w:tr>
        <w:tc>
          <w:tcPr>
            <w:tcW w:type="dxa" w:w="3022"/>
            <w:shd w:val="clear" w:color="auto" w:fill="FFFFFF"/>
          </w:tcPr>
          <w:p>
            <w:pPr>
              <w:spacing w:before="40" w:after="40"/>
            </w:pPr>
            <w:r>
              <w:rPr>
                <w:color w:val="1A1A1A"/>
                <w:sz w:val="18"/>
              </w:rPr>
              <w:t>Madurez digital</w:t>
            </w:r>
          </w:p>
        </w:tc>
        <w:tc>
          <w:tcPr>
            <w:tcW w:type="dxa" w:w="3022"/>
            <w:shd w:val="clear" w:color="auto" w:fill="FFFFFF"/>
          </w:tcPr>
          <w:p>
            <w:pPr>
              <w:spacing w:before="40" w:after="40"/>
            </w:pPr>
            <w:r>
              <w:rPr>
                <w:color w:val="1A1A1A"/>
                <w:sz w:val="18"/>
              </w:rPr>
              <w:t>2.5/5</w:t>
            </w:r>
          </w:p>
        </w:tc>
        <w:tc>
          <w:tcPr>
            <w:tcW w:type="dxa" w:w="3022"/>
            <w:shd w:val="clear" w:color="auto" w:fill="FFFFFF"/>
          </w:tcPr>
          <w:p>
            <w:pPr>
              <w:spacing w:before="40" w:after="40"/>
            </w:pPr>
            <w:r>
              <w:rPr>
                <w:color w:val="1A1A1A"/>
                <w:sz w:val="18"/>
              </w:rPr>
              <w:t>company-analyst</w:t>
            </w:r>
          </w:p>
        </w:tc>
      </w:tr>
      <w:tr>
        <w:tc>
          <w:tcPr>
            <w:tcW w:type="dxa" w:w="3022"/>
            <w:shd w:val="clear" w:color="auto" w:fill="EBF3FA"/>
          </w:tcPr>
          <w:p>
            <w:pPr>
              <w:spacing w:before="40" w:after="40"/>
            </w:pPr>
            <w:r>
              <w:rPr>
                <w:color w:val="1A1A1A"/>
                <w:sz w:val="18"/>
              </w:rPr>
              <w:t>Ventas sector 2025</w:t>
            </w:r>
          </w:p>
        </w:tc>
        <w:tc>
          <w:tcPr>
            <w:tcW w:type="dxa" w:w="3022"/>
            <w:shd w:val="clear" w:color="auto" w:fill="EBF3FA"/>
          </w:tcPr>
          <w:p>
            <w:pPr>
              <w:spacing w:before="40" w:after="40"/>
            </w:pPr>
            <w:r>
              <w:rPr>
                <w:color w:val="1A1A1A"/>
                <w:sz w:val="18"/>
              </w:rPr>
              <w:t>+12.4% (174.000 unidades)</w:t>
            </w:r>
          </w:p>
        </w:tc>
        <w:tc>
          <w:tcPr>
            <w:tcW w:type="dxa" w:w="3022"/>
            <w:shd w:val="clear" w:color="auto" w:fill="EBF3FA"/>
          </w:tcPr>
          <w:p>
            <w:pPr>
              <w:spacing w:before="40" w:after="40"/>
            </w:pPr>
            <w:r>
              <w:rPr>
                <w:color w:val="1A1A1A"/>
                <w:sz w:val="18"/>
              </w:rPr>
              <w:t>Camacol</w:t>
            </w:r>
          </w:p>
        </w:tc>
      </w:tr>
      <w:tr>
        <w:tc>
          <w:tcPr>
            <w:tcW w:type="dxa" w:w="3022"/>
            <w:shd w:val="clear" w:color="auto" w:fill="FFFFFF"/>
          </w:tcPr>
          <w:p>
            <w:pPr>
              <w:spacing w:before="40" w:after="40"/>
            </w:pPr>
            <w:r>
              <w:rPr>
                <w:color w:val="1A1A1A"/>
                <w:sz w:val="18"/>
              </w:rPr>
              <w:t>Iniciaciones sector 2025</w:t>
            </w:r>
          </w:p>
        </w:tc>
        <w:tc>
          <w:tcPr>
            <w:tcW w:type="dxa" w:w="3022"/>
            <w:shd w:val="clear" w:color="auto" w:fill="FFFFFF"/>
          </w:tcPr>
          <w:p>
            <w:pPr>
              <w:spacing w:before="40" w:after="40"/>
            </w:pPr>
            <w:r>
              <w:rPr>
                <w:color w:val="1A1A1A"/>
                <w:sz w:val="18"/>
              </w:rPr>
              <w:t>-17.4% (la peor desde 2012)</w:t>
            </w:r>
          </w:p>
        </w:tc>
        <w:tc>
          <w:tcPr>
            <w:tcW w:type="dxa" w:w="3022"/>
            <w:shd w:val="clear" w:color="auto" w:fill="FFFFFF"/>
          </w:tcPr>
          <w:p>
            <w:pPr>
              <w:spacing w:before="40" w:after="40"/>
            </w:pPr>
            <w:r>
              <w:rPr>
                <w:color w:val="1A1A1A"/>
                <w:sz w:val="18"/>
              </w:rPr>
              <w:t>Camacol</w:t>
            </w:r>
          </w:p>
        </w:tc>
      </w:tr>
      <w:tr>
        <w:tc>
          <w:tcPr>
            <w:tcW w:type="dxa" w:w="3022"/>
            <w:shd w:val="clear" w:color="auto" w:fill="EBF3FA"/>
          </w:tcPr>
          <w:p>
            <w:pPr>
              <w:spacing w:before="40" w:after="40"/>
            </w:pPr>
            <w:r>
              <w:rPr>
                <w:color w:val="1A1A1A"/>
                <w:sz w:val="18"/>
              </w:rPr>
              <w:t>Adopción IA sector</w:t>
            </w:r>
          </w:p>
        </w:tc>
        <w:tc>
          <w:tcPr>
            <w:tcW w:type="dxa" w:w="3022"/>
            <w:shd w:val="clear" w:color="auto" w:fill="EBF3FA"/>
          </w:tcPr>
          <w:p>
            <w:pPr>
              <w:spacing w:before="40" w:after="40"/>
            </w:pPr>
            <w:r>
              <w:rPr>
                <w:color w:val="1A1A1A"/>
                <w:sz w:val="18"/>
              </w:rPr>
              <w:t>84% sin iniciar</w:t>
            </w:r>
          </w:p>
        </w:tc>
        <w:tc>
          <w:tcPr>
            <w:tcW w:type="dxa" w:w="3022"/>
            <w:shd w:val="clear" w:color="auto" w:fill="EBF3FA"/>
          </w:tcPr>
          <w:p>
            <w:pPr>
              <w:spacing w:before="40" w:after="40"/>
            </w:pPr>
            <w:r>
              <w:rPr>
                <w:color w:val="1A1A1A"/>
                <w:sz w:val="18"/>
              </w:rPr>
              <w:t>Camacol BIM Survey 2025</w:t>
            </w:r>
          </w:p>
        </w:tc>
      </w:tr>
      <w:tr>
        <w:tc>
          <w:tcPr>
            <w:tcW w:type="dxa" w:w="3022"/>
            <w:shd w:val="clear" w:color="auto" w:fill="FFFFFF"/>
          </w:tcPr>
          <w:p>
            <w:pPr>
              <w:spacing w:before="40" w:after="40"/>
            </w:pPr>
            <w:r>
              <w:rPr>
                <w:color w:val="1A1A1A"/>
                <w:sz w:val="18"/>
              </w:rPr>
              <w:t>Competidor más maduro</w:t>
            </w:r>
          </w:p>
        </w:tc>
        <w:tc>
          <w:tcPr>
            <w:tcW w:type="dxa" w:w="3022"/>
            <w:shd w:val="clear" w:color="auto" w:fill="FFFFFF"/>
          </w:tcPr>
          <w:p>
            <w:pPr>
              <w:spacing w:before="40" w:after="40"/>
            </w:pPr>
            <w:r>
              <w:rPr>
                <w:color w:val="1A1A1A"/>
                <w:sz w:val="18"/>
              </w:rPr>
              <w:t>Conconcreto (BIM + IA)</w:t>
            </w:r>
          </w:p>
        </w:tc>
        <w:tc>
          <w:tcPr>
            <w:tcW w:type="dxa" w:w="3022"/>
            <w:shd w:val="clear" w:color="auto" w:fill="FFFFFF"/>
          </w:tcPr>
          <w:p>
            <w:pPr>
              <w:spacing w:before="40" w:after="40"/>
            </w:pPr>
            <w:r>
              <w:rPr>
                <w:color w:val="1A1A1A"/>
                <w:sz w:val="18"/>
              </w:rPr>
              <w:t>competitor-analyst</w:t>
            </w:r>
          </w:p>
        </w:tc>
      </w:tr>
      <w:tr>
        <w:tc>
          <w:tcPr>
            <w:tcW w:type="dxa" w:w="3022"/>
            <w:shd w:val="clear" w:color="auto" w:fill="EBF3FA"/>
          </w:tcPr>
          <w:p>
            <w:pPr>
              <w:spacing w:before="40" w:after="40"/>
            </w:pPr>
            <w:r>
              <w:rPr>
                <w:color w:val="1A1A1A"/>
                <w:sz w:val="18"/>
              </w:rPr>
              <w:t>Cobertura geográfica Ascenso</w:t>
            </w:r>
          </w:p>
        </w:tc>
        <w:tc>
          <w:tcPr>
            <w:tcW w:type="dxa" w:w="3022"/>
            <w:shd w:val="clear" w:color="auto" w:fill="EBF3FA"/>
          </w:tcPr>
          <w:p>
            <w:pPr>
              <w:spacing w:before="40" w:after="40"/>
            </w:pPr>
            <w:r>
              <w:rPr>
                <w:color w:val="1A1A1A"/>
                <w:sz w:val="18"/>
              </w:rPr>
              <w:t>6 ciudades</w:t>
            </w:r>
          </w:p>
        </w:tc>
        <w:tc>
          <w:tcPr>
            <w:tcW w:type="dxa" w:w="3022"/>
            <w:shd w:val="clear" w:color="auto" w:fill="EBF3FA"/>
          </w:tcPr>
          <w:p>
            <w:pPr>
              <w:spacing w:before="40" w:after="40"/>
            </w:pPr>
            <w:r>
              <w:rPr>
                <w:color w:val="1A1A1A"/>
                <w:sz w:val="18"/>
              </w:rPr>
              <w:t>ascenso.co</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E8F5E9"/>
            <w:tcBorders>
              <w:left w:val="thick" w:sz="18" w:space="0" w:color="2E7D32"/>
            </w:tcBorders>
          </w:tcPr>
          <w:p>
            <w:pPr>
              <w:spacing w:before="40" w:after="40"/>
            </w:pPr>
            <w:r>
              <w:rPr>
                <w:color w:val="1A1A1A"/>
                <w:sz w:val="19"/>
              </w:rPr>
              <w:t xml:space="preserve">🟢 </w:t>
            </w:r>
            <w:r>
              <w:rPr>
                <w:b/>
                <w:color w:val="1A2E4A"/>
                <w:sz w:val="19"/>
              </w:rPr>
              <w:t>APERTURA CON CREDIBILIDAD INSTANTÁNEA</w:t>
            </w:r>
          </w:p>
          <w:p>
            <w:pPr>
              <w:spacing w:before="40" w:after="40"/>
            </w:pPr>
            <w:r>
              <w:rPr>
                <w:color w:val="1A1A1A"/>
                <w:sz w:val="19"/>
              </w:rPr>
              <w:t>Menciona uno de estos en los primeros 2 minutos. No los leas — di alguno naturalmente.</w:t>
            </w:r>
          </w:p>
          <w:p>
            <w:pPr>
              <w:spacing w:before="40" w:after="40"/>
            </w:pPr>
            <w:r>
              <w:rPr>
                <w:b/>
                <w:color w:val="1A2E4A"/>
                <w:sz w:val="19"/>
              </w:rPr>
              <w:t>Credencial 1:</w:t>
            </w:r>
            <w:r>
              <w:rPr>
                <w:color w:val="1A1A1A"/>
                <w:sz w:val="19"/>
              </w:rPr>
              <w:t xml:space="preserve"> "Estuve viendo la oferta de ustedes en Sabaneta — Ciudadela el Paraíso, Paraíso Campestre, Portal del Paraíso. Tres proyectos VIS activos en una zona donde el costo de tierra está al límite. Para una constructora del tamaño de Ascenso, mantener pipeline de tres en Sabaneta es operativamente difícil, sobre todo en un año donde las iniciaciones del sector cayeron 17%. Ahí ya hay un punto a su favor que muchas constructoras grandes están perdiendo."</w:t>
            </w:r>
          </w:p>
          <w:p>
            <w:pPr>
              <w:spacing w:before="40" w:after="40"/>
            </w:pPr>
            <w:r>
              <w:rPr>
                <w:b/>
                <w:color w:val="1A2E4A"/>
                <w:sz w:val="19"/>
              </w:rPr>
              <w:t>Credencial 2:</w:t>
            </w:r>
            <w:r>
              <w:rPr>
                <w:color w:val="1A1A1A"/>
                <w:sz w:val="19"/>
              </w:rPr>
              <w:t xml:space="preserve"> "Vi que son miembros del CCCS — son de las pocas constructoras medianas colombianas con bandera sostenible auténtica, no solo declarativa. Ese activo va a tener premium en los próximos 18-24 meses porque los créditos verdes ya están con tasa preferencial y los compradores Gen Z lo están filtrando."</w:t>
            </w:r>
          </w:p>
          <w:p>
            <w:pPr>
              <w:spacing w:before="40" w:after="40"/>
            </w:pPr>
            <w:r>
              <w:rPr>
                <w:b/>
                <w:color w:val="1A2E4A"/>
                <w:sz w:val="19"/>
              </w:rPr>
              <w:t>Pregunta gancho:</w:t>
            </w:r>
            <w:r>
              <w:rPr>
                <w:color w:val="1A1A1A"/>
                <w:sz w:val="19"/>
              </w:rPr>
              <w:t xml:space="preserve"> "Antes de cualquier otra cosa, tengo curiosidad: con la paradoja del mercado actual — ventas creciendo +12% pero iniciaciones cayendo -17% — ¿cómo están viendo ustedes el siguiente ciclo? ¿Modo defensa o modo posicionamiento para el rebote?"</w:t>
            </w:r>
          </w:p>
          <w:p>
            <w:pPr>
              <w:spacing w:before="40" w:after="40"/>
            </w:pPr>
            <w:r>
              <w:rPr>
                <w:color w:val="1A1A1A"/>
                <w:sz w:val="19"/>
              </w:rPr>
              <w:t>Por qué importa: Esta pregunta no es de discovery convencional, es de socio estratégico. La respuesta define todo: si están en defensa, hay que vender eficiencia operacional (control de obra, mermas, CRM). Si están en posicionamiento, hay que vender captura de cliente (agente WhatsApp, configurador, sostenibilidad). Sin esta respuesta volamos a ciegas.</w:t>
            </w:r>
          </w:p>
        </w:tc>
      </w:tr>
    </w:tbl>
    <w:p>
      <w:pPr>
        <w:spacing w:after="40"/>
      </w:pPr>
    </w:p>
    <w:p>
      <w:pPr>
        <w:spacing w:before="40" w:after="40"/>
      </w:pPr>
    </w:p>
    <w:p>
      <w:pPr>
        <w:spacing w:before="280" w:after="60"/>
        <w:pBdr>
          <w:bottom w:val="single" w:sz="4" w:space="1" w:color="007AC3"/>
        </w:pBdr>
      </w:pPr>
      <w:r>
        <w:rPr>
          <w:b/>
          <w:color w:val="007AC3"/>
          <w:sz w:val="26"/>
        </w:rPr>
        <w:t>SECCIÓN 2: OBJETIVO DE LA REUNIÓN</w:t>
      </w:r>
    </w:p>
    <w:p>
      <w:pPr>
        <w:spacing w:before="80" w:after="40"/>
      </w:pPr>
      <w:r>
        <w:rPr>
          <w:b/>
          <w:color w:val="1A2E4A"/>
          <w:sz w:val="20"/>
        </w:rPr>
        <w:t>Lo que queremos lograr:</w:t>
      </w:r>
    </w:p>
    <w:p>
      <w:pPr>
        <w:spacing w:before="20" w:after="60"/>
      </w:pPr>
      <w:r>
        <w:rPr>
          <w:color w:val="1A1A1A"/>
          <w:sz w:val="20"/>
        </w:rPr>
        <w:t>Entender cómo opera Ascenso en 4 frentes: funnel comercial VIS, atención al cliente digital, control de obra multi-ciudad, y monetización del diferencial sostenibilidad. Identificar 3-5 procesos con dolor cuantificable y dejar instalada la idea de que el ROI es directo y medible.</w:t>
      </w:r>
    </w:p>
    <w:p>
      <w:pPr>
        <w:spacing w:before="80" w:after="40"/>
      </w:pPr>
      <w:r>
        <w:rPr>
          <w:b/>
          <w:color w:val="1A2E4A"/>
          <w:sz w:val="20"/>
        </w:rPr>
        <w:t>Cómo sabemos que la reunión fue exitosa:</w:t>
      </w:r>
    </w:p>
    <w:p>
      <w:pPr>
        <w:pStyle w:val="ListBullet"/>
        <w:spacing w:before="0" w:after="40"/>
      </w:pPr>
      <w:r>
        <w:rPr>
          <w:color w:val="1A1A1A"/>
          <w:sz w:val="20"/>
        </w:rPr>
        <w:t>[ ] Identificamos al menos 3 procesos manuales con cifras (leads/mes por proyecto, horas asesor, mermas obra, tiempo trámite curaduría)</w:t>
      </w:r>
    </w:p>
    <w:p>
      <w:pPr>
        <w:pStyle w:val="ListBullet"/>
        <w:spacing w:before="0" w:after="40"/>
      </w:pPr>
      <w:r>
        <w:rPr>
          <w:color w:val="1A1A1A"/>
          <w:sz w:val="20"/>
        </w:rPr>
        <w:t>[ ] El interlocutor compartió una frustración concreta sin que la sacáramos a la fuerza</w:t>
      </w:r>
    </w:p>
    <w:p>
      <w:pPr>
        <w:pStyle w:val="ListBullet"/>
        <w:spacing w:before="0" w:after="40"/>
      </w:pPr>
      <w:r>
        <w:rPr>
          <w:color w:val="1A1A1A"/>
          <w:sz w:val="20"/>
        </w:rPr>
        <w:t>[ ] Establecimos próximo paso con fecha (envío Reporte Diagnóstico en 10 días)</w:t>
      </w:r>
    </w:p>
    <w:p>
      <w:pPr>
        <w:pStyle w:val="ListBullet"/>
        <w:spacing w:before="0" w:after="40"/>
      </w:pPr>
      <w:r>
        <w:rPr>
          <w:color w:val="1A1A1A"/>
          <w:sz w:val="20"/>
        </w:rPr>
        <w:t>[ ] Sabemos cuál es su prioridad estratégica 12 meses (consolidar zonas actuales, nuevas ciudades, nuevo segmento, levantamiento de capital, sucesión)</w:t>
      </w:r>
    </w:p>
    <w:p>
      <w:pPr>
        <w:spacing w:before="80" w:after="40"/>
      </w:pPr>
      <w:r>
        <w:rPr>
          <w:b/>
          <w:color w:val="1A2E4A"/>
          <w:sz w:val="20"/>
        </w:rPr>
        <w:t>El estado ideal al minuto 55:</w:t>
      </w:r>
    </w:p>
    <w:p>
      <w:pPr>
        <w:spacing w:before="20" w:after="60"/>
      </w:pPr>
      <w:r>
        <w:rPr>
          <w:color w:val="1A1A1A"/>
          <w:sz w:val="20"/>
        </w:rPr>
        <w:t>El fundador o GG preguntando "¿cuándo nos pueden enviar el reporte?" sin que nosotros lo empujemos.</w:t>
      </w:r>
    </w:p>
    <w:p>
      <w:pPr>
        <w:spacing w:before="40" w:after="40"/>
      </w:pPr>
    </w:p>
    <w:p>
      <w:pPr>
        <w:spacing w:before="280" w:after="60"/>
        <w:pBdr>
          <w:bottom w:val="single" w:sz="4" w:space="1" w:color="007AC3"/>
        </w:pBdr>
      </w:pPr>
      <w:r>
        <w:rPr>
          <w:b/>
          <w:color w:val="007AC3"/>
          <w:sz w:val="26"/>
        </w:rPr>
        <w:t>SECCIÓN 3: ÁREAS DE MAYOR POTENCIAL IA</w:t>
      </w:r>
    </w:p>
    <w:p>
      <w:pPr>
        <w:spacing w:before="160" w:after="40"/>
      </w:pPr>
      <w:r>
        <w:rPr>
          <w:b/>
          <w:color w:val="1B5E20"/>
          <w:sz w:val="22"/>
        </w:rPr>
        <w:t>[●●●] Ventas / CRM / Funnel VIS</w:t>
      </w:r>
    </w:p>
    <w:p>
      <w:pPr>
        <w:spacing w:before="20" w:after="60"/>
      </w:pPr>
      <w:r>
        <w:rPr>
          <w:b/>
          <w:color w:val="1A1A1A"/>
          <w:sz w:val="20"/>
        </w:rPr>
        <w:t>Por qué alta prioridad para ESTA empresa:</w:t>
      </w:r>
      <w:r>
        <w:rPr>
          <w:color w:val="1A1A1A"/>
          <w:sz w:val="20"/>
        </w:rPr>
        <w:t xml:space="preserve"> VIS tiene ciclo de cierre 3-9 meses (subsidio + crédito + escrituración). Multi-proyecto activo en Sabaneta. Sin CRM con scoring, los asesores priorizan por intuición y los leads buenos se pierden. La diferencia entre 25% y 35% de tasa de cierre sobre la misma base de leads vale cientos de millones de COP al año.</w:t>
      </w:r>
    </w:p>
    <w:p>
      <w:pPr>
        <w:spacing w:before="20" w:after="60"/>
      </w:pPr>
      <w:r>
        <w:rPr>
          <w:b/>
          <w:color w:val="1A1A1A"/>
          <w:sz w:val="20"/>
        </w:rPr>
        <w:t>Evidencia:</w:t>
      </w:r>
      <w:r>
        <w:rPr>
          <w:color w:val="1A1A1A"/>
          <w:sz w:val="20"/>
        </w:rPr>
        <w:t xml:space="preserve"> Web propia con captura de lead, WhatsApp prominente, presencia multi-portal. Sin evidencia pública de CRM serio.</w:t>
      </w:r>
    </w:p>
    <w:p>
      <w:pPr>
        <w:spacing w:before="20" w:after="60"/>
      </w:pPr>
      <w:r>
        <w:rPr>
          <w:b/>
          <w:color w:val="1A1A1A"/>
          <w:sz w:val="20"/>
        </w:rPr>
        <w:t>Benchmark del sector:</w:t>
      </w:r>
      <w:r>
        <w:rPr>
          <w:color w:val="1A1A1A"/>
          <w:sz w:val="20"/>
        </w:rPr>
        <w:t xml:space="preserve"> Ninguna constructora VIS del Valle de Aburrá tiene aún CRM con scoring IA. Ventana abierta.</w:t>
      </w:r>
    </w:p>
    <w:p>
      <w:pPr>
        <w:spacing w:before="160" w:after="40"/>
      </w:pPr>
      <w:r>
        <w:rPr>
          <w:b/>
          <w:color w:val="1B5E20"/>
          <w:sz w:val="22"/>
        </w:rPr>
        <w:t>[●●●] Atención conversacional al comprador VIS (WhatsApp + DM)</w:t>
      </w:r>
    </w:p>
    <w:p>
      <w:pPr>
        <w:spacing w:before="20" w:after="60"/>
      </w:pPr>
      <w:r>
        <w:rPr>
          <w:b/>
          <w:color w:val="1A1A1A"/>
          <w:sz w:val="20"/>
        </w:rPr>
        <w:t>Por qué alta prioridad para ESTA empresa:</w:t>
      </w:r>
      <w:r>
        <w:rPr>
          <w:color w:val="1A1A1A"/>
          <w:sz w:val="20"/>
        </w:rPr>
        <w:t xml:space="preserve"> WhatsApp es canal explícitamente promovido en web y Facebook de Ascenso. Cada proyecto recibe cientos de mensajes/semana con preguntas repetidas: ¿precio?, ¿califico al subsidio?, ¿cuánto cuota inicial?, ¿cuándo entregan? Responder uno por uno deja leads perdidos por silencio nocturno y fin de semana.</w:t>
      </w:r>
    </w:p>
    <w:p>
      <w:pPr>
        <w:spacing w:before="20" w:after="60"/>
      </w:pPr>
      <w:r>
        <w:rPr>
          <w:b/>
          <w:color w:val="1A1A1A"/>
          <w:sz w:val="20"/>
        </w:rPr>
        <w:t>Evidencia:</w:t>
      </w:r>
      <w:r>
        <w:rPr>
          <w:color w:val="1A1A1A"/>
          <w:sz w:val="20"/>
        </w:rPr>
        <w:t xml:space="preserve"> WhatsApp Business activo. Tres proyectos simultáneos en Sabaneta = volumen alto previsible.</w:t>
      </w:r>
    </w:p>
    <w:p>
      <w:pPr>
        <w:spacing w:before="20" w:after="60"/>
      </w:pPr>
      <w:r>
        <w:rPr>
          <w:b/>
          <w:color w:val="1A1A1A"/>
          <w:sz w:val="20"/>
        </w:rPr>
        <w:t>Benchmark del sector:</w:t>
      </w:r>
      <w:r>
        <w:rPr>
          <w:color w:val="1A1A1A"/>
          <w:sz w:val="20"/>
        </w:rPr>
        <w:t xml:space="preserve"> Ningún competidor (Capital, Conconcreto, Arq y Concreto, Bolívar) tiene agente conversacional 24/7. Vacío competitivo.</w:t>
      </w:r>
    </w:p>
    <w:p>
      <w:pPr>
        <w:spacing w:before="160" w:after="40"/>
      </w:pPr>
      <w:r>
        <w:rPr>
          <w:b/>
          <w:color w:val="1B5E20"/>
          <w:sz w:val="22"/>
        </w:rPr>
        <w:t>[●●●] Control de obra multi-ciudad + costo vs presupuesto</w:t>
      </w:r>
    </w:p>
    <w:p>
      <w:pPr>
        <w:spacing w:before="20" w:after="60"/>
      </w:pPr>
      <w:r>
        <w:rPr>
          <w:b/>
          <w:color w:val="1A1A1A"/>
          <w:sz w:val="20"/>
        </w:rPr>
        <w:t>Por qué alta prioridad para ESTA empresa:</w:t>
      </w:r>
      <w:r>
        <w:rPr>
          <w:color w:val="1A1A1A"/>
          <w:sz w:val="20"/>
        </w:rPr>
        <w:t xml:space="preserve"> Operación en 6 ciudades (Medellín, Sabaneta, Itagüí, Cartagena, Coveñas, Montería) sin sistema central = coordinación con Excel + WhatsApp + correo. En VIS el margen neto típico es 8-12%; cualquier sobrecosto no detectado se come la rentabilidad. Recuperar 1-3% sobre costos totales en una empresa de su tamaño = COP cientos de millones/año.</w:t>
      </w:r>
    </w:p>
    <w:p>
      <w:pPr>
        <w:spacing w:before="20" w:after="60"/>
      </w:pPr>
      <w:r>
        <w:rPr>
          <w:b/>
          <w:color w:val="1A1A1A"/>
          <w:sz w:val="20"/>
        </w:rPr>
        <w:t>Evidencia:</w:t>
      </w:r>
      <w:r>
        <w:rPr>
          <w:color w:val="1A1A1A"/>
          <w:sz w:val="20"/>
        </w:rPr>
        <w:t xml:space="preserve"> Cobertura multi-ciudad sin evidencia pública de plataforma de obra.</w:t>
      </w:r>
    </w:p>
    <w:p>
      <w:pPr>
        <w:spacing w:before="20" w:after="60"/>
      </w:pPr>
      <w:r>
        <w:rPr>
          <w:b/>
          <w:color w:val="1A1A1A"/>
          <w:sz w:val="20"/>
        </w:rPr>
        <w:t>Benchmark del sector:</w:t>
      </w:r>
      <w:r>
        <w:rPr>
          <w:color w:val="1A1A1A"/>
          <w:sz w:val="20"/>
        </w:rPr>
        <w:t xml:space="preserve"> Conconcreto tiene BIM corporativo; medianas no.</w:t>
      </w:r>
    </w:p>
    <w:p>
      <w:pPr>
        <w:spacing w:before="160" w:after="40"/>
      </w:pPr>
      <w:r>
        <w:rPr>
          <w:b/>
          <w:color w:val="1B5E20"/>
          <w:sz w:val="22"/>
        </w:rPr>
        <w:t>[●●●] Sostenibilidad como diferencial monetizable</w:t>
      </w:r>
    </w:p>
    <w:p>
      <w:pPr>
        <w:spacing w:before="20" w:after="60"/>
      </w:pPr>
      <w:r>
        <w:rPr>
          <w:b/>
          <w:color w:val="1A1A1A"/>
          <w:sz w:val="20"/>
        </w:rPr>
        <w:t>Por qué alta prioridad para ESTA empresa:</w:t>
      </w:r>
      <w:r>
        <w:rPr>
          <w:color w:val="1A1A1A"/>
          <w:sz w:val="20"/>
        </w:rPr>
        <w:t xml:space="preserve"> Ascenso es miembro CCCS — uno de los pocos atributos diferenciadores reales. La pregunta es si lo están usando como argumento de venta y de precio, o solo como cumplimiento. Los créditos verdes tienen tasa preferencial; los compradores Gen Z filtran por sostenibilidad. Es palanca de margen no explotada.</w:t>
      </w:r>
    </w:p>
    <w:p>
      <w:pPr>
        <w:spacing w:before="20" w:after="60"/>
      </w:pPr>
      <w:r>
        <w:rPr>
          <w:b/>
          <w:color w:val="1A1A1A"/>
          <w:sz w:val="20"/>
        </w:rPr>
        <w:t>Evidencia:</w:t>
      </w:r>
      <w:r>
        <w:rPr>
          <w:color w:val="1A1A1A"/>
          <w:sz w:val="20"/>
        </w:rPr>
        <w:t xml:space="preserve"> Miembro CCCS confirmado; certificación EDGE mencionada en perfil corporativo.</w:t>
      </w:r>
    </w:p>
    <w:p>
      <w:pPr>
        <w:spacing w:before="20" w:after="60"/>
      </w:pPr>
      <w:r>
        <w:rPr>
          <w:b/>
          <w:color w:val="1A1A1A"/>
          <w:sz w:val="20"/>
        </w:rPr>
        <w:t>Benchmark del sector:</w:t>
      </w:r>
      <w:r>
        <w:rPr>
          <w:color w:val="1A1A1A"/>
          <w:sz w:val="20"/>
        </w:rPr>
        <w:t xml:space="preserve"> Pocas constructoras medianas usan sostenibilidad como diferencial comercial real.</w:t>
      </w:r>
    </w:p>
    <w:p>
      <w:pPr>
        <w:spacing w:before="160" w:after="40"/>
      </w:pPr>
      <w:r>
        <w:rPr>
          <w:b/>
          <w:color w:val="E65100"/>
          <w:sz w:val="22"/>
        </w:rPr>
        <w:t>[●●] Análisis de oportunidades de lote / Land bank</w:t>
      </w:r>
    </w:p>
    <w:p>
      <w:pPr>
        <w:spacing w:before="20" w:after="60"/>
      </w:pPr>
      <w:r>
        <w:rPr>
          <w:b/>
          <w:color w:val="1A1A1A"/>
          <w:sz w:val="20"/>
        </w:rPr>
        <w:t>Por qué media prioridad:</w:t>
      </w:r>
      <w:r>
        <w:rPr>
          <w:color w:val="1A1A1A"/>
          <w:sz w:val="20"/>
        </w:rPr>
        <w:t xml:space="preserve"> Cobertura geográfica multi-ciudad sugiere que evaluan oportunidades constantemente. Si el proceso es manual (analista humano semanas por lote), automatización con IA acelera 3-5x la velocidad de evaluación.</w:t>
      </w:r>
    </w:p>
    <w:p>
      <w:pPr>
        <w:spacing w:before="20" w:after="60"/>
      </w:pPr>
      <w:r>
        <w:rPr>
          <w:b/>
          <w:color w:val="1A1A1A"/>
          <w:sz w:val="20"/>
        </w:rPr>
        <w:t>Hipótesis a confirmar:</w:t>
      </w:r>
      <w:r>
        <w:rPr>
          <w:color w:val="1A1A1A"/>
          <w:sz w:val="20"/>
        </w:rPr>
        <w:t xml:space="preserve"> ¿Tienen un proceso formal de evaluación de lotes? ¿Cuántas oportunidades evalúan por trimestre? Si dicen "varias por mes" — sube a ●●●.</w:t>
      </w:r>
    </w:p>
    <w:p>
      <w:pPr>
        <w:spacing w:before="160" w:after="40"/>
      </w:pPr>
      <w:r>
        <w:rPr>
          <w:b/>
          <w:color w:val="556577"/>
          <w:sz w:val="22"/>
        </w:rPr>
        <w:t>[●] Recorridos virtuales + configurador</w:t>
      </w:r>
    </w:p>
    <w:p>
      <w:pPr>
        <w:spacing w:before="20" w:after="60"/>
      </w:pPr>
      <w:r>
        <w:rPr>
          <w:b/>
          <w:color w:val="1A1A1A"/>
          <w:sz w:val="20"/>
        </w:rPr>
        <w:t>Por qué baja prioridad inicial:</w:t>
      </w:r>
      <w:r>
        <w:rPr>
          <w:color w:val="1A1A1A"/>
          <w:sz w:val="20"/>
        </w:rPr>
        <w:t xml:space="preserve"> Útil pero no dolor cuantificable de entrada. Subir a ●● solo si mencionan que pierden compradores remotos (cartageneros invirtiendo en Sabaneta, etc.) o que la sala de ventas es cuello de botella.</w:t>
      </w:r>
    </w:p>
    <w:p>
      <w:pPr>
        <w:spacing w:before="40" w:after="40"/>
      </w:pPr>
    </w:p>
    <w:p>
      <w:pPr>
        <w:spacing w:before="280" w:after="60"/>
        <w:pBdr>
          <w:bottom w:val="single" w:sz="4" w:space="1" w:color="007AC3"/>
        </w:pBdr>
      </w:pPr>
      <w:r>
        <w:rPr>
          <w:b/>
          <w:color w:val="007AC3"/>
          <w:sz w:val="26"/>
        </w:rPr>
        <w:t>SECCIÓN 4: GUIÓN DE PREGUNTAS</w:t>
      </w:r>
    </w:p>
    <w:tbl>
      <w:tblPr>
        <w:tblStyle w:val="TableGrid"/>
        <w:tblW w:type="auto" w:w="0"/>
        <w:tblLook w:firstColumn="1" w:firstRow="1" w:lastColumn="0" w:lastRow="0" w:noHBand="0" w:noVBand="1" w:val="04A0"/>
      </w:tblPr>
      <w:tblGrid>
        <w:gridCol w:w="9066"/>
      </w:tblGrid>
      <w:tr>
        <w:tc>
          <w:tcPr>
            <w:tcW w:type="dxa" w:w="9066"/>
            <w:shd w:val="clear" w:color="auto" w:fill="E3F2FD"/>
            <w:tcBorders>
              <w:left w:val="thick" w:sz="18" w:space="0" w:color="1565C0"/>
            </w:tcBorders>
          </w:tcPr>
          <w:p>
            <w:pPr>
              <w:spacing w:before="40" w:after="40"/>
            </w:pPr>
            <w:r>
              <w:rPr>
                <w:color w:val="1A1A1A"/>
                <w:sz w:val="19"/>
              </w:rPr>
              <w:t xml:space="preserve">ℹ️ </w:t>
            </w:r>
            <w:r>
              <w:rPr>
                <w:b/>
                <w:color w:val="1A2E4A"/>
                <w:sz w:val="19"/>
              </w:rPr>
              <w:t>Cómo usar esta sección</w:t>
            </w:r>
          </w:p>
          <w:p>
            <w:pPr>
              <w:spacing w:before="40" w:after="40"/>
            </w:pPr>
            <w:r>
              <w:rPr>
                <w:color w:val="1A1A1A"/>
                <w:sz w:val="19"/>
              </w:rPr>
              <w:t>Orden sugerido. Si abren puerta, entrar por ahí. Objetivo: 2-3 dolores cuantificados, no cobertura completa.</w:t>
            </w:r>
          </w:p>
          <w:p>
            <w:pPr>
              <w:spacing w:before="40" w:after="40"/>
            </w:pPr>
            <w:r>
              <w:rPr>
                <w:b/>
                <w:color w:val="1A2E4A"/>
                <w:sz w:val="19"/>
              </w:rPr>
              <w:t>Nota sobre el decisor:</w:t>
            </w:r>
            <w:r>
              <w:rPr>
                <w:color w:val="1A1A1A"/>
                <w:sz w:val="19"/>
              </w:rPr>
              <w:t xml:space="preserve"> sin nombre confirmado en pre-research. Probable que sea uno o ambos socios fundadores + Gerente General. Confirmar al inicio quién es quién. Hablar directo a quien firme el cheque.</w:t>
            </w:r>
          </w:p>
          <w:p>
            <w:pPr>
              <w:spacing w:before="40" w:after="40"/>
            </w:pPr>
            <w:r>
              <w:rPr>
                <w:color w:val="1A1A1A"/>
                <w:sz w:val="19"/>
              </w:rPr>
              <w:t>Checkpoint cada 7-8 minutos.</w:t>
            </w:r>
          </w:p>
        </w:tc>
      </w:tr>
    </w:tbl>
    <w:p>
      <w:pPr>
        <w:spacing w:after="40"/>
      </w:pPr>
    </w:p>
    <w:p>
      <w:pPr>
        <w:spacing w:before="40" w:after="40"/>
      </w:pPr>
    </w:p>
    <w:p>
      <w:pPr>
        <w:spacing w:before="160" w:after="40"/>
      </w:pPr>
      <w:r>
        <w:rPr>
          <w:b/>
          <w:color w:val="1B5E20"/>
          <w:sz w:val="22"/>
        </w:rPr>
        <w:t>ÁREA: Ventas / CRM / Funnel VIS (●●●)</w:t>
      </w:r>
    </w:p>
    <w:p>
      <w:pPr>
        <w:spacing w:before="20" w:after="60"/>
      </w:pPr>
      <w:r>
        <w:rPr>
          <w:b/>
          <w:color w:val="1A1A1A"/>
          <w:sz w:val="20"/>
        </w:rPr>
        <w:t>Contexto (no decir en voz alta):</w:t>
      </w:r>
      <w:r>
        <w:rPr>
          <w:color w:val="1A1A1A"/>
          <w:sz w:val="20"/>
        </w:rPr>
        <w:t xml:space="preserve"> Esta es la conversación de mayor ROI directo. Cierre VIS = COP 240-260M ticket; cada cierre adicional/mes es retorno claro.</w:t>
      </w:r>
    </w:p>
    <w:p>
      <w:pPr>
        <w:spacing w:before="20" w:after="60"/>
      </w:pPr>
      <w:r>
        <w:rPr>
          <w:b/>
          <w:color w:val="1A1A1A"/>
          <w:sz w:val="20"/>
        </w:rPr>
        <w:t>Apertura:</w:t>
      </w:r>
      <w:r>
        <w:rPr>
          <w:color w:val="1A1A1A"/>
          <w:sz w:val="20"/>
        </w:rPr>
        <w:t xml:space="preserve"> "Tienen tres proyectos VIS activos en Sabaneta — Ciudadela, Paraíso Campestre y Portal del Paraíso — más turística y otros. Cada proyecto VIS tiene su funnel de 3-9 meses por el tema subsidios + crédito. ¿Cómo manejan hoy la calificación y seguimiento del lead a través de ese ciclo largo?"</w:t>
      </w:r>
    </w:p>
    <w:p>
      <w:pPr>
        <w:spacing w:before="20" w:after="60"/>
      </w:pPr>
      <w:r>
        <w:rPr>
          <w:b/>
          <w:color w:val="1A1A1A"/>
          <w:sz w:val="20"/>
        </w:rPr>
        <w:t>Si hay apertura — profundizar:</w:t>
      </w:r>
      <w:r>
        <w:rPr>
          <w:color w:val="1A1A1A"/>
          <w:sz w:val="20"/>
        </w:rPr>
        <w:t xml:space="preserve"> "¿Cuántos leads les llegan al mes por proyecto, sumando portales (Metrocuadrado, Finca Raíz, Ciencuadras) + redes + WhatsApp + sala de ventas? Y de esos, ¿cuántos terminan visitando sala, y cuántos cierran efectivamente?"</w:t>
      </w:r>
    </w:p>
    <w:p>
      <w:pPr>
        <w:spacing w:before="20" w:after="60"/>
      </w:pPr>
      <w:r>
        <w:rPr>
          <w:b/>
          <w:color w:val="1A1A1A"/>
          <w:sz w:val="20"/>
        </w:rPr>
        <w:t>Si hay dolor real — cuantificar:</w:t>
      </w:r>
      <w:r>
        <w:rPr>
          <w:color w:val="1A1A1A"/>
          <w:sz w:val="20"/>
        </w:rPr>
        <w:t xml:space="preserve"> "Sin sistema central, los asesores priorizan por intuición — el que llama hoy se atiende, el que llamó hace 2 meses queda olvidado. Si pudieran rescatar 10% de los leads que se enfrían en el ciclo VIS, ¿cuántos cierres adicionales serían al año?"</w:t>
      </w:r>
    </w:p>
    <w:p>
      <w:pPr>
        <w:spacing w:before="20" w:after="60"/>
      </w:pPr>
      <w:r>
        <w:rPr>
          <w:b/>
          <w:color w:val="1A1A1A"/>
          <w:sz w:val="20"/>
        </w:rPr>
        <w:t>Si preguntan por soluciones:</w:t>
      </w:r>
      <w:r>
        <w:rPr>
          <w:color w:val="1A1A1A"/>
          <w:sz w:val="20"/>
        </w:rPr>
        <w:t xml:space="preserve"> "Un CRM inmobiliario serio — HubSpot o Bitrix24 — con scoring de probabilidad de cierre por IA, conectado a WhatsApp y a los portales, es de los Quick Wins más concretos. 6-8 semanas de implementación. ROI medible en cierres adicionales al trimestre."</w:t>
      </w:r>
    </w:p>
    <w:p>
      <w:pPr>
        <w:spacing w:before="20" w:after="60"/>
      </w:pPr>
      <w:r>
        <w:rPr>
          <w:b/>
          <w:color w:val="1A1A1A"/>
          <w:sz w:val="20"/>
        </w:rPr>
        <w:t>Señal para avanzar:</w:t>
      </w:r>
      <w:r>
        <w:rPr>
          <w:color w:val="1A1A1A"/>
          <w:sz w:val="20"/>
        </w:rPr>
        <w:t xml:space="preserve"> "Tenemos Excel" o "cada asesor maneja sus leads" — ya tienes el dolor.</w:t>
      </w:r>
    </w:p>
    <w:p>
      <w:pPr>
        <w:spacing w:before="20" w:after="60"/>
      </w:pPr>
      <w:r>
        <w:rPr>
          <w:b/>
          <w:color w:val="1A1A1A"/>
          <w:sz w:val="20"/>
        </w:rPr>
        <w:t>Señal para quedarse más:</w:t>
      </w:r>
      <w:r>
        <w:rPr>
          <w:color w:val="1A1A1A"/>
          <w:sz w:val="20"/>
        </w:rPr>
        <w:t xml:space="preserve"> Si dan números concretos (leads/mes, tasa de cierre) — quédate, profundiza en por qué pierden los que pierden.</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La comparación con Constructora Capital</w:t>
            </w:r>
          </w:p>
          <w:p>
            <w:pPr>
              <w:spacing w:before="40" w:after="40"/>
            </w:pPr>
            <w:r>
              <w:rPr>
                <w:color w:val="1A1A1A"/>
                <w:sz w:val="19"/>
              </w:rPr>
              <w:t>Capital vendió ~8.000 unidades 2025 (+18%) en Bogotá+Medellín. Es ~10-20x el tamaño de Ascenso. Si los comparas directamente puede leerse como "ustedes son chiquitos".</w:t>
            </w:r>
          </w:p>
          <w:p>
            <w:pPr>
              <w:spacing w:before="40" w:after="40"/>
            </w:pPr>
            <w:r>
              <w:rPr>
                <w:b/>
                <w:color w:val="1A2E4A"/>
                <w:sz w:val="19"/>
              </w:rPr>
              <w:t>Cómo acercarse:</w:t>
            </w:r>
            <w:r>
              <w:rPr>
                <w:color w:val="1A1A1A"/>
                <w:sz w:val="19"/>
              </w:rPr>
              <w:t xml:space="preserve"> Habla de capacidad de "agilidad" de los medianos vs las grandes lentas. "Las grandes como Capital tienen escala pero son lentas en adoptar tecnología comercial — ustedes pueden saltar la curva."</w:t>
            </w:r>
          </w:p>
        </w:tc>
      </w:tr>
    </w:tbl>
    <w:p>
      <w:pPr>
        <w:spacing w:after="40"/>
      </w:pPr>
    </w:p>
    <w:p>
      <w:pPr>
        <w:spacing w:before="40" w:after="40"/>
      </w:pPr>
    </w:p>
    <w:p>
      <w:pPr>
        <w:spacing w:before="160" w:after="40"/>
      </w:pPr>
      <w:r>
        <w:rPr>
          <w:b/>
          <w:color w:val="1B5E20"/>
          <w:sz w:val="22"/>
        </w:rPr>
        <w:t>ÁREA: Atención conversacional WhatsApp (●●●)</w:t>
      </w:r>
    </w:p>
    <w:p>
      <w:pPr>
        <w:spacing w:before="20" w:after="60"/>
      </w:pPr>
      <w:r>
        <w:rPr>
          <w:b/>
          <w:color w:val="1A1A1A"/>
          <w:sz w:val="20"/>
        </w:rPr>
        <w:t>Contexto (no decir en voz alta):</w:t>
      </w:r>
      <w:r>
        <w:rPr>
          <w:color w:val="1A1A1A"/>
          <w:sz w:val="20"/>
        </w:rPr>
        <w:t xml:space="preserve"> Volumen alto previsible (3 proyectos VIS activos = miles de mensajes/mes). Sin agente, se pierden leads en silencio nocturno.</w:t>
      </w:r>
    </w:p>
    <w:p>
      <w:pPr>
        <w:spacing w:before="20" w:after="60"/>
      </w:pPr>
      <w:r>
        <w:rPr>
          <w:b/>
          <w:color w:val="1A1A1A"/>
          <w:sz w:val="20"/>
        </w:rPr>
        <w:t>Apertura:</w:t>
      </w:r>
      <w:r>
        <w:rPr>
          <w:color w:val="1A1A1A"/>
          <w:sz w:val="20"/>
        </w:rPr>
        <w:t xml:space="preserve"> "WhatsApp es claramente un canal principal para ustedes — está en la web y en Facebook. Para cada proyecto VIS, imagino que les llegan muchos mensajes con las mismas preguntas: ¿precio?, ¿califico al subsidio?, ¿cuánto cuota inicial?, ¿cuándo entregan? ¿Quién en el equipo los responde y en qué horario?"</w:t>
      </w:r>
    </w:p>
    <w:p>
      <w:pPr>
        <w:spacing w:before="20" w:after="60"/>
      </w:pPr>
      <w:r>
        <w:rPr>
          <w:b/>
          <w:color w:val="1A1A1A"/>
          <w:sz w:val="20"/>
        </w:rPr>
        <w:t>Si hay apertura — profundizar:</w:t>
      </w:r>
      <w:r>
        <w:rPr>
          <w:color w:val="1A1A1A"/>
          <w:sz w:val="20"/>
        </w:rPr>
        <w:t xml:space="preserve"> "¿Y cuántos mensajes les llegan al mes por proyecto, aproximadamente? ¿Hay un porcentaje que se les queda sin contestar porque entran de noche o fin de semana?"</w:t>
      </w:r>
    </w:p>
    <w:p>
      <w:pPr>
        <w:spacing w:before="20" w:after="60"/>
      </w:pPr>
      <w:r>
        <w:rPr>
          <w:b/>
          <w:color w:val="1A1A1A"/>
          <w:sz w:val="20"/>
        </w:rPr>
        <w:t>Si hay dolor real — cuantificar:</w:t>
      </w:r>
      <w:r>
        <w:rPr>
          <w:color w:val="1A1A1A"/>
          <w:sz w:val="20"/>
        </w:rPr>
        <w:t xml:space="preserve"> "Si un comprador VIS pregunta el viernes en la noche '¿califico al subsidio?' y nadie le contesta hasta lunes, ya se fue al WhatsApp de Capital o de Conconcreto. ¿Cuántos leads creen que pierden así por mes?"</w:t>
      </w:r>
    </w:p>
    <w:p>
      <w:pPr>
        <w:spacing w:before="20" w:after="60"/>
      </w:pPr>
      <w:r>
        <w:rPr>
          <w:b/>
          <w:color w:val="1A1A1A"/>
          <w:sz w:val="20"/>
        </w:rPr>
        <w:t>Si preguntan por soluciones:</w:t>
      </w:r>
      <w:r>
        <w:rPr>
          <w:color w:val="1A1A1A"/>
          <w:sz w:val="20"/>
        </w:rPr>
        <w:t xml:space="preserve"> "Un agente conversacional 24/7 sobre WhatsApp Business API, entrenado en cada proyecto específico — precios, ubicación, subsidios disponibles, agendamiento de cita — y haciendo handoff a humano solo cuando hay intención clara de visita. 4-6 semanas de implementación."</w:t>
      </w:r>
    </w:p>
    <w:p>
      <w:pPr>
        <w:spacing w:before="20" w:after="60"/>
      </w:pPr>
      <w:r>
        <w:rPr>
          <w:b/>
          <w:color w:val="1A1A1A"/>
          <w:sz w:val="20"/>
        </w:rPr>
        <w:t>Señal para avanzar:</w:t>
      </w:r>
      <w:r>
        <w:rPr>
          <w:color w:val="1A1A1A"/>
          <w:sz w:val="20"/>
        </w:rPr>
        <w:t xml:space="preserve"> "Responde el equipo de ventas, no alcanzamos todos" — anótalo y avanza.</w:t>
      </w:r>
    </w:p>
    <w:p>
      <w:pPr>
        <w:spacing w:before="20" w:after="60"/>
      </w:pPr>
      <w:r>
        <w:rPr>
          <w:b/>
          <w:color w:val="1A1A1A"/>
          <w:sz w:val="20"/>
        </w:rPr>
        <w:t>Señal para quedarse más:</w:t>
      </w:r>
      <w:r>
        <w:rPr>
          <w:color w:val="1A1A1A"/>
          <w:sz w:val="20"/>
        </w:rPr>
        <w:t xml:space="preserve"> Si mencionan número concreto de mensajes/mes — hay caso de negocio claro.</w:t>
      </w:r>
    </w:p>
    <w:p>
      <w:pPr>
        <w:spacing w:before="40" w:after="40"/>
      </w:pPr>
    </w:p>
    <w:p>
      <w:pPr>
        <w:spacing w:before="160" w:after="40"/>
      </w:pPr>
      <w:r>
        <w:rPr>
          <w:b/>
          <w:color w:val="1B5E20"/>
          <w:sz w:val="22"/>
        </w:rPr>
        <w:t>ÁREA: Control de obra multi-ciudad + costos (●●●)</w:t>
      </w:r>
    </w:p>
    <w:p>
      <w:pPr>
        <w:spacing w:before="20" w:after="60"/>
      </w:pPr>
      <w:r>
        <w:rPr>
          <w:b/>
          <w:color w:val="1A1A1A"/>
          <w:sz w:val="20"/>
        </w:rPr>
        <w:t>Contexto (no decir en voz alta):</w:t>
      </w:r>
      <w:r>
        <w:rPr>
          <w:color w:val="1A1A1A"/>
          <w:sz w:val="20"/>
        </w:rPr>
        <w:t xml:space="preserve"> Frente de Tomás/Gerente General/Director Técnico. VIS = margen ajustado; cualquier sobrecosto no detectado se come rentabilidad.</w:t>
      </w:r>
    </w:p>
    <w:p>
      <w:pPr>
        <w:spacing w:before="20" w:after="60"/>
      </w:pPr>
      <w:r>
        <w:rPr>
          <w:b/>
          <w:color w:val="1A1A1A"/>
          <w:sz w:val="20"/>
        </w:rPr>
        <w:t>Apertura:</w:t>
      </w:r>
      <w:r>
        <w:rPr>
          <w:color w:val="1A1A1A"/>
          <w:sz w:val="20"/>
        </w:rPr>
        <w:t xml:space="preserve"> "Operan en Medellín, Sabaneta, Itagüí, Cartagena, Coveñas, Montería — eso es coordinación de obras simultáneas en 6 ciudades. ¿Cómo consolidan hoy el avance de cada obra y el costo real vs presupuesto? ¿Hay un dashboard único o cada residente reporta por aparte?"</w:t>
      </w:r>
    </w:p>
    <w:p>
      <w:pPr>
        <w:spacing w:before="20" w:after="60"/>
      </w:pPr>
      <w:r>
        <w:rPr>
          <w:b/>
          <w:color w:val="1A1A1A"/>
          <w:sz w:val="20"/>
        </w:rPr>
        <w:t>Si hay apertura — profundizar:</w:t>
      </w:r>
      <w:r>
        <w:rPr>
          <w:color w:val="1A1A1A"/>
          <w:sz w:val="20"/>
        </w:rPr>
        <w:t xml:space="preserve"> "¿Con qué frecuencia detectan que un proyecto se está saliendo del presupuesto, y cuánto tiempo después de que ya pasó? Porque la diferencia entre detectarlo a las 2 semanas vs 2 meses define si lo pueden corregir o si ya es pérdida."</w:t>
      </w:r>
    </w:p>
    <w:p>
      <w:pPr>
        <w:spacing w:before="20" w:after="60"/>
      </w:pPr>
      <w:r>
        <w:rPr>
          <w:b/>
          <w:color w:val="1A1A1A"/>
          <w:sz w:val="20"/>
        </w:rPr>
        <w:t>Si hay dolor real — cuantificar:</w:t>
      </w:r>
      <w:r>
        <w:rPr>
          <w:color w:val="1A1A1A"/>
          <w:sz w:val="20"/>
        </w:rPr>
        <w:t xml:space="preserve"> "En VIS el margen neto típico es 8-12%. Si en un proyecto se les escapa 2% en costos no detectados, eso son COP 100-200M por proyecto perdidos. Si pasa en 2-3 proyectos al año, son COP 300-600M directos."</w:t>
      </w:r>
    </w:p>
    <w:p>
      <w:pPr>
        <w:spacing w:before="20" w:after="60"/>
      </w:pPr>
      <w:r>
        <w:rPr>
          <w:b/>
          <w:color w:val="1A1A1A"/>
          <w:sz w:val="20"/>
        </w:rPr>
        <w:t>Si preguntan por soluciones:</w:t>
      </w:r>
      <w:r>
        <w:rPr>
          <w:color w:val="1A1A1A"/>
          <w:sz w:val="20"/>
        </w:rPr>
        <w:t xml:space="preserve"> "Una app móvil para residente de obra con captura por foto + IA de visión + dashboard de costos en tiempo real (Power BI o Metabase). 12-16 semanas para implementación piloto. ROI directo en margen recuperado."</w:t>
      </w:r>
    </w:p>
    <w:p>
      <w:pPr>
        <w:spacing w:before="20" w:after="60"/>
      </w:pPr>
      <w:r>
        <w:rPr>
          <w:b/>
          <w:color w:val="1A1A1A"/>
          <w:sz w:val="20"/>
        </w:rPr>
        <w:t>Señal para avanzar:</w:t>
      </w:r>
      <w:r>
        <w:rPr>
          <w:color w:val="1A1A1A"/>
          <w:sz w:val="20"/>
        </w:rPr>
        <w:t xml:space="preserve"> Si dicen "Excel + reuniones semanales" o "cada residente con su tablero" — dolor estructural confirmado.</w:t>
      </w:r>
    </w:p>
    <w:p>
      <w:pPr>
        <w:spacing w:before="20" w:after="60"/>
      </w:pPr>
      <w:r>
        <w:rPr>
          <w:b/>
          <w:color w:val="1A1A1A"/>
          <w:sz w:val="20"/>
        </w:rPr>
        <w:t>Señal para quedarse más:</w:t>
      </w:r>
      <w:r>
        <w:rPr>
          <w:color w:val="1A1A1A"/>
          <w:sz w:val="20"/>
        </w:rPr>
        <w:t xml:space="preserve"> Si Tomás mencionan caso específico de sobrecosto reciente, escuchar con detalle.</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BIM y la brecha vs Conconcreto</w:t>
            </w:r>
          </w:p>
          <w:p>
            <w:pPr>
              <w:spacing w:before="40" w:after="40"/>
            </w:pPr>
            <w:r>
              <w:rPr>
                <w:color w:val="1A1A1A"/>
                <w:sz w:val="19"/>
              </w:rPr>
              <w:t>Conconcreto tiene BIM corporativo desde hace años. Si lo presentas como "están atrasados frente a Conconcreto en BIM" puede sonar a ataque.</w:t>
            </w:r>
          </w:p>
          <w:p>
            <w:pPr>
              <w:spacing w:before="40" w:after="40"/>
            </w:pPr>
            <w:r>
              <w:rPr>
                <w:b/>
                <w:color w:val="1A2E4A"/>
                <w:sz w:val="19"/>
              </w:rPr>
              <w:t>Cómo acercarse:</w:t>
            </w:r>
            <w:r>
              <w:rPr>
                <w:color w:val="1A1A1A"/>
                <w:sz w:val="19"/>
              </w:rPr>
              <w:t xml:space="preserve"> Enmárcalo como "atajo": "Para llegar a donde está Conconcreto con BIM tradicional, hay que invertir 3-5 años y cientos de miles de USD. Hay un atajo: implementar IA en el funnel comercial y control de obra sin pasar por años de migración BIM. Es el camino que tiene sentido para una constructora del tamaño de Ascenso."</w:t>
            </w:r>
          </w:p>
        </w:tc>
      </w:tr>
    </w:tbl>
    <w:p>
      <w:pPr>
        <w:spacing w:after="40"/>
      </w:pPr>
    </w:p>
    <w:p>
      <w:pPr>
        <w:spacing w:before="40" w:after="40"/>
      </w:pPr>
    </w:p>
    <w:p>
      <w:pPr>
        <w:spacing w:before="160" w:after="40"/>
      </w:pPr>
      <w:r>
        <w:rPr>
          <w:b/>
          <w:color w:val="1B5E20"/>
          <w:sz w:val="22"/>
        </w:rPr>
        <w:t>ÁREA: Sostenibilidad como diferencial monetizable (●●●)</w:t>
      </w:r>
    </w:p>
    <w:p>
      <w:pPr>
        <w:spacing w:before="20" w:after="60"/>
      </w:pPr>
      <w:r>
        <w:rPr>
          <w:b/>
          <w:color w:val="1A1A1A"/>
          <w:sz w:val="20"/>
        </w:rPr>
        <w:t>Contexto (no decir en voz alta):</w:t>
      </w:r>
      <w:r>
        <w:rPr>
          <w:color w:val="1A1A1A"/>
          <w:sz w:val="20"/>
        </w:rPr>
        <w:t xml:space="preserve"> Ascenso es CCCS. Si están monetizando bien la sostenibilidad, sube precio o velocidad de absorción. Si solo es cumplimiento, hay palanca dejada en la mesa.</w:t>
      </w:r>
    </w:p>
    <w:p>
      <w:pPr>
        <w:spacing w:before="20" w:after="60"/>
      </w:pPr>
      <w:r>
        <w:rPr>
          <w:b/>
          <w:color w:val="1A1A1A"/>
          <w:sz w:val="20"/>
        </w:rPr>
        <w:t>Apertura:</w:t>
      </w:r>
      <w:r>
        <w:rPr>
          <w:color w:val="1A1A1A"/>
          <w:sz w:val="20"/>
        </w:rPr>
        <w:t xml:space="preserve"> "Vi que son miembros del CCCS. ¿Qué certificaciones específicas tienen activas en sus proyectos — EDGE, Casa Colombia, LEED? ¿Y eso lo están usando como argumento de venta concreto, o más como bandera gremial?"</w:t>
      </w:r>
    </w:p>
    <w:p>
      <w:pPr>
        <w:spacing w:before="20" w:after="60"/>
      </w:pPr>
      <w:r>
        <w:rPr>
          <w:b/>
          <w:color w:val="1A1A1A"/>
          <w:sz w:val="20"/>
        </w:rPr>
        <w:t>Si hay apertura — profundizar:</w:t>
      </w:r>
      <w:r>
        <w:rPr>
          <w:color w:val="1A1A1A"/>
          <w:sz w:val="20"/>
        </w:rPr>
        <w:t xml:space="preserve"> "¿Han notado diferencia en la velocidad de absorción o en el precio promedio entre un proyecto certificado y uno no certificado? Y los créditos verdes con tasa preferencial — Bancóldex, IFC, BID — ¿los están aprovechando?"</w:t>
      </w:r>
    </w:p>
    <w:p>
      <w:pPr>
        <w:spacing w:before="20" w:after="60"/>
      </w:pPr>
      <w:r>
        <w:rPr>
          <w:b/>
          <w:color w:val="1A1A1A"/>
          <w:sz w:val="20"/>
        </w:rPr>
        <w:t>Si hay dolor real — cuantificar:</w:t>
      </w:r>
      <w:r>
        <w:rPr>
          <w:color w:val="1A1A1A"/>
          <w:sz w:val="20"/>
        </w:rPr>
        <w:t xml:space="preserve"> "Una certificación EDGE adecuadamente comunicada en marketing puede subir velocidad de absorción 15-25% en el segmento joven que busca este atributo. ¿Tienen calculado cuánto les vale por proyecto eso?"</w:t>
      </w:r>
    </w:p>
    <w:p>
      <w:pPr>
        <w:spacing w:before="20" w:after="60"/>
      </w:pPr>
      <w:r>
        <w:rPr>
          <w:b/>
          <w:color w:val="1A1A1A"/>
          <w:sz w:val="20"/>
        </w:rPr>
        <w:t>Si preguntan por soluciones:</w:t>
      </w:r>
      <w:r>
        <w:rPr>
          <w:color w:val="1A1A1A"/>
          <w:sz w:val="20"/>
        </w:rPr>
        <w:t xml:space="preserve"> "Hay tres cosas: (1) pipeline de marketing IA que comunique sostenibilidad de forma persuasiva en cada material, (2) calculadora de ahorro energético personalizada por comprador, (3) historia de marca que destaque a Ascenso vs grandes que apenas hablan de sostenibilidad."</w:t>
      </w:r>
    </w:p>
    <w:p>
      <w:pPr>
        <w:spacing w:before="20" w:after="60"/>
      </w:pPr>
      <w:r>
        <w:rPr>
          <w:b/>
          <w:color w:val="1A1A1A"/>
          <w:sz w:val="20"/>
        </w:rPr>
        <w:t>Señal para avanzar:</w:t>
      </w:r>
      <w:r>
        <w:rPr>
          <w:color w:val="1A1A1A"/>
          <w:sz w:val="20"/>
        </w:rPr>
        <w:t xml:space="preserve"> Si dicen "solo lo tenemos por cumplimiento" — hay oportunidad clara.</w:t>
      </w:r>
    </w:p>
    <w:p>
      <w:pPr>
        <w:spacing w:before="20" w:after="60"/>
      </w:pPr>
      <w:r>
        <w:rPr>
          <w:b/>
          <w:color w:val="1A1A1A"/>
          <w:sz w:val="20"/>
        </w:rPr>
        <w:t>Señal para quedarse más:</w:t>
      </w:r>
      <w:r>
        <w:rPr>
          <w:color w:val="1A1A1A"/>
          <w:sz w:val="20"/>
        </w:rPr>
        <w:t xml:space="preserve"> Si ya monetizan bien, hay menos QW pero la conversación los valida y construye confianza.</w:t>
      </w:r>
    </w:p>
    <w:p>
      <w:pPr>
        <w:spacing w:before="40" w:after="40"/>
      </w:pPr>
    </w:p>
    <w:p>
      <w:pPr>
        <w:spacing w:before="160" w:after="40"/>
      </w:pPr>
      <w:r>
        <w:rPr>
          <w:b/>
          <w:color w:val="E65100"/>
          <w:sz w:val="22"/>
        </w:rPr>
        <w:t>ÁREA: Land bank / Evaluación de oportunidades (●●)</w:t>
      </w:r>
    </w:p>
    <w:p>
      <w:pPr>
        <w:spacing w:before="20" w:after="60"/>
      </w:pPr>
      <w:r>
        <w:rPr>
          <w:b/>
          <w:color w:val="1A1A1A"/>
          <w:sz w:val="20"/>
        </w:rPr>
        <w:t>Contexto:</w:t>
      </w:r>
      <w:r>
        <w:rPr>
          <w:color w:val="1A1A1A"/>
          <w:sz w:val="20"/>
        </w:rPr>
        <w:t xml:space="preserve"> Curiosidad estratégica. Si evalúan muchos lotes, hay oportunidad de acelerar.</w:t>
      </w:r>
    </w:p>
    <w:p>
      <w:pPr>
        <w:spacing w:before="20" w:after="60"/>
      </w:pPr>
      <w:r>
        <w:rPr>
          <w:b/>
          <w:color w:val="1A1A1A"/>
          <w:sz w:val="20"/>
        </w:rPr>
        <w:t>Apertura:</w:t>
      </w:r>
      <w:r>
        <w:rPr>
          <w:color w:val="1A1A1A"/>
          <w:sz w:val="20"/>
        </w:rPr>
        <w:t xml:space="preserve"> "Tienen cobertura multi-ciudad. ¿Cuántas oportunidades de lote evalúan al mes? ¿Quién hace ese análisis y cuánto tarda por lote?"</w:t>
      </w:r>
    </w:p>
    <w:p>
      <w:pPr>
        <w:spacing w:before="20" w:after="60"/>
      </w:pPr>
      <w:r>
        <w:rPr>
          <w:b/>
          <w:color w:val="1A1A1A"/>
          <w:sz w:val="20"/>
        </w:rPr>
        <w:t>Cuantificar:</w:t>
      </w:r>
      <w:r>
        <w:rPr>
          <w:color w:val="1A1A1A"/>
          <w:sz w:val="20"/>
        </w:rPr>
        <w:t xml:space="preserve"> "Si pudieran evaluar 3-5x más oportunidades por trimestre sin contratar más gente, ¿qué impacto tendría en el pipeline de proyectos futuros?"</w:t>
      </w:r>
    </w:p>
    <w:p>
      <w:pPr>
        <w:spacing w:before="20" w:after="60"/>
      </w:pPr>
      <w:r>
        <w:rPr>
          <w:b/>
          <w:color w:val="1A1A1A"/>
          <w:sz w:val="20"/>
        </w:rPr>
        <w:t>Señal para avanzar:</w:t>
      </w:r>
      <w:r>
        <w:rPr>
          <w:color w:val="1A1A1A"/>
          <w:sz w:val="20"/>
        </w:rPr>
        <w:t xml:space="preserve"> Si dicen "uno o dos al mes, depende" — bajo volumen, baja prioridad. Si dicen "varios por mes" — subir a ●●●.</w:t>
      </w:r>
    </w:p>
    <w:p>
      <w:pPr>
        <w:spacing w:before="40" w:after="40"/>
      </w:pPr>
    </w:p>
    <w:p>
      <w:pPr>
        <w:spacing w:before="280" w:after="60"/>
        <w:pBdr>
          <w:bottom w:val="single" w:sz="4" w:space="1" w:color="007AC3"/>
        </w:pBdr>
      </w:pPr>
      <w:r>
        <w:rPr>
          <w:b/>
          <w:color w:val="007AC3"/>
          <w:sz w:val="26"/>
        </w:rPr>
        <w:t>SECCIÓN 5: SEÑALES DE OPORTUNIDAD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Lo que dirán</w:t>
            </w:r>
          </w:p>
        </w:tc>
        <w:tc>
          <w:tcPr>
            <w:tcW w:type="dxa" w:w="3022"/>
            <w:shd w:val="clear" w:color="auto" w:fill="1A2E4A"/>
          </w:tcPr>
          <w:p>
            <w:pPr>
              <w:spacing w:before="40" w:after="40"/>
            </w:pPr>
            <w:r>
              <w:rPr>
                <w:b/>
                <w:color w:val="FFFFFF"/>
                <w:sz w:val="18"/>
              </w:rPr>
              <w:t>Qué significa para IA</w:t>
            </w:r>
          </w:p>
        </w:tc>
        <w:tc>
          <w:tcPr>
            <w:tcW w:type="dxa" w:w="3022"/>
            <w:shd w:val="clear" w:color="auto" w:fill="1A2E4A"/>
          </w:tcPr>
          <w:p>
            <w:pPr>
              <w:spacing w:before="40" w:after="40"/>
            </w:pPr>
            <w:r>
              <w:rPr>
                <w:b/>
                <w:color w:val="FFFFFF"/>
                <w:sz w:val="18"/>
              </w:rPr>
              <w:t>Cómo profundizar</w:t>
            </w:r>
          </w:p>
        </w:tc>
      </w:tr>
      <w:tr>
        <w:tc>
          <w:tcPr>
            <w:tcW w:type="dxa" w:w="3022"/>
            <w:shd w:val="clear" w:color="auto" w:fill="FFFFFF"/>
          </w:tcPr>
          <w:p>
            <w:pPr>
              <w:spacing w:before="40" w:after="40"/>
            </w:pPr>
            <w:r>
              <w:rPr>
                <w:color w:val="1A1A1A"/>
                <w:sz w:val="18"/>
              </w:rPr>
              <w:t>"Cada asesor maneja sus leads / lo llevamos en Excel"</w:t>
            </w:r>
          </w:p>
        </w:tc>
        <w:tc>
          <w:tcPr>
            <w:tcW w:type="dxa" w:w="3022"/>
            <w:shd w:val="clear" w:color="auto" w:fill="FFFFFF"/>
          </w:tcPr>
          <w:p>
            <w:pPr>
              <w:spacing w:before="40" w:after="40"/>
            </w:pPr>
            <w:r>
              <w:rPr>
                <w:color w:val="1A1A1A"/>
                <w:sz w:val="18"/>
              </w:rPr>
              <w:t>CRM + scoring IA</w:t>
            </w:r>
          </w:p>
        </w:tc>
        <w:tc>
          <w:tcPr>
            <w:tcW w:type="dxa" w:w="3022"/>
            <w:shd w:val="clear" w:color="auto" w:fill="FFFFFF"/>
          </w:tcPr>
          <w:p>
            <w:pPr>
              <w:spacing w:before="40" w:after="40"/>
            </w:pPr>
            <w:r>
              <w:rPr>
                <w:color w:val="1A1A1A"/>
                <w:sz w:val="18"/>
              </w:rPr>
              <w:t>"¿Cuántos leads/mes total entre todos los proyectos?"</w:t>
            </w:r>
          </w:p>
        </w:tc>
      </w:tr>
      <w:tr>
        <w:tc>
          <w:tcPr>
            <w:tcW w:type="dxa" w:w="3022"/>
            <w:shd w:val="clear" w:color="auto" w:fill="EBF3FA"/>
          </w:tcPr>
          <w:p>
            <w:pPr>
              <w:spacing w:before="40" w:after="40"/>
            </w:pPr>
            <w:r>
              <w:rPr>
                <w:color w:val="1A1A1A"/>
                <w:sz w:val="18"/>
              </w:rPr>
              <w:t>"Los WhatsApp se quedan sin contestar / no alcanzamos"</w:t>
            </w:r>
          </w:p>
        </w:tc>
        <w:tc>
          <w:tcPr>
            <w:tcW w:type="dxa" w:w="3022"/>
            <w:shd w:val="clear" w:color="auto" w:fill="EBF3FA"/>
          </w:tcPr>
          <w:p>
            <w:pPr>
              <w:spacing w:before="40" w:after="40"/>
            </w:pPr>
            <w:r>
              <w:rPr>
                <w:color w:val="1A1A1A"/>
                <w:sz w:val="18"/>
              </w:rPr>
              <w:t>Agente conversacional</w:t>
            </w:r>
          </w:p>
        </w:tc>
        <w:tc>
          <w:tcPr>
            <w:tcW w:type="dxa" w:w="3022"/>
            <w:shd w:val="clear" w:color="auto" w:fill="EBF3FA"/>
          </w:tcPr>
          <w:p>
            <w:pPr>
              <w:spacing w:before="40" w:after="40"/>
            </w:pPr>
            <w:r>
              <w:rPr>
                <w:color w:val="1A1A1A"/>
                <w:sz w:val="18"/>
              </w:rPr>
              <w:t>"¿Cuántos mensajes/mes y horas dedicadas?"</w:t>
            </w:r>
          </w:p>
        </w:tc>
      </w:tr>
      <w:tr>
        <w:tc>
          <w:tcPr>
            <w:tcW w:type="dxa" w:w="3022"/>
            <w:shd w:val="clear" w:color="auto" w:fill="FFFFFF"/>
          </w:tcPr>
          <w:p>
            <w:pPr>
              <w:spacing w:before="40" w:after="40"/>
            </w:pPr>
            <w:r>
              <w:rPr>
                <w:color w:val="1A1A1A"/>
                <w:sz w:val="18"/>
              </w:rPr>
              <w:t>"Cada residente reporta su obra por aparte"</w:t>
            </w:r>
          </w:p>
        </w:tc>
        <w:tc>
          <w:tcPr>
            <w:tcW w:type="dxa" w:w="3022"/>
            <w:shd w:val="clear" w:color="auto" w:fill="FFFFFF"/>
          </w:tcPr>
          <w:p>
            <w:pPr>
              <w:spacing w:before="40" w:after="40"/>
            </w:pPr>
            <w:r>
              <w:rPr>
                <w:color w:val="1A1A1A"/>
                <w:sz w:val="18"/>
              </w:rPr>
              <w:t>Dashboard control + IA visión</w:t>
            </w:r>
          </w:p>
        </w:tc>
        <w:tc>
          <w:tcPr>
            <w:tcW w:type="dxa" w:w="3022"/>
            <w:shd w:val="clear" w:color="auto" w:fill="FFFFFF"/>
          </w:tcPr>
          <w:p>
            <w:pPr>
              <w:spacing w:before="40" w:after="40"/>
            </w:pPr>
            <w:r>
              <w:rPr>
                <w:color w:val="1A1A1A"/>
                <w:sz w:val="18"/>
              </w:rPr>
              <w:t>"¿Con qué frecuencia detectan sobrecostos? ¿A las cuántas semanas?"</w:t>
            </w:r>
          </w:p>
        </w:tc>
      </w:tr>
      <w:tr>
        <w:tc>
          <w:tcPr>
            <w:tcW w:type="dxa" w:w="3022"/>
            <w:shd w:val="clear" w:color="auto" w:fill="EBF3FA"/>
          </w:tcPr>
          <w:p>
            <w:pPr>
              <w:spacing w:before="40" w:after="40"/>
            </w:pPr>
            <w:r>
              <w:rPr>
                <w:color w:val="1A1A1A"/>
                <w:sz w:val="18"/>
              </w:rPr>
              <w:t>"No tenemos cómo saber qué proyecto está rotando mejor"</w:t>
            </w:r>
          </w:p>
        </w:tc>
        <w:tc>
          <w:tcPr>
            <w:tcW w:type="dxa" w:w="3022"/>
            <w:shd w:val="clear" w:color="auto" w:fill="EBF3FA"/>
          </w:tcPr>
          <w:p>
            <w:pPr>
              <w:spacing w:before="40" w:after="40"/>
            </w:pPr>
            <w:r>
              <w:rPr>
                <w:color w:val="1A1A1A"/>
                <w:sz w:val="18"/>
              </w:rPr>
              <w:t>BI consolidado multi-proyecto</w:t>
            </w:r>
          </w:p>
        </w:tc>
        <w:tc>
          <w:tcPr>
            <w:tcW w:type="dxa" w:w="3022"/>
            <w:shd w:val="clear" w:color="auto" w:fill="EBF3FA"/>
          </w:tcPr>
          <w:p>
            <w:pPr>
              <w:spacing w:before="40" w:after="40"/>
            </w:pPr>
            <w:r>
              <w:rPr>
                <w:color w:val="1A1A1A"/>
                <w:sz w:val="18"/>
              </w:rPr>
              <w:t>"¿Cómo deciden inversión en pauta entre los proyectos hoy?"</w:t>
            </w:r>
          </w:p>
        </w:tc>
      </w:tr>
      <w:tr>
        <w:tc>
          <w:tcPr>
            <w:tcW w:type="dxa" w:w="3022"/>
            <w:shd w:val="clear" w:color="auto" w:fill="FFFFFF"/>
          </w:tcPr>
          <w:p>
            <w:pPr>
              <w:spacing w:before="40" w:after="40"/>
            </w:pPr>
            <w:r>
              <w:rPr>
                <w:color w:val="1A1A1A"/>
                <w:sz w:val="18"/>
              </w:rPr>
              <w:t>"Las grandes nos están comiendo en escala"</w:t>
            </w:r>
          </w:p>
        </w:tc>
        <w:tc>
          <w:tcPr>
            <w:tcW w:type="dxa" w:w="3022"/>
            <w:shd w:val="clear" w:color="auto" w:fill="FFFFFF"/>
          </w:tcPr>
          <w:p>
            <w:pPr>
              <w:spacing w:before="40" w:after="40"/>
            </w:pPr>
            <w:r>
              <w:rPr>
                <w:color w:val="1A1A1A"/>
                <w:sz w:val="18"/>
              </w:rPr>
              <w:t>Tecnología como amplificador de mediana</w:t>
            </w:r>
          </w:p>
        </w:tc>
        <w:tc>
          <w:tcPr>
            <w:tcW w:type="dxa" w:w="3022"/>
            <w:shd w:val="clear" w:color="auto" w:fill="FFFFFF"/>
          </w:tcPr>
          <w:p>
            <w:pPr>
              <w:spacing w:before="40" w:after="40"/>
            </w:pPr>
            <w:r>
              <w:rPr>
                <w:color w:val="1A1A1A"/>
                <w:sz w:val="18"/>
              </w:rPr>
              <w:t>"¿Dónde sienten que la escala les pega más fuerte?"</w:t>
            </w:r>
          </w:p>
        </w:tc>
      </w:tr>
      <w:tr>
        <w:tc>
          <w:tcPr>
            <w:tcW w:type="dxa" w:w="3022"/>
            <w:shd w:val="clear" w:color="auto" w:fill="EBF3FA"/>
          </w:tcPr>
          <w:p>
            <w:pPr>
              <w:spacing w:before="40" w:after="40"/>
            </w:pPr>
            <w:r>
              <w:rPr>
                <w:color w:val="1A1A1A"/>
                <w:sz w:val="18"/>
              </w:rPr>
              <w:t>"El subsidio Mi Casa Ya cambia cada año"</w:t>
            </w:r>
          </w:p>
        </w:tc>
        <w:tc>
          <w:tcPr>
            <w:tcW w:type="dxa" w:w="3022"/>
            <w:shd w:val="clear" w:color="auto" w:fill="EBF3FA"/>
          </w:tcPr>
          <w:p>
            <w:pPr>
              <w:spacing w:before="40" w:after="40"/>
            </w:pPr>
            <w:r>
              <w:rPr>
                <w:color w:val="1A1A1A"/>
                <w:sz w:val="18"/>
              </w:rPr>
              <w:t>Asistente regulatorio + simulador cliente</w:t>
            </w:r>
          </w:p>
        </w:tc>
        <w:tc>
          <w:tcPr>
            <w:tcW w:type="dxa" w:w="3022"/>
            <w:shd w:val="clear" w:color="auto" w:fill="EBF3FA"/>
          </w:tcPr>
          <w:p>
            <w:pPr>
              <w:spacing w:before="40" w:after="40"/>
            </w:pPr>
            <w:r>
              <w:rPr>
                <w:color w:val="1A1A1A"/>
                <w:sz w:val="18"/>
              </w:rPr>
              <w:t>"¿Cuánto tarda el equipo en actualizar materiales cada vez que cambia?"</w:t>
            </w:r>
          </w:p>
        </w:tc>
      </w:tr>
      <w:tr>
        <w:tc>
          <w:tcPr>
            <w:tcW w:type="dxa" w:w="3022"/>
            <w:shd w:val="clear" w:color="auto" w:fill="FFFFFF"/>
          </w:tcPr>
          <w:p>
            <w:pPr>
              <w:spacing w:before="40" w:after="40"/>
            </w:pPr>
            <w:r>
              <w:rPr>
                <w:color w:val="1A1A1A"/>
                <w:sz w:val="18"/>
              </w:rPr>
              <w:t>"Cartageneros nos compran Sabaneta a distancia"</w:t>
            </w:r>
          </w:p>
        </w:tc>
        <w:tc>
          <w:tcPr>
            <w:tcW w:type="dxa" w:w="3022"/>
            <w:shd w:val="clear" w:color="auto" w:fill="FFFFFF"/>
          </w:tcPr>
          <w:p>
            <w:pPr>
              <w:spacing w:before="40" w:after="40"/>
            </w:pPr>
            <w:r>
              <w:rPr>
                <w:color w:val="1A1A1A"/>
                <w:sz w:val="18"/>
              </w:rPr>
              <w:t>Recorrido virtual + configurador IA</w:t>
            </w:r>
          </w:p>
        </w:tc>
        <w:tc>
          <w:tcPr>
            <w:tcW w:type="dxa" w:w="3022"/>
            <w:shd w:val="clear" w:color="auto" w:fill="FFFFFF"/>
          </w:tcPr>
          <w:p>
            <w:pPr>
              <w:spacing w:before="40" w:after="40"/>
            </w:pPr>
            <w:r>
              <w:rPr>
                <w:color w:val="1A1A1A"/>
                <w:sz w:val="18"/>
              </w:rPr>
              <w:t>"¿Cuántos compradores remotos al año? ¿Qué fricción tienen?"</w:t>
            </w:r>
          </w:p>
        </w:tc>
      </w:tr>
      <w:tr>
        <w:tc>
          <w:tcPr>
            <w:tcW w:type="dxa" w:w="3022"/>
            <w:shd w:val="clear" w:color="auto" w:fill="EBF3FA"/>
          </w:tcPr>
          <w:p>
            <w:pPr>
              <w:spacing w:before="40" w:after="40"/>
            </w:pPr>
            <w:r>
              <w:rPr>
                <w:color w:val="1A1A1A"/>
                <w:sz w:val="18"/>
              </w:rPr>
              <w:t>"Estamos pensando en levantar capital / vender / nuevas ciudades"</w:t>
            </w:r>
          </w:p>
        </w:tc>
        <w:tc>
          <w:tcPr>
            <w:tcW w:type="dxa" w:w="3022"/>
            <w:shd w:val="clear" w:color="auto" w:fill="EBF3FA"/>
          </w:tcPr>
          <w:p>
            <w:pPr>
              <w:spacing w:before="40" w:after="40"/>
            </w:pPr>
            <w:r>
              <w:rPr>
                <w:color w:val="1A1A1A"/>
                <w:sz w:val="18"/>
              </w:rPr>
              <w:t>Métricas due-diligence ready</w:t>
            </w:r>
          </w:p>
        </w:tc>
        <w:tc>
          <w:tcPr>
            <w:tcW w:type="dxa" w:w="3022"/>
            <w:shd w:val="clear" w:color="auto" w:fill="EBF3FA"/>
          </w:tcPr>
          <w:p>
            <w:pPr>
              <w:spacing w:before="40" w:after="40"/>
            </w:pPr>
            <w:r>
              <w:rPr>
                <w:color w:val="1A1A1A"/>
                <w:sz w:val="18"/>
              </w:rPr>
              <w:t>"¿Para cuándo? ¿Qué les están pidiendo demostrar?"</w:t>
            </w:r>
          </w:p>
        </w:tc>
      </w:tr>
      <w:tr>
        <w:tc>
          <w:tcPr>
            <w:tcW w:type="dxa" w:w="3022"/>
            <w:shd w:val="clear" w:color="auto" w:fill="FFFFFF"/>
          </w:tcPr>
          <w:p>
            <w:pPr>
              <w:spacing w:before="40" w:after="40"/>
            </w:pPr>
            <w:r>
              <w:rPr>
                <w:color w:val="1A1A1A"/>
                <w:sz w:val="18"/>
              </w:rPr>
              <w:t>"No tenemos tiempo para implementar nada nuevo"</w:t>
            </w:r>
          </w:p>
        </w:tc>
        <w:tc>
          <w:tcPr>
            <w:tcW w:type="dxa" w:w="3022"/>
            <w:shd w:val="clear" w:color="auto" w:fill="FFFFFF"/>
          </w:tcPr>
          <w:p>
            <w:pPr>
              <w:spacing w:before="40" w:after="40"/>
            </w:pPr>
            <w:r>
              <w:rPr>
                <w:color w:val="1A1A1A"/>
                <w:sz w:val="18"/>
              </w:rPr>
              <w:t>Externalizar implementación</w:t>
            </w:r>
          </w:p>
        </w:tc>
        <w:tc>
          <w:tcPr>
            <w:tcW w:type="dxa" w:w="3022"/>
            <w:shd w:val="clear" w:color="auto" w:fill="FFFFFF"/>
          </w:tcPr>
          <w:p>
            <w:pPr>
              <w:spacing w:before="40" w:after="40"/>
            </w:pPr>
            <w:r>
              <w:rPr>
                <w:color w:val="1A1A1A"/>
                <w:sz w:val="18"/>
              </w:rPr>
              <w:t>"¿Y si lo implementamos nosotros y ustedes solo lo usan?"</w:t>
            </w:r>
          </w:p>
        </w:tc>
      </w:tr>
      <w:tr>
        <w:tc>
          <w:tcPr>
            <w:tcW w:type="dxa" w:w="3022"/>
            <w:shd w:val="clear" w:color="auto" w:fill="EBF3FA"/>
          </w:tcPr>
          <w:p>
            <w:pPr>
              <w:spacing w:before="40" w:after="40"/>
            </w:pPr>
            <w:r>
              <w:rPr>
                <w:color w:val="1A1A1A"/>
                <w:sz w:val="18"/>
              </w:rPr>
              <w:t>"Conconcreto / Bolívar tiene cosas que nosotros no"</w:t>
            </w:r>
          </w:p>
        </w:tc>
        <w:tc>
          <w:tcPr>
            <w:tcW w:type="dxa" w:w="3022"/>
            <w:shd w:val="clear" w:color="auto" w:fill="EBF3FA"/>
          </w:tcPr>
          <w:p>
            <w:pPr>
              <w:spacing w:before="40" w:after="40"/>
            </w:pPr>
            <w:r>
              <w:rPr>
                <w:color w:val="1A1A1A"/>
                <w:sz w:val="18"/>
              </w:rPr>
              <w:t>Brecha competitiva sentida</w:t>
            </w:r>
          </w:p>
        </w:tc>
        <w:tc>
          <w:tcPr>
            <w:tcW w:type="dxa" w:w="3022"/>
            <w:shd w:val="clear" w:color="auto" w:fill="EBF3FA"/>
          </w:tcPr>
          <w:p>
            <w:pPr>
              <w:spacing w:before="40" w:after="40"/>
            </w:pPr>
            <w:r>
              <w:rPr>
                <w:color w:val="1A1A1A"/>
                <w:sz w:val="18"/>
              </w:rPr>
              <w:t>"¿Qué exactamente les preocupa que tengan? ¿Sostenibilidad? ¿BIM? ¿Escala?"</w:t>
            </w:r>
          </w:p>
        </w:tc>
      </w:tr>
    </w:tbl>
    <w:p>
      <w:pPr>
        <w:spacing w:after="40"/>
      </w:pPr>
    </w:p>
    <w:p>
      <w:pPr>
        <w:spacing w:before="40" w:after="40"/>
      </w:pPr>
    </w:p>
    <w:p>
      <w:pPr>
        <w:spacing w:before="280" w:after="60"/>
        <w:pBdr>
          <w:bottom w:val="single" w:sz="4" w:space="1" w:color="007AC3"/>
        </w:pBdr>
      </w:pPr>
      <w:r>
        <w:rPr>
          <w:b/>
          <w:color w:val="007AC3"/>
          <w:sz w:val="26"/>
        </w:rPr>
        <w:t>SECCIÓN 6: SEÑALES DE ALERTA Y MANEJO DE OBJECIONES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Objeción</w:t>
            </w:r>
          </w:p>
        </w:tc>
        <w:tc>
          <w:tcPr>
            <w:tcW w:type="dxa" w:w="3022"/>
            <w:shd w:val="clear" w:color="auto" w:fill="1A2E4A"/>
          </w:tcPr>
          <w:p>
            <w:pPr>
              <w:spacing w:before="40" w:after="40"/>
            </w:pPr>
            <w:r>
              <w:rPr>
                <w:b/>
                <w:color w:val="FFFFFF"/>
                <w:sz w:val="18"/>
              </w:rPr>
              <w:t>Por qué la dicen</w:t>
            </w:r>
          </w:p>
        </w:tc>
        <w:tc>
          <w:tcPr>
            <w:tcW w:type="dxa" w:w="3022"/>
            <w:shd w:val="clear" w:color="auto" w:fill="1A2E4A"/>
          </w:tcPr>
          <w:p>
            <w:pPr>
              <w:spacing w:before="40" w:after="40"/>
            </w:pPr>
            <w:r>
              <w:rPr>
                <w:b/>
                <w:color w:val="FFFFFF"/>
                <w:sz w:val="18"/>
              </w:rPr>
              <w:t>Cómo responder</w:t>
            </w:r>
          </w:p>
        </w:tc>
      </w:tr>
      <w:tr>
        <w:tc>
          <w:tcPr>
            <w:tcW w:type="dxa" w:w="3022"/>
            <w:shd w:val="clear" w:color="auto" w:fill="FFFFFF"/>
          </w:tcPr>
          <w:p>
            <w:pPr>
              <w:spacing w:before="40" w:after="40"/>
            </w:pPr>
            <w:r>
              <w:rPr>
                <w:color w:val="1A1A1A"/>
                <w:sz w:val="18"/>
              </w:rPr>
              <w:t>"No tenemos presupuesto"</w:t>
            </w:r>
          </w:p>
        </w:tc>
        <w:tc>
          <w:tcPr>
            <w:tcW w:type="dxa" w:w="3022"/>
            <w:shd w:val="clear" w:color="auto" w:fill="FFFFFF"/>
          </w:tcPr>
          <w:p>
            <w:pPr>
              <w:spacing w:before="40" w:after="40"/>
            </w:pPr>
            <w:r>
              <w:rPr>
                <w:color w:val="1A1A1A"/>
                <w:sz w:val="18"/>
              </w:rPr>
              <w:t>El ciclo está duro, prudencia</w:t>
            </w:r>
          </w:p>
        </w:tc>
        <w:tc>
          <w:tcPr>
            <w:tcW w:type="dxa" w:w="3022"/>
            <w:shd w:val="clear" w:color="auto" w:fill="FFFFFF"/>
          </w:tcPr>
          <w:p>
            <w:pPr>
              <w:spacing w:before="40" w:after="40"/>
            </w:pPr>
            <w:r>
              <w:rPr>
                <w:color w:val="1A1A1A"/>
                <w:sz w:val="18"/>
              </w:rPr>
              <w:t>"Por eso el primer paso es el diagnóstico — para ver exactamente qué se podría ahorrar o ganar. Si lo que sale ahí no justifica la inversión, no hay propuesta. Solo el CRM podría generar 5-10 cierres adicionales al año — eso son COP 1.500M en ventas."</w:t>
            </w:r>
          </w:p>
        </w:tc>
      </w:tr>
      <w:tr>
        <w:tc>
          <w:tcPr>
            <w:tcW w:type="dxa" w:w="3022"/>
            <w:shd w:val="clear" w:color="auto" w:fill="EBF3FA"/>
          </w:tcPr>
          <w:p>
            <w:pPr>
              <w:spacing w:before="40" w:after="40"/>
            </w:pPr>
            <w:r>
              <w:rPr>
                <w:color w:val="1A1A1A"/>
                <w:sz w:val="18"/>
              </w:rPr>
              <w:t>"Estamos en VIS, los márgenes son muy ajustados"</w:t>
            </w:r>
          </w:p>
        </w:tc>
        <w:tc>
          <w:tcPr>
            <w:tcW w:type="dxa" w:w="3022"/>
            <w:shd w:val="clear" w:color="auto" w:fill="EBF3FA"/>
          </w:tcPr>
          <w:p>
            <w:pPr>
              <w:spacing w:before="40" w:after="40"/>
            </w:pPr>
            <w:r>
              <w:rPr>
                <w:color w:val="1A1A1A"/>
                <w:sz w:val="18"/>
              </w:rPr>
              <w:t>Cultura de costo ajustado</w:t>
            </w:r>
          </w:p>
        </w:tc>
        <w:tc>
          <w:tcPr>
            <w:tcW w:type="dxa" w:w="3022"/>
            <w:shd w:val="clear" w:color="auto" w:fill="EBF3FA"/>
          </w:tcPr>
          <w:p>
            <w:pPr>
              <w:spacing w:before="40" w:after="40"/>
            </w:pPr>
            <w:r>
              <w:rPr>
                <w:color w:val="1A1A1A"/>
                <w:sz w:val="18"/>
              </w:rPr>
              <w:t>"Justamente por eso. En NO VIS un 2% de margen mal manejado son centenares de millones; en VIS son la diferencia entre rentable y no rentable. La automatización del funnel y del control de obra es donde más valor relativo genera."</w:t>
            </w:r>
          </w:p>
        </w:tc>
      </w:tr>
      <w:tr>
        <w:tc>
          <w:tcPr>
            <w:tcW w:type="dxa" w:w="3022"/>
            <w:shd w:val="clear" w:color="auto" w:fill="FFFFFF"/>
          </w:tcPr>
          <w:p>
            <w:pPr>
              <w:spacing w:before="40" w:after="40"/>
            </w:pPr>
            <w:r>
              <w:rPr>
                <w:color w:val="1A1A1A"/>
                <w:sz w:val="18"/>
              </w:rPr>
              <w:t>"Eso lo veremos cuando crezcamos / tengamos más caja"</w:t>
            </w:r>
          </w:p>
        </w:tc>
        <w:tc>
          <w:tcPr>
            <w:tcW w:type="dxa" w:w="3022"/>
            <w:shd w:val="clear" w:color="auto" w:fill="FFFFFF"/>
          </w:tcPr>
          <w:p>
            <w:pPr>
              <w:spacing w:before="40" w:after="40"/>
            </w:pPr>
            <w:r>
              <w:rPr>
                <w:color w:val="1A1A1A"/>
                <w:sz w:val="18"/>
              </w:rPr>
              <w:t>Postergación clásica</w:t>
            </w:r>
          </w:p>
        </w:tc>
        <w:tc>
          <w:tcPr>
            <w:tcW w:type="dxa" w:w="3022"/>
            <w:shd w:val="clear" w:color="auto" w:fill="FFFFFF"/>
          </w:tcPr>
          <w:p>
            <w:pPr>
              <w:spacing w:before="40" w:after="40"/>
            </w:pPr>
            <w:r>
              <w:rPr>
                <w:color w:val="1A1A1A"/>
                <w:sz w:val="18"/>
              </w:rPr>
              <w:t>"Lo entiendo. La pregunta es: cuando salgan del ciclo difícil del sector, ¿prefieren tener listo el sistema o empezar a construirlo ese día? Las constructoras que construyen el sistema en el ciclo bajo salen mejor posicionadas en el rebote."</w:t>
            </w:r>
          </w:p>
        </w:tc>
      </w:tr>
      <w:tr>
        <w:tc>
          <w:tcPr>
            <w:tcW w:type="dxa" w:w="3022"/>
            <w:shd w:val="clear" w:color="auto" w:fill="EBF3FA"/>
          </w:tcPr>
          <w:p>
            <w:pPr>
              <w:spacing w:before="40" w:after="40"/>
            </w:pPr>
            <w:r>
              <w:rPr>
                <w:color w:val="1A1A1A"/>
                <w:sz w:val="18"/>
              </w:rPr>
              <w:t>"Las grandes (Conconcreto, Bolívar) ya hacen esto"</w:t>
            </w:r>
          </w:p>
        </w:tc>
        <w:tc>
          <w:tcPr>
            <w:tcW w:type="dxa" w:w="3022"/>
            <w:shd w:val="clear" w:color="auto" w:fill="EBF3FA"/>
          </w:tcPr>
          <w:p>
            <w:pPr>
              <w:spacing w:before="40" w:after="40"/>
            </w:pPr>
            <w:r>
              <w:rPr>
                <w:color w:val="1A1A1A"/>
                <w:sz w:val="18"/>
              </w:rPr>
              <w:t>Sentimiento de atraso / inferioridad</w:t>
            </w:r>
          </w:p>
        </w:tc>
        <w:tc>
          <w:tcPr>
            <w:tcW w:type="dxa" w:w="3022"/>
            <w:shd w:val="clear" w:color="auto" w:fill="EBF3FA"/>
          </w:tcPr>
          <w:p>
            <w:pPr>
              <w:spacing w:before="40" w:after="40"/>
            </w:pPr>
            <w:r>
              <w:rPr>
                <w:color w:val="1A1A1A"/>
                <w:sz w:val="18"/>
              </w:rPr>
              <w:t>"Las grandes tienen sistemas grandes y lentos. Para llegar donde están toma 3-5 años y centenares de miles de USD. Hay un atajo: IA aplicada al funnel comercial sin pasar por años de migración BIM. Es exactamente el camino de los medianos que se vuelven amenaza."</w:t>
            </w:r>
          </w:p>
        </w:tc>
      </w:tr>
      <w:tr>
        <w:tc>
          <w:tcPr>
            <w:tcW w:type="dxa" w:w="3022"/>
            <w:shd w:val="clear" w:color="auto" w:fill="FFFFFF"/>
          </w:tcPr>
          <w:p>
            <w:pPr>
              <w:spacing w:before="40" w:after="40"/>
            </w:pPr>
            <w:r>
              <w:rPr>
                <w:color w:val="1A1A1A"/>
                <w:sz w:val="18"/>
              </w:rPr>
              <w:t>"No estamos listos para IA"</w:t>
            </w:r>
          </w:p>
        </w:tc>
        <w:tc>
          <w:tcPr>
            <w:tcW w:type="dxa" w:w="3022"/>
            <w:shd w:val="clear" w:color="auto" w:fill="FFFFFF"/>
          </w:tcPr>
          <w:p>
            <w:pPr>
              <w:spacing w:before="40" w:after="40"/>
            </w:pPr>
            <w:r>
              <w:rPr>
                <w:color w:val="1A1A1A"/>
                <w:sz w:val="18"/>
              </w:rPr>
              <w:t>IA percibida como lejano</w:t>
            </w:r>
          </w:p>
        </w:tc>
        <w:tc>
          <w:tcPr>
            <w:tcW w:type="dxa" w:w="3022"/>
            <w:shd w:val="clear" w:color="auto" w:fill="FFFFFF"/>
          </w:tcPr>
          <w:p>
            <w:pPr>
              <w:spacing w:before="40" w:after="40"/>
            </w:pPr>
            <w:r>
              <w:rPr>
                <w:color w:val="1A1A1A"/>
                <w:sz w:val="18"/>
              </w:rPr>
              <w:t>"No estamos hablando de robots. Hablamos de un agente que contesta WhatsApp 24/7 sobre sus proyectos. Eso ya existe y funciona. ¿Qué tan listo tiene que estar un proceso para merecer ser más eficiente?"</w:t>
            </w:r>
          </w:p>
        </w:tc>
      </w:tr>
      <w:tr>
        <w:tc>
          <w:tcPr>
            <w:tcW w:type="dxa" w:w="3022"/>
            <w:shd w:val="clear" w:color="auto" w:fill="EBF3FA"/>
          </w:tcPr>
          <w:p>
            <w:pPr>
              <w:spacing w:before="40" w:after="40"/>
            </w:pPr>
            <w:r>
              <w:rPr>
                <w:color w:val="1A1A1A"/>
                <w:sz w:val="18"/>
              </w:rPr>
              <w:t>"Nos tomó años implementar lo que ya tenemos / cambiar es difícil"</w:t>
            </w:r>
          </w:p>
        </w:tc>
        <w:tc>
          <w:tcPr>
            <w:tcW w:type="dxa" w:w="3022"/>
            <w:shd w:val="clear" w:color="auto" w:fill="EBF3FA"/>
          </w:tcPr>
          <w:p>
            <w:pPr>
              <w:spacing w:before="40" w:after="40"/>
            </w:pPr>
            <w:r>
              <w:rPr>
                <w:color w:val="1A1A1A"/>
                <w:sz w:val="18"/>
              </w:rPr>
              <w:t>Trauma de implementación previa</w:t>
            </w:r>
          </w:p>
        </w:tc>
        <w:tc>
          <w:tcPr>
            <w:tcW w:type="dxa" w:w="3022"/>
            <w:shd w:val="clear" w:color="auto" w:fill="EBF3FA"/>
          </w:tcPr>
          <w:p>
            <w:pPr>
              <w:spacing w:before="40" w:after="40"/>
            </w:pPr>
            <w:r>
              <w:rPr>
                <w:color w:val="1A1A1A"/>
                <w:sz w:val="18"/>
              </w:rPr>
              <w:t>"¿Pueden contarnos qué pasó? Eso nos ayuda mucho a no repetir el mismo error. Lo que típicamente fracasa es implementación grande de una sola vez. Nosotros empezamos pequeño con un QW de 6-8 semanas con ROI medible."</w:t>
            </w:r>
          </w:p>
        </w:tc>
      </w:tr>
      <w:tr>
        <w:tc>
          <w:tcPr>
            <w:tcW w:type="dxa" w:w="3022"/>
            <w:shd w:val="clear" w:color="auto" w:fill="FFFFFF"/>
          </w:tcPr>
          <w:p>
            <w:pPr>
              <w:spacing w:before="40" w:after="40"/>
            </w:pPr>
            <w:r>
              <w:rPr>
                <w:color w:val="1A1A1A"/>
                <w:sz w:val="18"/>
              </w:rPr>
              <w:t>"Mi Casa Ya puede cambiar con el nuevo gobierno"</w:t>
            </w:r>
          </w:p>
        </w:tc>
        <w:tc>
          <w:tcPr>
            <w:tcW w:type="dxa" w:w="3022"/>
            <w:shd w:val="clear" w:color="auto" w:fill="FFFFFF"/>
          </w:tcPr>
          <w:p>
            <w:pPr>
              <w:spacing w:before="40" w:after="40"/>
            </w:pPr>
            <w:r>
              <w:rPr>
                <w:color w:val="1A1A1A"/>
                <w:sz w:val="18"/>
              </w:rPr>
              <w:t>Incertidumbre regulatoria</w:t>
            </w:r>
          </w:p>
        </w:tc>
        <w:tc>
          <w:tcPr>
            <w:tcW w:type="dxa" w:w="3022"/>
            <w:shd w:val="clear" w:color="auto" w:fill="FFFFFF"/>
          </w:tcPr>
          <w:p>
            <w:pPr>
              <w:spacing w:before="40" w:after="40"/>
            </w:pPr>
            <w:r>
              <w:rPr>
                <w:color w:val="1A1A1A"/>
                <w:sz w:val="18"/>
              </w:rPr>
              <w:t>"Cierto — y por eso necesitan ser ágiles. Si Mi Casa Ya cambia, necesitan poder ajustar materiales de venta, calculadoras y comunicación al cliente en días, no meses. Lo que les proponemos exactamente les da esa agilidad."</w:t>
            </w:r>
          </w:p>
        </w:tc>
      </w:tr>
      <w:tr>
        <w:tc>
          <w:tcPr>
            <w:tcW w:type="dxa" w:w="3022"/>
            <w:shd w:val="clear" w:color="auto" w:fill="EBF3FA"/>
          </w:tcPr>
          <w:p>
            <w:pPr>
              <w:spacing w:before="40" w:after="40"/>
            </w:pPr>
            <w:r>
              <w:rPr>
                <w:color w:val="1A1A1A"/>
                <w:sz w:val="18"/>
              </w:rPr>
              <w:t>"Eso lo maneja el equipo de sistemas / TI"</w:t>
            </w:r>
          </w:p>
        </w:tc>
        <w:tc>
          <w:tcPr>
            <w:tcW w:type="dxa" w:w="3022"/>
            <w:shd w:val="clear" w:color="auto" w:fill="EBF3FA"/>
          </w:tcPr>
          <w:p>
            <w:pPr>
              <w:spacing w:before="40" w:after="40"/>
            </w:pPr>
            <w:r>
              <w:rPr>
                <w:color w:val="1A1A1A"/>
                <w:sz w:val="18"/>
              </w:rPr>
              <w:t>Buscan delegarte fuera</w:t>
            </w:r>
          </w:p>
        </w:tc>
        <w:tc>
          <w:tcPr>
            <w:tcW w:type="dxa" w:w="3022"/>
            <w:shd w:val="clear" w:color="auto" w:fill="EBF3FA"/>
          </w:tcPr>
          <w:p>
            <w:pPr>
              <w:spacing w:before="40" w:after="40"/>
            </w:pPr>
            <w:r>
              <w:rPr>
                <w:color w:val="1A1A1A"/>
                <w:sz w:val="18"/>
              </w:rPr>
              <w:t>"Tiene sentido. ¿Podríamos incluirlos en el siguiente paso? El diagnóstico les dará argumentos técnicos y de negocio para presentar internamente."</w:t>
            </w:r>
          </w:p>
        </w:tc>
      </w:tr>
    </w:tbl>
    <w:p>
      <w:pPr>
        <w:spacing w:after="40"/>
      </w:pPr>
    </w:p>
    <w:p>
      <w:pPr>
        <w:spacing w:before="40" w:after="40"/>
      </w:pPr>
    </w:p>
    <w:p>
      <w:pPr>
        <w:spacing w:before="280" w:after="60"/>
        <w:pBdr>
          <w:bottom w:val="single" w:sz="4" w:space="1" w:color="007AC3"/>
        </w:pBdr>
      </w:pPr>
      <w:r>
        <w:rPr>
          <w:b/>
          <w:color w:val="007AC3"/>
          <w:sz w:val="26"/>
        </w:rPr>
        <w:t>SECCIÓN 7: QUÉ DOCUMENTAR</w:t>
      </w:r>
    </w:p>
    <w:p>
      <w:pPr>
        <w:pStyle w:val="ListNumber"/>
        <w:spacing w:before="0" w:after="40"/>
      </w:pPr>
      <w:r>
        <w:rPr>
          <w:b/>
          <w:color w:val="1A1A1A"/>
          <w:sz w:val="20"/>
        </w:rPr>
        <w:t>Prioridad estratégica de los próximos 12 meses</w:t>
      </w:r>
      <w:r>
        <w:rPr>
          <w:color w:val="1A1A1A"/>
          <w:sz w:val="20"/>
        </w:rPr>
        <w:t xml:space="preserve"> (defensa del ciclo / expansión geográfica / nuevo segmento / levantamiento capital / sucesión) — Sin esto, no podemos calibrar qué QW proponer.</w:t>
      </w:r>
    </w:p>
    <w:p>
      <w:pPr>
        <w:pStyle w:val="ListNumber"/>
        <w:spacing w:before="0" w:after="40"/>
      </w:pPr>
      <w:r>
        <w:rPr>
          <w:b/>
          <w:color w:val="1A1A1A"/>
          <w:sz w:val="20"/>
        </w:rPr>
        <w:t>Volumen de leads/mes por proyecto y tasa de cierre estimada</w:t>
      </w:r>
      <w:r>
        <w:rPr>
          <w:color w:val="1A1A1A"/>
          <w:sz w:val="20"/>
        </w:rPr>
        <w:t xml:space="preserve"> — Cuantifica el QW de CRM.</w:t>
      </w:r>
    </w:p>
    <w:p>
      <w:pPr>
        <w:pStyle w:val="ListNumber"/>
        <w:spacing w:before="0" w:after="40"/>
      </w:pPr>
      <w:r>
        <w:rPr>
          <w:b/>
          <w:color w:val="1A1A1A"/>
          <w:sz w:val="20"/>
        </w:rPr>
        <w:t>Volumen de mensajes WhatsApp/mes y horas dedicadas a responder</w:t>
      </w:r>
      <w:r>
        <w:rPr>
          <w:color w:val="1A1A1A"/>
          <w:sz w:val="20"/>
        </w:rPr>
        <w:t xml:space="preserve"> — Cuantifica el QW de agente conversacional.</w:t>
      </w:r>
    </w:p>
    <w:p>
      <w:pPr>
        <w:pStyle w:val="ListNumber"/>
        <w:spacing w:before="0" w:after="40"/>
      </w:pPr>
      <w:r>
        <w:rPr>
          <w:b/>
          <w:color w:val="1A1A1A"/>
          <w:sz w:val="20"/>
        </w:rPr>
        <w:t>Cómo consolidan hoy el avance de obra y costo vs presupuesto multi-ciudad</w:t>
      </w:r>
      <w:r>
        <w:rPr>
          <w:color w:val="1A1A1A"/>
          <w:sz w:val="20"/>
        </w:rPr>
        <w:t xml:space="preserve"> — Confirma o no el QW de dashboard.</w:t>
      </w:r>
    </w:p>
    <w:p>
      <w:pPr>
        <w:pStyle w:val="ListNumber"/>
        <w:spacing w:before="0" w:after="40"/>
      </w:pPr>
      <w:r>
        <w:rPr>
          <w:b/>
          <w:color w:val="1A1A1A"/>
          <w:sz w:val="20"/>
        </w:rPr>
        <w:t>% mermas / sobrecostos típicos en sus proyectos</w:t>
      </w:r>
      <w:r>
        <w:rPr>
          <w:color w:val="1A1A1A"/>
          <w:sz w:val="20"/>
        </w:rPr>
        <w:t xml:space="preserve"> — Cuantifica ROI del QW de control de obra.</w:t>
      </w:r>
    </w:p>
    <w:p>
      <w:pPr>
        <w:pStyle w:val="ListNumber"/>
        <w:spacing w:before="0" w:after="40"/>
      </w:pPr>
      <w:r>
        <w:rPr>
          <w:b/>
          <w:color w:val="1A1A1A"/>
          <w:sz w:val="20"/>
        </w:rPr>
        <w:t>Certificaciones de sostenibilidad activas y cómo las usan comercialmente</w:t>
      </w:r>
      <w:r>
        <w:rPr>
          <w:color w:val="1A1A1A"/>
          <w:sz w:val="20"/>
        </w:rPr>
        <w:t xml:space="preserve"> — Detecta palanca de margen.</w:t>
      </w:r>
    </w:p>
    <w:p>
      <w:pPr>
        <w:pStyle w:val="ListNumber"/>
        <w:spacing w:before="0" w:after="40"/>
      </w:pPr>
      <w:r>
        <w:rPr>
          <w:b/>
          <w:color w:val="1A1A1A"/>
          <w:sz w:val="20"/>
        </w:rPr>
        <w:t>Sistemas actuales del stack</w:t>
      </w:r>
      <w:r>
        <w:rPr>
          <w:color w:val="1A1A1A"/>
          <w:sz w:val="20"/>
        </w:rPr>
        <w:t xml:space="preserve"> (ERP, CRM, software de obra, portal comercial) — Define qué reemplazar vs integrar.</w:t>
      </w:r>
    </w:p>
    <w:p>
      <w:pPr>
        <w:pStyle w:val="ListNumber"/>
        <w:spacing w:before="0" w:after="40"/>
      </w:pPr>
      <w:r>
        <w:rPr>
          <w:b/>
          <w:color w:val="1A1A1A"/>
          <w:sz w:val="20"/>
        </w:rPr>
        <w:t>Decisor real de inversiones tecnológicas</w:t>
      </w:r>
      <w:r>
        <w:rPr>
          <w:color w:val="1A1A1A"/>
          <w:sz w:val="20"/>
        </w:rPr>
        <w:t xml:space="preserve"> (socio fundador, GG, director comercial, alguien más) — Define sales cycle.</w:t>
      </w:r>
    </w:p>
    <w:p>
      <w:pPr>
        <w:pStyle w:val="ListNumber"/>
        <w:spacing w:before="0" w:after="40"/>
      </w:pPr>
      <w:r>
        <w:rPr>
          <w:b/>
          <w:color w:val="1A1A1A"/>
          <w:sz w:val="20"/>
        </w:rPr>
        <w:t>Relación con bancos y fiducias</w:t>
      </w:r>
      <w:r>
        <w:rPr>
          <w:color w:val="1A1A1A"/>
          <w:sz w:val="20"/>
        </w:rPr>
        <w:t xml:space="preserve"> (apalancamiento de crédito constructor, riesgo de cierre financiero) — Detecta riesgo financiero estructural.</w:t>
      </w:r>
    </w:p>
    <w:p>
      <w:pPr>
        <w:pStyle w:val="ListNumber"/>
        <w:spacing w:before="0" w:after="40"/>
      </w:pPr>
      <w:r>
        <w:rPr>
          <w:b/>
          <w:color w:val="1A1A1A"/>
          <w:sz w:val="20"/>
        </w:rPr>
        <w:t>Señal de disposición de inversión</w:t>
      </w:r>
      <w:r>
        <w:rPr>
          <w:color w:val="1A1A1A"/>
          <w:sz w:val="20"/>
        </w:rPr>
        <w:t xml:space="preserve"> — "Si en el diagnóstico identificamos 3 áreas con caso claro, ¿qué rango de inversión anual tendría sentido para empezar? ¿COP 30M, 100M, 300M?"</w:t>
      </w:r>
    </w:p>
    <w:p>
      <w:pPr>
        <w:spacing w:before="40" w:after="40"/>
      </w:pPr>
    </w:p>
    <w:p>
      <w:pPr>
        <w:spacing w:before="280" w:after="60"/>
        <w:pBdr>
          <w:bottom w:val="single" w:sz="4" w:space="1" w:color="007AC3"/>
        </w:pBdr>
      </w:pPr>
      <w:r>
        <w:rPr>
          <w:b/>
          <w:color w:val="007AC3"/>
          <w:sz w:val="26"/>
        </w:rPr>
        <w:t>SECCIÓN 8: CIERRE Y PRÓXIMOS PASOS</w:t>
      </w:r>
    </w:p>
    <w:p>
      <w:pPr>
        <w:spacing w:before="160" w:after="40"/>
      </w:pPr>
      <w:r>
        <w:rPr>
          <w:b/>
          <w:color w:val="556577"/>
          <w:sz w:val="22"/>
        </w:rPr>
        <w:t>Guión de cierre</w:t>
      </w:r>
    </w:p>
    <w:p>
      <w:pPr>
        <w:spacing w:before="20" w:after="60"/>
      </w:pPr>
      <w:r>
        <w:rPr>
          <w:i/>
          <w:color w:val="556577"/>
          <w:sz w:val="20"/>
        </w:rPr>
        <w:t>"Quedo con una imagen mucho más clara de cómo opera Ascenso y dónde están las mayores oportunidades de impacto. Lo que les propongo es consolidar esto en un Reporte Diagnóstico: documento corto, específico para ustedes, que identifica las 3-4 áreas de mayor impacto con caso de ROI estimado para cada una, y los primeros pasos concretos. Si trabajamos un par de aspectos juntos, podríamos hacer una sesión de revisión el [día/fecha específica] — diez días desde hoy. ¿Les queda bien?"</w:t>
      </w:r>
    </w:p>
    <w:p>
      <w:pPr>
        <w:spacing w:before="160" w:after="40"/>
      </w:pPr>
      <w:r>
        <w:rPr>
          <w:b/>
          <w:color w:val="556577"/>
          <w:sz w:val="22"/>
        </w:rPr>
        <w:t>Qué prometer</w:t>
      </w:r>
    </w:p>
    <w:p>
      <w:pPr>
        <w:pStyle w:val="ListBullet"/>
        <w:spacing w:before="0" w:after="40"/>
      </w:pPr>
      <w:r>
        <w:rPr>
          <w:b/>
          <w:color w:val="1A1A1A"/>
          <w:sz w:val="20"/>
        </w:rPr>
        <w:t>Reporte Diagnóstico en 10 días hábiles.</w:t>
      </w:r>
    </w:p>
    <w:p>
      <w:pPr>
        <w:pStyle w:val="ListBullet"/>
        <w:spacing w:before="0" w:after="40"/>
      </w:pPr>
      <w:r>
        <w:rPr>
          <w:b/>
          <w:color w:val="1A1A1A"/>
          <w:sz w:val="20"/>
        </w:rPr>
        <w:t>Confidencialidad total.</w:t>
      </w:r>
    </w:p>
    <w:p>
      <w:pPr>
        <w:pStyle w:val="ListBullet"/>
        <w:spacing w:before="0" w:after="40"/>
      </w:pPr>
      <w:r>
        <w:rPr>
          <w:b/>
          <w:color w:val="1A1A1A"/>
          <w:sz w:val="20"/>
        </w:rPr>
        <w:t>Sin compromiso</w:t>
      </w:r>
      <w:r>
        <w:rPr>
          <w:color w:val="1A1A1A"/>
          <w:sz w:val="20"/>
        </w:rPr>
        <w:t xml:space="preserve"> hasta que vean el reporte.</w:t>
      </w:r>
    </w:p>
    <w:p>
      <w:pPr>
        <w:pStyle w:val="ListBullet"/>
        <w:spacing w:before="0" w:after="40"/>
      </w:pPr>
      <w:r>
        <w:rPr>
          <w:b/>
          <w:color w:val="1A1A1A"/>
          <w:sz w:val="20"/>
        </w:rPr>
        <w:t>Caso emblemático potencial:</w:t>
      </w:r>
      <w:r>
        <w:rPr>
          <w:color w:val="1A1A1A"/>
          <w:sz w:val="20"/>
        </w:rPr>
        <w:t xml:space="preserve"> "Bodai y otras empresas medianas colombianas con marca propia están construyendo este tipo de sistemas — sería excelente que Ascenso sea referencia para constructoras VIS Antioquia."</w:t>
      </w:r>
    </w:p>
    <w:p>
      <w:pPr>
        <w:spacing w:before="160" w:after="40"/>
      </w:pPr>
      <w:r>
        <w:rPr>
          <w:b/>
          <w:color w:val="556577"/>
          <w:sz w:val="22"/>
        </w:rPr>
        <w:t>Qué NO prometer</w:t>
      </w:r>
    </w:p>
    <w:p>
      <w:pPr>
        <w:pStyle w:val="ListBullet"/>
        <w:spacing w:before="0" w:after="40"/>
      </w:pPr>
      <w:r>
        <w:rPr>
          <w:color w:val="1A1A1A"/>
          <w:sz w:val="20"/>
        </w:rPr>
        <w:t>Precios específicos.</w:t>
      </w:r>
    </w:p>
    <w:p>
      <w:pPr>
        <w:pStyle w:val="ListBullet"/>
        <w:spacing w:before="0" w:after="40"/>
      </w:pPr>
      <w:r>
        <w:rPr>
          <w:color w:val="1A1A1A"/>
          <w:sz w:val="20"/>
        </w:rPr>
        <w:t>Timelines de implementación.</w:t>
      </w:r>
    </w:p>
    <w:p>
      <w:pPr>
        <w:pStyle w:val="ListBullet"/>
        <w:spacing w:before="0" w:after="40"/>
      </w:pPr>
      <w:r>
        <w:rPr>
          <w:color w:val="1A1A1A"/>
          <w:sz w:val="20"/>
        </w:rPr>
        <w:t>Casos de clientes específicos sin permiso.</w:t>
      </w:r>
    </w:p>
    <w:p>
      <w:pPr>
        <w:spacing w:before="160" w:after="40"/>
      </w:pPr>
      <w:r>
        <w:rPr>
          <w:b/>
          <w:color w:val="556577"/>
          <w:sz w:val="22"/>
        </w:rPr>
        <w:t>Si preguntan cuánto cuesta</w:t>
      </w:r>
    </w:p>
    <w:p>
      <w:pPr>
        <w:spacing w:before="20" w:after="60"/>
      </w:pPr>
      <w:r>
        <w:rPr>
          <w:i/>
          <w:color w:val="556577"/>
          <w:sz w:val="20"/>
        </w:rPr>
        <w:t>"El diagnóstico nos va a ayudar a responder eso con datos de ustedes. Trabajamos con empresas del tamaño de Ascenso desde proyectos de 6-10 semanas (USD 8-15K) hasta retainers mensuales. El diagnóstico les permite elegir el camino sin compromiso."</w:t>
      </w: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3E5F5"/>
            <w:tcBorders>
              <w:left w:val="thick" w:sz="18" w:space="0" w:color="6A1B9A"/>
            </w:tcBorders>
          </w:tcPr>
          <w:p>
            <w:pPr>
              <w:spacing w:before="40" w:after="40"/>
            </w:pPr>
            <w:r>
              <w:rPr>
                <w:color w:val="1A1A1A"/>
                <w:sz w:val="19"/>
              </w:rPr>
              <w:t xml:space="preserve">⏱️ </w:t>
            </w:r>
            <w:r>
              <w:rPr>
                <w:b/>
                <w:color w:val="1A2E4A"/>
                <w:sz w:val="19"/>
              </w:rPr>
              <w:t>DISTRIBUCIÓN DE TIEMPO (60 min)</w:t>
            </w:r>
          </w:p>
          <w:p>
            <w:pPr>
              <w:spacing w:before="40" w:after="40"/>
            </w:pPr>
            <w:r>
              <w:rPr>
                <w:b/>
                <w:color w:val="1A2E4A"/>
                <w:sz w:val="19"/>
              </w:rPr>
              <w:t>0:00 – 0:05 | RAPPORT (5 min)</w:t>
            </w:r>
          </w:p>
          <w:p>
            <w:pPr>
              <w:spacing w:before="40" w:after="40"/>
            </w:pPr>
            <w:r>
              <w:rPr>
                <w:color w:val="1A1A1A"/>
                <w:sz w:val="19"/>
              </w:rPr>
              <w:t>Saludo, ubicación. Confirma quién es quién en la sala (socio fundador, GG, director comercial). Menciona credencial específica (proyectos Sabaneta o CCCS).</w:t>
            </w:r>
          </w:p>
          <w:p>
            <w:pPr>
              <w:spacing w:before="40" w:after="40"/>
            </w:pPr>
            <w:r>
              <w:rPr>
                <w:b/>
                <w:color w:val="1A2E4A"/>
                <w:sz w:val="19"/>
              </w:rPr>
              <w:t>0:05 – 0:15 | CONTEXTO Y PRIORIDAD ESTRATÉGICA (10 min)</w:t>
            </w:r>
          </w:p>
          <w:p>
            <w:pPr>
              <w:spacing w:before="40" w:after="40"/>
            </w:pPr>
            <w:r>
              <w:rPr>
                <w:color w:val="1A1A1A"/>
                <w:sz w:val="19"/>
              </w:rPr>
              <w:t xml:space="preserve">Pregunta gancho: "¿Modo defensa o modo posicionamiento para el rebote?" Escucha. </w:t>
            </w:r>
            <w:r>
              <w:rPr>
                <w:b/>
                <w:color w:val="1A2E4A"/>
                <w:sz w:val="19"/>
              </w:rPr>
              <w:t>No interrumpas.</w:t>
            </w:r>
          </w:p>
          <w:p>
            <w:pPr>
              <w:spacing w:before="40" w:after="40"/>
            </w:pPr>
            <w:r>
              <w:rPr>
                <w:b/>
                <w:color w:val="1A2E4A"/>
                <w:sz w:val="19"/>
              </w:rPr>
              <w:t>0:15 – 0:25 | ÁREA 1: FUNNEL VIS / CRM (10 min)</w:t>
            </w:r>
          </w:p>
          <w:p>
            <w:pPr>
              <w:spacing w:before="40" w:after="40"/>
            </w:pPr>
            <w:r>
              <w:rPr>
                <w:color w:val="1A1A1A"/>
                <w:sz w:val="19"/>
              </w:rPr>
              <w:t>El dolor más cuantificable. Empieza aquí.</w:t>
            </w:r>
          </w:p>
          <w:p>
            <w:pPr>
              <w:spacing w:before="40" w:after="40"/>
            </w:pPr>
            <w:r>
              <w:rPr>
                <w:b/>
                <w:color w:val="1A2E4A"/>
                <w:sz w:val="19"/>
              </w:rPr>
              <w:t>0:25 – 0:33 | ÁREA 2: WHATSAPP / ATENCIÓN (8 min)</w:t>
            </w:r>
          </w:p>
          <w:p>
            <w:pPr>
              <w:spacing w:before="40" w:after="40"/>
            </w:pPr>
            <w:r>
              <w:rPr>
                <w:color w:val="1A1A1A"/>
                <w:sz w:val="19"/>
              </w:rPr>
              <w:t>Conexión natural: del lead que no priorizan al lead que no contestan.</w:t>
            </w:r>
          </w:p>
          <w:p>
            <w:pPr>
              <w:spacing w:before="40" w:after="40"/>
            </w:pPr>
            <w:r>
              <w:rPr>
                <w:b/>
                <w:color w:val="1A2E4A"/>
                <w:sz w:val="19"/>
              </w:rPr>
              <w:t>0:33 – 0:43 | ÁREA 3: CONTROL DE OBRA MULTI-CIUDAD (10 min)</w:t>
            </w:r>
          </w:p>
          <w:p>
            <w:pPr>
              <w:spacing w:before="40" w:after="40"/>
            </w:pPr>
            <w:r>
              <w:rPr>
                <w:color w:val="1A1A1A"/>
                <w:sz w:val="19"/>
              </w:rPr>
              <w:t>Frente del GG/Director Técnico. Pedir números (sobrecostos, frecuencia de detección).</w:t>
            </w:r>
          </w:p>
          <w:p>
            <w:pPr>
              <w:spacing w:before="40" w:after="40"/>
            </w:pPr>
            <w:r>
              <w:rPr>
                <w:b/>
                <w:color w:val="1A2E4A"/>
                <w:sz w:val="19"/>
              </w:rPr>
              <w:t>0:43 – 0:50 | ÁREA 4: SOSTENIBILIDAD MONETIZABLE (7 min)</w:t>
            </w:r>
          </w:p>
          <w:p>
            <w:pPr>
              <w:spacing w:before="40" w:after="40"/>
            </w:pPr>
            <w:r>
              <w:rPr>
                <w:color w:val="1A1A1A"/>
                <w:sz w:val="19"/>
              </w:rPr>
              <w:t>Para validar y mostrar entendimiento del diferencial CCCS.</w:t>
            </w:r>
          </w:p>
          <w:p>
            <w:pPr>
              <w:spacing w:before="40" w:after="40"/>
            </w:pPr>
            <w:r>
              <w:rPr>
                <w:b/>
                <w:color w:val="1A2E4A"/>
                <w:sz w:val="19"/>
              </w:rPr>
              <w:t>0:50 – 0:55 | LAND BANK + DISPOSICIÓN INVERSIÓN (5 min)</w:t>
            </w:r>
          </w:p>
          <w:p>
            <w:pPr>
              <w:spacing w:before="40" w:after="40"/>
            </w:pPr>
            <w:r>
              <w:rPr>
                <w:color w:val="1A1A1A"/>
                <w:sz w:val="19"/>
              </w:rPr>
              <w:t>Pregunta de inversión hacia el final, cuando hay confianza acumulada.</w:t>
            </w:r>
          </w:p>
          <w:p>
            <w:pPr>
              <w:spacing w:before="40" w:after="40"/>
            </w:pPr>
            <w:r>
              <w:rPr>
                <w:b/>
                <w:color w:val="1A2E4A"/>
                <w:sz w:val="19"/>
              </w:rPr>
              <w:t>0:55 – 1:00 | CIERRE (5 min)</w:t>
            </w:r>
          </w:p>
          <w:p>
            <w:pPr>
              <w:spacing w:before="40" w:after="40"/>
            </w:pPr>
            <w:r>
              <w:rPr>
                <w:color w:val="1A1A1A"/>
                <w:sz w:val="19"/>
              </w:rPr>
              <w:t>Guión de Sección 8. Confirma fecha de Reporte Diagnóstico.</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 xml:space="preserve">🔵 </w:t>
            </w:r>
            <w:r>
              <w:rPr>
                <w:b/>
                <w:color w:val="1A2E4A"/>
                <w:sz w:val="19"/>
              </w:rPr>
              <w:t>NOTAS FINALES PARA RICARDO</w:t>
            </w:r>
          </w:p>
          <w:p>
            <w:pPr>
              <w:spacing w:before="40" w:after="40"/>
            </w:pPr>
            <w:r>
              <w:rPr>
                <w:color w:val="1A1A1A"/>
                <w:sz w:val="19"/>
              </w:rPr>
              <w:t xml:space="preserve">1. </w:t>
            </w:r>
            <w:r>
              <w:rPr>
                <w:b/>
                <w:color w:val="1A2E4A"/>
                <w:sz w:val="19"/>
              </w:rPr>
              <w:t>Construcción es cultura de costo. No vendas IA — vende margen recuperado.</w:t>
            </w:r>
            <w:r>
              <w:rPr>
                <w:color w:val="1A1A1A"/>
                <w:sz w:val="19"/>
              </w:rPr>
              <w:t xml:space="preserve"> Cada frase técnica debe traducirse a "COP X millones al año".</w:t>
            </w:r>
          </w:p>
          <w:p>
            <w:pPr>
              <w:spacing w:before="40" w:after="40"/>
            </w:pPr>
            <w:r>
              <w:rPr>
                <w:color w:val="1A1A1A"/>
                <w:sz w:val="19"/>
              </w:rPr>
              <w:t xml:space="preserve">2. </w:t>
            </w:r>
            <w:r>
              <w:rPr>
                <w:b/>
                <w:color w:val="1A2E4A"/>
                <w:sz w:val="19"/>
              </w:rPr>
              <w:t>Sector estructuralmente prudente.</w:t>
            </w:r>
            <w:r>
              <w:rPr>
                <w:color w:val="1A1A1A"/>
                <w:sz w:val="19"/>
              </w:rPr>
              <w:t xml:space="preserve"> Acaban de vivir caída de 17% en iniciaciones. Ánimo defensivo. Caso de ROI rápido es la única vía.</w:t>
            </w:r>
          </w:p>
          <w:p>
            <w:pPr>
              <w:spacing w:before="40" w:after="40"/>
            </w:pPr>
            <w:r>
              <w:rPr>
                <w:color w:val="1A1A1A"/>
                <w:sz w:val="19"/>
              </w:rPr>
              <w:t xml:space="preserve">3. </w:t>
            </w:r>
            <w:r>
              <w:rPr>
                <w:b/>
                <w:color w:val="1A2E4A"/>
                <w:sz w:val="19"/>
              </w:rPr>
              <w:t>Sin nombre confirmado del decisor en pre-research.</w:t>
            </w:r>
            <w:r>
              <w:rPr>
                <w:color w:val="1A1A1A"/>
                <w:sz w:val="19"/>
              </w:rPr>
              <w:t xml:space="preserve"> Primera tarea de la reunión es confirmar la cadena de decisión. Si quien convocó es asesor comercial, pedir cita con el fundador/GG para presentar el reporte.</w:t>
            </w:r>
          </w:p>
          <w:p>
            <w:pPr>
              <w:spacing w:before="40" w:after="40"/>
            </w:pPr>
            <w:r>
              <w:rPr>
                <w:color w:val="1A1A1A"/>
                <w:sz w:val="19"/>
              </w:rPr>
              <w:t xml:space="preserve">4. </w:t>
            </w:r>
            <w:r>
              <w:rPr>
                <w:b/>
                <w:color w:val="1A2E4A"/>
                <w:sz w:val="19"/>
              </w:rPr>
              <w:t>Sostenibilidad como gancho diferenciador.</w:t>
            </w:r>
            <w:r>
              <w:rPr>
                <w:color w:val="1A1A1A"/>
                <w:sz w:val="19"/>
              </w:rPr>
              <w:t xml:space="preserve"> Pocas constructoras medianas la viven seriamente. Ascenso sí (CCCS). Validar y amplificar.</w:t>
            </w:r>
          </w:p>
          <w:p>
            <w:pPr>
              <w:spacing w:before="40" w:after="40"/>
            </w:pPr>
            <w:r>
              <w:rPr>
                <w:color w:val="1A1A1A"/>
                <w:sz w:val="19"/>
              </w:rPr>
              <w:t xml:space="preserve">5. </w:t>
            </w:r>
            <w:r>
              <w:rPr>
                <w:b/>
                <w:color w:val="1A2E4A"/>
                <w:sz w:val="19"/>
              </w:rPr>
              <w:t>El objetivo de la reunión no es vender — es ser el adulto en la sala con datos del sector y propuesta concreta.</w:t>
            </w:r>
            <w:r>
              <w:rPr>
                <w:color w:val="1A1A1A"/>
                <w:sz w:val="19"/>
              </w:rPr>
              <w:t xml:space="preserve"> Si al final el fundador dice "no había pensado en eso así", ganaste. La propuesta viene sola.</w:t>
            </w:r>
          </w:p>
        </w:tc>
      </w:tr>
    </w:tbl>
    <w:p>
      <w:pPr>
        <w:spacing w:after="40"/>
      </w:pPr>
    </w:p>
    <w:p>
      <w:pPr>
        <w:spacing w:before="40" w:after="40"/>
      </w:pPr>
    </w:p>
    <w:p>
      <w:pPr>
        <w:spacing w:before="20" w:after="60"/>
      </w:pPr>
      <w:r>
        <w:rPr>
          <w:i/>
          <w:color w:val="556577"/>
          <w:sz w:val="20"/>
        </w:rPr>
        <w:t>Guión confidencial generado por /discovery-meeting · Nexostrat · 2026-05-17</w:t>
      </w:r>
    </w:p>
    <w:p>
      <w:pPr>
        <w:spacing w:before="20" w:after="60"/>
      </w:pPr>
      <w:r>
        <w:rPr>
          <w:i/>
          <w:color w:val="556577"/>
          <w:sz w:val="20"/>
        </w:rPr>
        <w:t>Para uso exclusivo de Ricardo Mejía. No compartir con el prospecto.</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GUIÓN CONFIDENCIAL — Nexostrat — Solo para uso de Ricardo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