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0"/>
      </w:pPr>
      <w:r>
        <w:rPr>
          <w:rFonts w:ascii="Inter" w:cs="Inter" w:eastAsia="Inter" w:hAnsi="Inter"/>
          <w:b/>
          <w:bCs/>
          <w:color w:val="0C1A2E"/>
          <w:sz w:val="28"/>
          <w:szCs w:val="28"/>
        </w:rPr>
        <w:t xml:space="preserve">BRIEFING PRE-REUNIÓN</w:t>
      </w:r>
    </w:p>
    <w:p>
      <w:pPr>
        <w:spacing w:after="200" w:before="0"/>
      </w:pPr>
      <w:r>
        <w:rPr>
          <w:rFonts w:ascii="Inter" w:cs="Inter" w:eastAsia="Inter" w:hAnsi="Inter"/>
          <w:color w:val="6B7280"/>
          <w:sz w:val="22"/>
          <w:szCs w:val="22"/>
        </w:rPr>
        <w:t xml:space="preserve">Grupo Trixx  ·  28 de mayo de 2026</w:t>
      </w:r>
    </w:p>
    <w:p>
      <w:pPr>
        <w:pBdr>
          <w:bottom w:val="single" w:color="0C1A2E" w:sz="6" w:space="1"/>
        </w:pBdr>
        <w:spacing w:after="24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/>
              <w:left w:val="none"/>
              <w:bottom w:val="none"/>
              <w:right w:val="none"/>
            </w:tcBorders>
            <w:shd w:fill="0C1A2E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24"/>
                <w:szCs w:val="24"/>
              </w:rPr>
              <w:t xml:space="preserve">▶  GANCHO PRINCIPAL — Quick Win para abrir con</w:t>
            </w:r>
          </w:p>
        </w:tc>
      </w:tr>
    </w:tbl>
    <w:p>
      <w:pPr>
        <w:spacing w:after="80" w:before="0"/>
      </w:pPr>
    </w:p>
    <w:p>
      <w:pPr>
        <w:spacing w:after="80" w:before="80"/>
      </w:pPr>
      <w:r>
        <w:rPr>
          <w:rFonts w:ascii="Inter" w:cs="Inter" w:eastAsia="Inter" w:hAnsi="Inter"/>
          <w:b/>
          <w:bCs/>
          <w:color w:val="6B7280"/>
          <w:sz w:val="21"/>
          <w:szCs w:val="21"/>
        </w:rPr>
        <w:t xml:space="preserve">Iniciativa:  </w:t>
      </w:r>
      <w:r>
        <w:rPr>
          <w:rFonts w:ascii="Inter" w:cs="Inter" w:eastAsia="Inter" w:hAnsi="Inter"/>
          <w:b/>
          <w:bCs/>
          <w:color w:val="10B981"/>
          <w:sz w:val="21"/>
          <w:szCs w:val="21"/>
        </w:rPr>
        <w:t xml:space="preserve">Asistente de WhatsApp que organiza la información</w:t>
      </w:r>
    </w:p>
    <w:p>
      <w:pPr>
        <w:spacing w:after="80" w:before="80"/>
      </w:pPr>
      <w:r>
        <w:rPr>
          <w:rFonts w:ascii="Inter" w:cs="Inter" w:eastAsia="Inter" w:hAnsi="Inter"/>
          <w:b/>
          <w:bCs/>
          <w:color w:val="6B7280"/>
          <w:sz w:val="21"/>
          <w:szCs w:val="21"/>
        </w:rPr>
        <w:t xml:space="preserve">Precio:  </w:t>
      </w:r>
      <w:r>
        <w:rPr>
          <w:rFonts w:ascii="Inter" w:cs="Inter" w:eastAsia="Inter" w:hAnsi="Inter"/>
          <w:b/>
          <w:bCs/>
          <w:color w:val="10B981"/>
          <w:sz w:val="21"/>
          <w:szCs w:val="21"/>
        </w:rPr>
        <w:t xml:space="preserve">USD 3,000</w:t>
      </w:r>
    </w:p>
    <w:p>
      <w:pPr>
        <w:spacing w:after="80" w:before="80"/>
      </w:pPr>
      <w:r>
        <w:rPr>
          <w:rFonts w:ascii="Inter" w:cs="Inter" w:eastAsia="Inter" w:hAnsi="Inter"/>
          <w:b/>
          <w:bCs/>
          <w:color w:val="6B7280"/>
          <w:sz w:val="21"/>
          <w:szCs w:val="21"/>
        </w:rPr>
        <w:t xml:space="preserve">Por qué este primero:  </w:t>
      </w:r>
      <w:r>
        <w:rPr>
          <w:rFonts w:ascii="Inter" w:cs="Inter" w:eastAsia="Inter" w:hAnsi="Inter"/>
          <w:b w:val="false"/>
          <w:bCs w:val="false"/>
          <w:color w:val="1F2937"/>
          <w:sz w:val="21"/>
          <w:szCs w:val="21"/>
        </w:rPr>
        <w:t xml:space="preserve">WhatsApp es el canal real de la compañía. El asistente no obliga a nadie a aprender nada nuevo, da resultado en semanas y alimenta a todas las demás soluciones. Es el sí más fácil de dar.</w:t>
      </w:r>
    </w:p>
    <w:p>
      <w:pPr>
        <w:spacing w:after="16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/>
              <w:left w:val="none"/>
              <w:bottom w:val="none"/>
              <w:right w:val="none"/>
            </w:tcBorders>
            <w:shd w:fill="0C1A2E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24"/>
                <w:szCs w:val="24"/>
              </w:rPr>
              <w:t xml:space="preserve">  CITA DEL CLIENTE A USAR</w:t>
            </w:r>
          </w:p>
        </w:tc>
      </w:tr>
    </w:tbl>
    <w:p>
      <w:pPr>
        <w:spacing w:after="80" w:before="0"/>
      </w:pPr>
    </w:p>
    <w:p>
      <w:pPr>
        <w:pBdr>
          <w:left w:val="single" w:color="0C1A2E" w:sz="10" w:space="5"/>
        </w:pBdr>
        <w:spacing w:after="60" w:before="80"/>
        <w:ind w:left="360"/>
      </w:pPr>
      <w:r>
        <w:rPr>
          <w:rFonts w:ascii="Inter" w:cs="Inter" w:eastAsia="Inter" w:hAnsi="Inter"/>
          <w:i/>
          <w:iCs/>
          <w:color w:val="0C1A2E"/>
          <w:sz w:val="22"/>
          <w:szCs w:val="22"/>
        </w:rPr>
        <w:t xml:space="preserve">"La información tiene que estar en tres minutos."</w:t>
      </w:r>
    </w:p>
    <w:p>
      <w:pPr>
        <w:spacing w:after="16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/>
              <w:left w:val="none"/>
              <w:bottom w:val="none"/>
              <w:right w:val="none"/>
            </w:tcBorders>
            <w:shd w:fill="FEF3C7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Inter" w:cs="Inter" w:eastAsia="Inter" w:hAnsi="Inter"/>
                <w:b/>
                <w:bCs/>
                <w:color w:val="7C3700"/>
                <w:sz w:val="24"/>
                <w:szCs w:val="24"/>
              </w:rPr>
              <w:t xml:space="preserve">  OBJECIÓN MÁS PROBABLE</w:t>
            </w:r>
          </w:p>
        </w:tc>
      </w:tr>
    </w:tbl>
    <w:p>
      <w:pPr>
        <w:spacing w:after="80" w:before="0"/>
      </w:pPr>
    </w:p>
    <w:p>
      <w:pPr>
        <w:spacing w:after="80" w:before="80"/>
      </w:pPr>
      <w:r>
        <w:rPr>
          <w:rFonts w:ascii="Inter" w:cs="Inter" w:eastAsia="Inter" w:hAnsi="Inter"/>
          <w:b/>
          <w:bCs/>
          <w:color w:val="6B7280"/>
          <w:sz w:val="21"/>
          <w:szCs w:val="21"/>
        </w:rPr>
        <w:t xml:space="preserve">Objeción:  </w:t>
      </w:r>
      <w:r>
        <w:rPr>
          <w:rFonts w:ascii="Inter" w:cs="Inter" w:eastAsia="Inter" w:hAnsi="Inter"/>
          <w:b w:val="false"/>
          <w:bCs w:val="false"/>
          <w:color w:val="DC2626"/>
          <w:sz w:val="21"/>
          <w:szCs w:val="21"/>
        </w:rPr>
        <w:t xml:space="preserve">Miedo a suscripciones que los desangren, una mala experiencia previa con una implementación a 6 meses, y un equipo al que le cuesta adoptar herramientas nuevas.</w:t>
      </w:r>
    </w:p>
    <w:p>
      <w:pPr>
        <w:spacing w:after="60" w:before="0"/>
      </w:pPr>
    </w:p>
    <w:p>
      <w:pPr>
        <w:spacing w:after="80" w:before="80"/>
      </w:pPr>
      <w:r>
        <w:rPr>
          <w:rFonts w:ascii="Inter" w:cs="Inter" w:eastAsia="Inter" w:hAnsi="Inter"/>
          <w:b/>
          <w:bCs/>
          <w:color w:val="6B7280"/>
          <w:sz w:val="21"/>
          <w:szCs w:val="21"/>
        </w:rPr>
        <w:t xml:space="preserve">Respuesta sugerida:  </w:t>
      </w:r>
      <w:r>
        <w:rPr>
          <w:rFonts w:ascii="Inter" w:cs="Inter" w:eastAsia="Inter" w:hAnsi="Inter"/>
          <w:b w:val="false"/>
          <w:bCs w:val="false"/>
          <w:color w:val="1F2937"/>
          <w:sz w:val="21"/>
          <w:szCs w:val="21"/>
        </w:rPr>
        <w:t xml:space="preserve">Empezamos sobre WhatsApp, que ya usan, así que el equipo no aprende nada nuevo. Implementamos en paralelo, sin tocar su operación, y solo se migra cuando esté probado. El fee mensual es modesto y el total se paga al ver el resultado funcionando.</w:t>
      </w:r>
    </w:p>
    <w:p>
      <w:pPr>
        <w:spacing w:after="16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/>
              <w:left w:val="none"/>
              <w:bottom w:val="none"/>
              <w:right w:val="none"/>
            </w:tcBorders>
            <w:shd w:fill="ECFDF5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Inter" w:cs="Inter" w:eastAsia="Inter" w:hAnsi="Inter"/>
                <w:b/>
                <w:bCs/>
                <w:color w:val="064E3B"/>
                <w:sz w:val="24"/>
                <w:szCs w:val="24"/>
              </w:rPr>
              <w:t xml:space="preserve">  CTA SUGERIDO PARA EL CIERRE</w:t>
            </w:r>
          </w:p>
        </w:tc>
      </w:tr>
    </w:tbl>
    <w:p>
      <w:pPr>
        <w:spacing w:after="80" w:before="0"/>
      </w:pPr>
    </w:p>
    <w:p>
      <w:pPr>
        <w:spacing w:after="80" w:before="80"/>
        <w:ind w:left="360"/>
      </w:pPr>
      <w:r>
        <w:rPr>
          <w:rFonts w:ascii="Inter" w:cs="Inter" w:eastAsia="Inter" w:hAnsi="Inter"/>
          <w:b/>
          <w:bCs/>
          <w:i/>
          <w:iCs/>
          <w:color w:val="10B981"/>
          <w:sz w:val="22"/>
          <w:szCs w:val="22"/>
        </w:rPr>
        <w:t xml:space="preserve">¿Arrancamos con el asistente de WhatsApp? En 3-4 semanas su equipo sigue trabajando igual, pero la información deja de perderse.</w:t>
      </w:r>
    </w:p>
    <w:p>
      <w:pPr>
        <w:spacing w:after="16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/>
              <w:left w:val="none"/>
              <w:bottom w:val="none"/>
              <w:right w:val="none"/>
            </w:tcBorders>
            <w:shd w:fill="F5F5F5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Inter" w:cs="Inter" w:eastAsia="Inter" w:hAnsi="Inter"/>
                <w:b/>
                <w:bCs/>
                <w:color w:val="0C1A2E"/>
                <w:sz w:val="24"/>
                <w:szCs w:val="24"/>
              </w:rPr>
              <w:t xml:space="preserve">  RESUMEN DE PRECIOS</w:t>
            </w:r>
          </w:p>
        </w:tc>
      </w:tr>
    </w:tbl>
    <w:p>
      <w:pPr>
        <w:spacing w:after="80" w:before="0"/>
      </w:pPr>
    </w:p>
    <w:p>
      <w:pPr>
        <w:spacing w:after="80" w:before="80"/>
      </w:pPr>
      <w:r>
        <w:rPr>
          <w:rFonts w:ascii="Inter" w:cs="Inter" w:eastAsia="Inter" w:hAnsi="Inter"/>
          <w:b/>
          <w:bCs/>
          <w:color w:val="6B7280"/>
          <w:sz w:val="21"/>
          <w:szCs w:val="21"/>
        </w:rPr>
        <w:t xml:space="preserve">Total roadmap:  </w:t>
      </w:r>
      <w:r>
        <w:rPr>
          <w:rFonts w:ascii="Inter" w:cs="Inter" w:eastAsia="Inter" w:hAnsi="Inter"/>
          <w:b/>
          <w:bCs/>
          <w:color w:val="0C1A2E"/>
          <w:sz w:val="21"/>
          <w:szCs w:val="21"/>
        </w:rPr>
        <w:t xml:space="preserve">USD 23,000  (5 iniciativas)</w:t>
      </w:r>
    </w:p>
    <w:p>
      <w:pPr>
        <w:spacing w:after="60" w:before="0"/>
      </w:pPr>
    </w:p>
    <w:p>
      <w:pPr>
        <w:spacing w:after="80" w:before="80"/>
      </w:pPr>
      <w:r>
        <w:rPr>
          <w:rFonts w:ascii="Inter" w:cs="Inter" w:eastAsia="Inter" w:hAnsi="Inter"/>
          <w:b/>
          <w:bCs/>
          <w:color w:val="6B7280"/>
          <w:sz w:val="21"/>
          <w:szCs w:val="21"/>
        </w:rPr>
        <w:t xml:space="preserve">Iniciativa de entrada:  </w:t>
      </w:r>
      <w:r>
        <w:rPr>
          <w:rFonts w:ascii="Inter" w:cs="Inter" w:eastAsia="Inter" w:hAnsi="Inter"/>
          <w:b/>
          <w:bCs/>
          <w:color w:val="10B981"/>
          <w:sz w:val="21"/>
          <w:szCs w:val="21"/>
        </w:rPr>
        <w:t xml:space="preserve">Asistente de WhatsApp que organiza la información — USD 3,000 + USD 80/mes</w:t>
      </w:r>
    </w:p>
    <w:p>
      <w:pPr>
        <w:spacing w:after="80" w:before="80"/>
      </w:pPr>
      <w:r>
        <w:rPr>
          <w:rFonts w:ascii="Inter" w:cs="Inter" w:eastAsia="Inter" w:hAnsi="Inter"/>
          <w:b/>
          <w:bCs/>
          <w:color w:val="6B7280"/>
          <w:sz w:val="21"/>
          <w:szCs w:val="21"/>
        </w:rPr>
        <w:t xml:space="preserve">Siguiente natural:  </w:t>
      </w:r>
      <w:r>
        <w:rPr>
          <w:rFonts w:ascii="Inter" w:cs="Inter" w:eastAsia="Inter" w:hAnsi="Inter"/>
          <w:b w:val="false"/>
          <w:bCs w:val="false"/>
          <w:color w:val="6B7280"/>
          <w:sz w:val="21"/>
          <w:szCs w:val="21"/>
        </w:rPr>
        <w:t xml:space="preserve">Documentos vivos con un tablero maestro — USD 3,000</w:t>
      </w:r>
    </w:p>
    <w:p>
      <w:pPr>
        <w:spacing w:after="80" w:before="0"/>
      </w:pPr>
    </w:p>
    <w:p>
      <w:pPr>
        <w:spacing w:after="80" w:before="80"/>
      </w:pPr>
      <w:r>
        <w:rPr>
          <w:rFonts w:ascii="Inter" w:cs="Inter" w:eastAsia="Inter" w:hAnsi="Inter"/>
          <w:b/>
          <w:bCs/>
          <w:color w:val="6B7280"/>
          <w:sz w:val="21"/>
          <w:szCs w:val="21"/>
        </w:rPr>
        <w:t xml:space="preserve">Estructura:  </w:t>
      </w:r>
      <w:r>
        <w:rPr>
          <w:rFonts w:ascii="Inter" w:cs="Inter" w:eastAsia="Inter" w:hAnsi="Inter"/>
          <w:b w:val="false"/>
          <w:bCs w:val="false"/>
          <w:color w:val="1F2937"/>
          <w:sz w:val="21"/>
          <w:szCs w:val="21"/>
        </w:rPr>
        <w:t xml:space="preserve">50% upfront al confirmar + 50% a la entrega final</w:t>
      </w:r>
    </w:p>
    <w:p>
      <w:pPr>
        <w:spacing w:after="16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/>
              <w:left w:val="none"/>
              <w:bottom w:val="none"/>
              <w:right w:val="none"/>
            </w:tcBorders>
            <w:shd w:fill="ECFDF5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Inter" w:cs="Inter" w:eastAsia="Inter" w:hAnsi="Inter"/>
                <w:b/>
                <w:bCs/>
                <w:color w:val="064E3B"/>
                <w:sz w:val="24"/>
                <w:szCs w:val="24"/>
              </w:rPr>
              <w:t xml:space="preserve">  SEÑALES POSITIVAS DEL CLIENTE</w:t>
            </w:r>
          </w:p>
        </w:tc>
      </w:tr>
    </w:tbl>
    <w:p>
      <w:pPr>
        <w:spacing w:after="80" w:before="0"/>
      </w:pP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Inter" w:cs="Inter" w:eastAsia="Inter" w:hAnsi="Inter"/>
          <w:color w:val="10B981"/>
          <w:sz w:val="21"/>
          <w:szCs w:val="21"/>
        </w:rPr>
        <w:t xml:space="preserve">Acaban de invertir más de USD 1M en duplicar la flota; el presupuesto existe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Inter" w:cs="Inter" w:eastAsia="Inter" w:hAnsi="Inter"/>
          <w:color w:val="10B981"/>
          <w:sz w:val="21"/>
          <w:szCs w:val="21"/>
        </w:rPr>
        <w:t xml:space="preserve">La dirección (María Helena) mostró fuerte interés y dolores muy concretos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Inter" w:cs="Inter" w:eastAsia="Inter" w:hAnsi="Inter"/>
          <w:color w:val="10B981"/>
          <w:sz w:val="21"/>
          <w:szCs w:val="21"/>
        </w:rPr>
        <w:t xml:space="preserve">Es el momento de crecimiento, antes de que la operación se salga de control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Inter" w:cs="Inter" w:eastAsia="Inter" w:hAnsi="Inter"/>
          <w:color w:val="10B981"/>
          <w:sz w:val="21"/>
          <w:szCs w:val="21"/>
        </w:rPr>
        <w:t xml:space="preserve">Hay una aliada interna que facilitó el acceso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Inter" w:cs="Inter" w:eastAsia="Inter" w:hAnsi="Inter"/>
          <w:color w:val="10B981"/>
          <w:sz w:val="21"/>
          <w:szCs w:val="21"/>
        </w:rPr>
        <w:t xml:space="preserve">Permitieron grabar la reunión y compartieron información con apertura</w:t>
      </w:r>
    </w:p>
    <w:p>
      <w:pPr>
        <w:spacing w:after="16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/>
              <w:left w:val="none"/>
              <w:bottom w:val="none"/>
              <w:right w:val="none"/>
            </w:tcBorders>
            <w:shd w:fill="FEF2F2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Inter" w:cs="Inter" w:eastAsia="Inter" w:hAnsi="Inter"/>
                <w:b/>
                <w:bCs/>
                <w:color w:val="7F1D1D"/>
                <w:sz w:val="24"/>
                <w:szCs w:val="24"/>
              </w:rPr>
              <w:t xml:space="preserve">  BANDERAS DE ATENCIÓN</w:t>
            </w:r>
          </w:p>
        </w:tc>
      </w:tr>
    </w:tbl>
    <w:p>
      <w:pPr>
        <w:spacing w:after="80" w:before="0"/>
      </w:pP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Inter" w:cs="Inter" w:eastAsia="Inter" w:hAnsi="Inter"/>
          <w:color w:val="DC2626"/>
          <w:sz w:val="21"/>
          <w:szCs w:val="21"/>
        </w:rPr>
        <w:t xml:space="preserve">Nunca usar las palabras bot ni robot; el dueño las asocia con máquinas que reemplazan personas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Inter" w:cs="Inter" w:eastAsia="Inter" w:hAnsi="Inter"/>
          <w:color w:val="DC2626"/>
          <w:sz w:val="21"/>
          <w:szCs w:val="21"/>
        </w:rPr>
        <w:t xml:space="preserve">No proponer reemplazar personal; el marco es liberar y hacer más productivo al equipo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Inter" w:cs="Inter" w:eastAsia="Inter" w:hAnsi="Inter"/>
          <w:color w:val="DC2626"/>
          <w:sz w:val="21"/>
          <w:szCs w:val="21"/>
        </w:rPr>
        <w:t xml:space="preserve">Pierde interés con plazos largos: liderar con resultados inmediatos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Inter" w:cs="Inter" w:eastAsia="Inter" w:hAnsi="Inter"/>
          <w:color w:val="DC2626"/>
          <w:sz w:val="21"/>
          <w:szCs w:val="21"/>
        </w:rPr>
        <w:t xml:space="preserve">El equipo se resiste a herramientas nuevas; construir sobre lo que ya usan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Inter" w:cs="Inter" w:eastAsia="Inter" w:hAnsi="Inter"/>
          <w:color w:val="DC2626"/>
          <w:sz w:val="21"/>
          <w:szCs w:val="21"/>
        </w:rPr>
        <w:t xml:space="preserve">Respetar la gestión del cambio (la dirección ya tiene experiencia previa)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Inter" w:cs="Inter" w:eastAsia="Inter" w:hAnsi="Inter"/>
          <w:color w:val="DC2626"/>
          <w:sz w:val="21"/>
          <w:szCs w:val="21"/>
        </w:rPr>
        <w:t xml:space="preserve">Nunca mencionar terceros ni subcontratación: Nexostrat es el responsable único</w:t>
      </w:r>
    </w:p>
    <w:p>
      <w:pPr>
        <w:spacing w:after="120" w:before="0"/>
      </w:pPr>
    </w:p>
    <w:p>
      <w:pPr>
        <w:pBdr>
          <w:top w:val="single" w:color="D1D5DB" w:sz="4" w:space="1"/>
        </w:pBdr>
        <w:spacing w:after="60" w:before="200"/>
      </w:pPr>
    </w:p>
    <w:p>
      <w:pPr>
        <w:jc w:val="center"/>
      </w:pPr>
      <w:r>
        <w:rPr>
          <w:rFonts w:ascii="Inter" w:cs="Inter" w:eastAsia="Inter" w:hAnsi="Inter"/>
          <w:i/>
          <w:iCs/>
          <w:color w:val="6B7280"/>
          <w:sz w:val="18"/>
          <w:szCs w:val="18"/>
        </w:rPr>
        <w:t xml:space="preserve">Documento de uso interno — Nexostrat. No compartir con el cliente.</w:t>
      </w:r>
    </w:p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2026-05-29T03:19:15.277Z</dcterms:created>
  <dcterms:modified xsi:type="dcterms:W3CDTF">2026-05-29T03:19:15.277Z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