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b/>
          <w:color w:val="1A2E4A"/>
          <w:sz w:val="56"/>
        </w:rPr>
        <w:t>Análisis de Industria: HANDMADE STEEL BICYCLES — MANUFACTURA ARTESANAL CUSTOM</w:t>
      </w:r>
    </w:p>
    <w:p>
      <w:pPr>
        <w:spacing w:after="80"/>
        <w:jc w:val="center"/>
      </w:pPr>
      <w:r>
        <w:rPr>
          <w:color w:val="556577"/>
          <w:sz w:val="26"/>
        </w:rPr>
        <w:t>Colombia</w:t>
      </w:r>
    </w:p>
    <w:p>
      <w:pPr>
        <w:jc w:val="center"/>
      </w:pPr>
      <w:r>
        <w:rPr>
          <w:i/>
          <w:color w:val="556577"/>
          <w:sz w:val="20"/>
        </w:rPr>
        <w:t>Nexostrat — Uso Interno  ·  17 May 2026</w:t>
      </w:r>
    </w:p>
    <w:p>
      <w:r>
        <w:br w:type="page"/>
      </w:r>
    </w:p>
    <w:p>
      <w:pPr>
        <w:spacing w:before="80" w:after="40"/>
      </w:pPr>
      <w:r>
        <w:rPr>
          <w:b/>
          <w:color w:val="1A2E4A"/>
          <w:sz w:val="20"/>
        </w:rPr>
        <w:t>Mercado Global con foco en builders + cyclng tourism Colombia · Mayo 2026</w:t>
      </w:r>
    </w:p>
    <w:p>
      <w:pPr>
        <w:spacing w:before="20" w:after="60"/>
      </w:pPr>
      <w:r>
        <w:rPr>
          <w:b/>
          <w:color w:val="1A1A1A"/>
          <w:sz w:val="20"/>
        </w:rPr>
        <w:t>Preparado por:</w:t>
      </w:r>
      <w:r>
        <w:rPr>
          <w:color w:val="1A1A1A"/>
          <w:sz w:val="20"/>
        </w:rPr>
        <w:t xml:space="preserve"> Nexostrat — Uso Interno</w:t>
      </w:r>
    </w:p>
    <w:p>
      <w:pPr>
        <w:spacing w:before="20" w:after="60"/>
      </w:pPr>
      <w:r>
        <w:rPr>
          <w:b/>
          <w:color w:val="1A1A1A"/>
          <w:sz w:val="20"/>
        </w:rPr>
        <w:t>Reutilizable para prospectos del sector hasta:</w:t>
      </w:r>
      <w:r>
        <w:rPr>
          <w:color w:val="1A1A1A"/>
          <w:sz w:val="20"/>
        </w:rPr>
        <w:t xml:space="preserve"> noviembre 2026</w:t>
      </w:r>
    </w:p>
    <w:p>
      <w:pPr>
        <w:spacing w:before="20" w:after="60"/>
      </w:pPr>
      <w:r>
        <w:rPr>
          <w:b/>
          <w:color w:val="1A1A1A"/>
          <w:sz w:val="20"/>
        </w:rPr>
        <w:t>Originado por:</w:t>
      </w:r>
      <w:r>
        <w:rPr>
          <w:color w:val="1A1A1A"/>
          <w:sz w:val="20"/>
        </w:rPr>
        <w:t xml:space="preserve"> company-analyst Scarab Cycles (2026-05-17)</w:t>
      </w:r>
    </w:p>
    <w:p>
      <w:pPr>
        <w:spacing w:before="40" w:after="40"/>
      </w:pP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1. CARACTERIZACIÓN DEL SECTOR</w:t>
      </w:r>
    </w:p>
    <w:p>
      <w:pPr>
        <w:spacing w:before="160" w:after="40"/>
      </w:pPr>
      <w:r>
        <w:rPr>
          <w:b/>
          <w:color w:val="556577"/>
          <w:sz w:val="22"/>
        </w:rPr>
        <w:t>Definición y alcance</w:t>
      </w:r>
    </w:p>
    <w:p>
      <w:pPr>
        <w:spacing w:before="20" w:after="60"/>
      </w:pPr>
      <w:r>
        <w:rPr>
          <w:color w:val="1A1A1A"/>
          <w:sz w:val="20"/>
        </w:rPr>
        <w:t xml:space="preserve">Este reporte cubre el </w:t>
      </w:r>
      <w:r>
        <w:rPr>
          <w:b/>
          <w:color w:val="1A1A1A"/>
          <w:sz w:val="20"/>
        </w:rPr>
        <w:t>subsector de manufactura artesanal de bicicletas custom</w:t>
      </w:r>
      <w:r>
        <w:rPr>
          <w:color w:val="1A1A1A"/>
          <w:sz w:val="20"/>
        </w:rPr>
        <w:t xml:space="preserve"> dentro de la industria global del cycling premium. Incluye: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Custom steel framebuilders</w:t>
      </w:r>
      <w:r>
        <w:rPr>
          <w:color w:val="1A1A1A"/>
          <w:sz w:val="20"/>
        </w:rPr>
        <w:t xml:space="preserve"> — builders independientes que producen bicicletas de acero a medida.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Custom titanium framebuilders</w:t>
      </w:r>
      <w:r>
        <w:rPr>
          <w:color w:val="1A1A1A"/>
          <w:sz w:val="20"/>
        </w:rPr>
        <w:t xml:space="preserve"> — equivalente en Ti.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Custom carbon framebuilders</w:t>
      </w:r>
      <w:r>
        <w:rPr>
          <w:color w:val="1A1A1A"/>
          <w:sz w:val="20"/>
        </w:rPr>
        <w:t xml:space="preserve"> — segmento más pequeño y técnico.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Componentes y accesorios premium asociados</w:t>
      </w:r>
      <w:r>
        <w:rPr>
          <w:color w:val="1A1A1A"/>
          <w:sz w:val="20"/>
        </w:rPr>
        <w:t xml:space="preserve"> (jerseys, café, lifestyle merch — extensiones de marca).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Cycling tourism / factory visits</w:t>
      </w:r>
      <w:r>
        <w:rPr>
          <w:color w:val="1A1A1A"/>
          <w:sz w:val="20"/>
        </w:rPr>
        <w:t xml:space="preserve"> — turismo de aventura asociado al sector cycling premium.</w:t>
      </w:r>
    </w:p>
    <w:p>
      <w:pPr>
        <w:spacing w:before="20" w:after="60"/>
      </w:pPr>
      <w:r>
        <w:rPr>
          <w:b/>
          <w:color w:val="1A1A1A"/>
          <w:sz w:val="20"/>
        </w:rPr>
        <w:t>Excluye:</w:t>
      </w:r>
      <w:r>
        <w:rPr>
          <w:color w:val="1A1A1A"/>
          <w:sz w:val="20"/>
        </w:rPr>
        <w:t xml:space="preserve"> producción masiva de marcas grandes (Trek, Specialized, Cannondale, Giant), bicicletas urbanas/utilitarias, ciclomotores, e-bikes de consumo masivo. Sí incluye e-bikes premium custom (segmento emergente).</w:t>
      </w:r>
    </w:p>
    <w:p>
      <w:pPr>
        <w:spacing w:before="20" w:after="60"/>
      </w:pPr>
      <w:r>
        <w:rPr>
          <w:b/>
          <w:color w:val="1A1A1A"/>
          <w:sz w:val="20"/>
        </w:rPr>
        <w:t>Clasificación CIIU (Colombia):</w:t>
      </w:r>
      <w:r>
        <w:rPr>
          <w:color w:val="1A1A1A"/>
          <w:sz w:val="20"/>
        </w:rPr>
        <w:t xml:space="preserve"> </w:t>
      </w:r>
      <w:r>
        <w:rPr>
          <w:b/>
          <w:color w:val="1A1A1A"/>
          <w:sz w:val="20"/>
        </w:rPr>
        <w:t>C3092 — Fabricación de bicicletas y de sillas de ruedas</w:t>
      </w:r>
      <w:r>
        <w:rPr>
          <w:color w:val="1A1A1A"/>
          <w:sz w:val="20"/>
        </w:rPr>
        <w:t>. Cruces con C3290 (otras manufacturas) y G4773 (comercio detallista deportivo).</w:t>
      </w:r>
    </w:p>
    <w:p>
      <w:pPr>
        <w:spacing w:before="160" w:after="40"/>
      </w:pPr>
      <w:r>
        <w:rPr>
          <w:b/>
          <w:color w:val="556577"/>
          <w:sz w:val="22"/>
        </w:rPr>
        <w:t>Subsectores principales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Custom steel handmade</w:t>
      </w:r>
      <w:r>
        <w:rPr>
          <w:color w:val="1A1A1A"/>
          <w:sz w:val="20"/>
        </w:rPr>
        <w:t xml:space="preserve"> (Scarab, Pegoretti, Strong, Sven, Engin, Bishop, Tino, Della Santa, etc.) — segmento más fragmentado y artesanal.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Custom titanium handmade</w:t>
      </w:r>
      <w:r>
        <w:rPr>
          <w:color w:val="1A1A1A"/>
          <w:sz w:val="20"/>
        </w:rPr>
        <w:t xml:space="preserve"> (Moots, Mosaic, Firefly, Sage, No.22, BAUM) — segmento premium-premium.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Custom multi-material</w:t>
      </w:r>
      <w:r>
        <w:rPr>
          <w:color w:val="1A1A1A"/>
          <w:sz w:val="20"/>
        </w:rPr>
        <w:t xml:space="preserve"> (Mosaic, Argonaut, Cherubim) — flexibilidad de material por proyecto.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Marcas grandes con líneas custom-feeling</w:t>
      </w:r>
      <w:r>
        <w:rPr>
          <w:color w:val="1A1A1A"/>
          <w:sz w:val="20"/>
        </w:rPr>
        <w:t xml:space="preserve"> (Specialized S-Works Painted, Trek Project One, Pinarello Painted) — compiten en presupuesto sin ser handmade real.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Componentes premium especializados</w:t>
      </w:r>
      <w:r>
        <w:rPr>
          <w:color w:val="1A1A1A"/>
          <w:sz w:val="20"/>
        </w:rPr>
        <w:t xml:space="preserve"> (Silca, ENVE, Chris King, White Industries, Phil Wood) — ecosistema simbiótico.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Cycling tourism premium</w:t>
      </w:r>
      <w:r>
        <w:rPr>
          <w:color w:val="1A1A1A"/>
          <w:sz w:val="20"/>
        </w:rPr>
        <w:t xml:space="preserve"> (Cancellara Workshop Switzerland, La Pédale Trofeo, factory visits) — modelo creciente.</w:t>
      </w:r>
    </w:p>
    <w:p>
      <w:pPr>
        <w:spacing w:before="160" w:after="40"/>
      </w:pPr>
      <w:r>
        <w:rPr>
          <w:b/>
          <w:color w:val="556577"/>
          <w:sz w:val="22"/>
        </w:rPr>
        <w:t>Tamaño del mercado global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Mercado global handmade bikes:</w:t>
      </w:r>
      <w:r>
        <w:rPr>
          <w:color w:val="1A1A1A"/>
          <w:sz w:val="20"/>
        </w:rPr>
        <w:t xml:space="preserve"> estimado USD 200-400 millones anualmente (estimación amplia por fragmentación extrema).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MADE Bike Show 2025:</w:t>
      </w:r>
      <w:r>
        <w:rPr>
          <w:color w:val="1A1A1A"/>
          <w:sz w:val="20"/>
        </w:rPr>
        <w:t xml:space="preserve"> </w:t>
      </w:r>
      <w:r>
        <w:rPr>
          <w:b/>
          <w:color w:val="1A1A1A"/>
          <w:sz w:val="20"/>
        </w:rPr>
        <w:t>6.500 asistentes + 200 builders + brands</w:t>
      </w:r>
      <w:r>
        <w:rPr>
          <w:color w:val="1A1A1A"/>
          <w:sz w:val="20"/>
        </w:rPr>
        <w:t xml:space="preserve"> participantes. Es el evento dominante del sector tras la cancelación de NAHBS 3 años consecutivos (2023-2025).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MADE 2026:</w:t>
      </w:r>
      <w:r>
        <w:rPr>
          <w:color w:val="1A1A1A"/>
          <w:sz w:val="20"/>
        </w:rPr>
        <w:t xml:space="preserve"> confirmado para crecer más.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31 custom framebuilders top mundo en 2026</w:t>
      </w:r>
      <w:r>
        <w:rPr>
          <w:color w:val="1A1A1A"/>
          <w:sz w:val="20"/>
        </w:rPr>
        <w:t xml:space="preserve"> según Cycloscope (referencia editorial). De ellos:</w:t>
      </w:r>
    </w:p>
    <w:p>
      <w:pPr>
        <w:pStyle w:val="ListBullet"/>
        <w:spacing w:before="0" w:after="40"/>
      </w:pPr>
      <w:r>
        <w:rPr>
          <w:color w:val="1A1A1A"/>
          <w:sz w:val="20"/>
        </w:rPr>
        <w:t>~50% USA (Mosaic, Argonaut, Sage, Strong, Engin, Bishop, Vanilla Workshop, etc.)</w:t>
      </w:r>
    </w:p>
    <w:p>
      <w:pPr>
        <w:pStyle w:val="ListBullet"/>
        <w:spacing w:before="0" w:after="40"/>
      </w:pPr>
      <w:r>
        <w:rPr>
          <w:color w:val="1A1A1A"/>
          <w:sz w:val="20"/>
        </w:rPr>
        <w:t>~20% Europa (Pegoretti Italia, Sven UK, Cherubim Japón, Mariposa Canadá, Belgian builders)</w:t>
      </w:r>
    </w:p>
    <w:p>
      <w:pPr>
        <w:pStyle w:val="ListBullet"/>
        <w:spacing w:before="0" w:after="40"/>
      </w:pPr>
      <w:r>
        <w:rPr>
          <w:color w:val="1A1A1A"/>
          <w:sz w:val="20"/>
        </w:rPr>
        <w:t>~10% Asia (Cherubim, Kalavinka, varios JP/KR)</w:t>
      </w:r>
    </w:p>
    <w:p>
      <w:pPr>
        <w:pStyle w:val="ListBullet"/>
        <w:spacing w:before="0" w:after="40"/>
      </w:pPr>
      <w:r>
        <w:rPr>
          <w:color w:val="1A1A1A"/>
          <w:sz w:val="20"/>
        </w:rPr>
        <w:t>~10% LatAm (Scarab Colombia, Tino Colombia, algunos AR/MX)</w:t>
      </w:r>
    </w:p>
    <w:p>
      <w:pPr>
        <w:pStyle w:val="ListBullet"/>
        <w:spacing w:before="0" w:after="40"/>
      </w:pPr>
      <w:r>
        <w:rPr>
          <w:color w:val="1A1A1A"/>
          <w:sz w:val="20"/>
        </w:rPr>
        <w:t>~10% Resto (Australia BAUM, Sudáfrica, Namibia presentes en MADE)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Output típico por builder:</w:t>
      </w:r>
      <w:r>
        <w:rPr>
          <w:color w:val="1A1A1A"/>
          <w:sz w:val="20"/>
        </w:rPr>
        <w:t xml:space="preserve"> </w:t>
      </w:r>
      <w:r>
        <w:rPr>
          <w:b/>
          <w:color w:val="1A1A1A"/>
          <w:sz w:val="20"/>
        </w:rPr>
        <w:t>50-400 framesets/año</w:t>
      </w:r>
      <w:r>
        <w:rPr>
          <w:color w:val="1A1A1A"/>
          <w:sz w:val="20"/>
        </w:rPr>
        <w:t xml:space="preserve"> (Pegoretti &lt;200, Scarab ~300, Mosaic ~300-400, Strong &lt;100). Sector estructuralmente low-volume.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Pricing:</w:t>
      </w:r>
    </w:p>
    <w:p>
      <w:pPr>
        <w:pStyle w:val="ListBullet"/>
        <w:spacing w:before="0" w:after="40"/>
      </w:pPr>
      <w:r>
        <w:rPr>
          <w:color w:val="1A1A1A"/>
          <w:sz w:val="20"/>
        </w:rPr>
        <w:t>Frameset steel custom: USD 3.000 - 8.000</w:t>
      </w:r>
    </w:p>
    <w:p>
      <w:pPr>
        <w:pStyle w:val="ListBullet"/>
        <w:spacing w:before="0" w:after="40"/>
      </w:pPr>
      <w:r>
        <w:rPr>
          <w:color w:val="1A1A1A"/>
          <w:sz w:val="20"/>
        </w:rPr>
        <w:t>Frameset titanium custom: USD 5.000 - 12.000</w:t>
      </w:r>
    </w:p>
    <w:p>
      <w:pPr>
        <w:pStyle w:val="ListBullet"/>
        <w:spacing w:before="0" w:after="40"/>
      </w:pPr>
      <w:r>
        <w:rPr>
          <w:color w:val="1A1A1A"/>
          <w:sz w:val="20"/>
        </w:rPr>
        <w:t>Bicicleta completa premium: USD 7.000 - 20.000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Pegoretti subió precios 13-25% en 2026</w:t>
      </w:r>
      <w:r>
        <w:rPr>
          <w:color w:val="1A1A1A"/>
          <w:sz w:val="20"/>
        </w:rPr>
        <w:t xml:space="preserve"> vs 2025 (referencia del ciclo de pricing del sector).</w:t>
      </w:r>
    </w:p>
    <w:p>
      <w:pPr>
        <w:spacing w:before="160" w:after="40"/>
      </w:pPr>
      <w:r>
        <w:rPr>
          <w:b/>
          <w:color w:val="556577"/>
          <w:sz w:val="22"/>
        </w:rPr>
        <w:t>Cifras clave adicionales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Lead times sectoriales:</w:t>
      </w:r>
      <w:r>
        <w:rPr>
          <w:color w:val="1A1A1A"/>
          <w:sz w:val="20"/>
        </w:rPr>
        <w:t xml:space="preserve"> </w:t>
      </w:r>
      <w:r>
        <w:rPr>
          <w:b/>
          <w:color w:val="1A1A1A"/>
          <w:sz w:val="20"/>
        </w:rPr>
        <w:t>12-24 meses estándar global</w:t>
      </w:r>
      <w:r>
        <w:rPr>
          <w:color w:val="1A1A1A"/>
          <w:sz w:val="20"/>
        </w:rPr>
        <w:t>. Excepciones: Scarab (5 semanas — el más corto), No.22, algunos micro-builders con menos backlog.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Cycling como industria global:</w:t>
      </w:r>
      <w:r>
        <w:rPr>
          <w:color w:val="1A1A1A"/>
          <w:sz w:val="20"/>
        </w:rPr>
        <w:t xml:space="preserve"> USD 64.000 millones (2024), con plant-based... (cycling premium representa ~5-8% del total).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NAHBS canceló 3 años seguidos por "falta de interés de expositores"</w:t>
      </w:r>
      <w:r>
        <w:rPr>
          <w:color w:val="1A1A1A"/>
          <w:sz w:val="20"/>
        </w:rPr>
        <w:t xml:space="preserve"> — señal compleja: el sector ha migrado al MADE Show (Portland) y a ferias regionales.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Cycling tourism Colombia en boom 2022-2026</w:t>
      </w:r>
      <w:r>
        <w:rPr>
          <w:color w:val="1A1A1A"/>
          <w:sz w:val="20"/>
        </w:rPr>
        <w:t xml:space="preserve"> — Egan Bernal, Nairo Quintana, Daniel Felipe Martínez generaron interés global por cycling en Colombia.</w:t>
      </w:r>
    </w:p>
    <w:p>
      <w:pPr>
        <w:spacing w:before="40" w:after="40"/>
      </w:pP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2. PRINCIPALES ACTORES</w:t>
      </w:r>
    </w:p>
    <w:p>
      <w:pPr>
        <w:spacing w:before="160" w:after="40"/>
      </w:pPr>
      <w:r>
        <w:rPr>
          <w:b/>
          <w:color w:val="556577"/>
          <w:sz w:val="22"/>
        </w:rPr>
        <w:t>Líderes globales (handmade steel/Ti custom)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País de origen</w:t>
            </w:r>
          </w:p>
        </w:tc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Tamaño / output</w:t>
            </w:r>
          </w:p>
        </w:tc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Notas clave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Pegoretti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Italia (Caldonazzo, Trentino)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Micro (~5-10 personas, &lt;200 framesets/año)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Pionero lugless TIG-welded. Mito histórico. Precios +13-25% en 2026.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Mosaic Bespoke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USA (Boulder, CO)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Pequeña (~10-15 personas, ~300-400 framesets/año)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Steel + Ti. Above Category dealer.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Argonaut Cycles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USA (Oregon)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Micro (~5-10 personas)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Multi-material steel + Ti + carbon.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Sage Titanium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USA (Oregon)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Micro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Foco titanio.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Strong Frames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USA (Montana)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Micro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Steel custom puro.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Moots Cycles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USA (Steamboat Springs, CO)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Pequeña-mediana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Líder histórico Ti.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Firefly Bicycles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USA (Boston)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Micro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Premium Ti, waitlist 2-3 años.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Engin Cycles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USA (Philadelphia)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Micro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Steel + Ti detalle extremo.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No.22 Bicycles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Canadá/USA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Micro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Ti puro, gravel + road.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Bishop Bikes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USA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Micro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Steel gran turismo.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Sven Cycles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UK (Dorchester)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Micro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UK steel reputado.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Cherubim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Japón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Micro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Steel histórico japonés.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BAUM Cycles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Australia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Pequeña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Ti + steel custom.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Scarab Cycles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Colombia (El Retiro)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~12 personas, ~300 framesets/año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Steel puro + Sistema Colibrí (CDS). Lead time 5 semanas.</w:t>
            </w:r>
          </w:p>
        </w:tc>
      </w:tr>
    </w:tbl>
    <w:p/>
    <w:p>
      <w:pPr>
        <w:spacing w:before="160" w:after="40"/>
      </w:pPr>
      <w:r>
        <w:rPr>
          <w:b/>
          <w:color w:val="556577"/>
          <w:sz w:val="22"/>
        </w:rPr>
        <w:t>Otros actores colombianos / latinoamericanos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País</w:t>
            </w:r>
          </w:p>
        </w:tc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Tino Cycles (Agustín Hincapié)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Colombia (Medellín)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Predecesor histórico de Scarab. Activo en MADE.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Marcas adyacentes CO: Givelo, Suarez Cycles, Quetzal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Colombia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Apparel + lifestyle cycling — narrativa colombiana paralela.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Builders boutique MX, AR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LatAm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Pequeños, mercado local mayoritariamente.</w:t>
            </w:r>
          </w:p>
        </w:tc>
      </w:tr>
    </w:tbl>
    <w:p/>
    <w:p>
      <w:pPr>
        <w:spacing w:before="160" w:after="40"/>
      </w:pPr>
      <w:r>
        <w:rPr>
          <w:b/>
          <w:color w:val="556577"/>
          <w:sz w:val="22"/>
        </w:rPr>
        <w:t>Componentes y proveedores clave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Origen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Columbus Tubi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Tubería acero premium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Italia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Reynolds Technology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Tubería acero premium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UK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True Temper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Tubería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USA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Dedacciai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Tubería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Italia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Shimano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Grupos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Japón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SRAM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Grupos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USA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Campagnolo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Grupos premium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Italia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Chris King, Phil Wood, White Industries, Paul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Componentes premium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USA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Silca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Bombas + accesorios premium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USA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ENVE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Ruedas + componentes carbono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USA</w:t>
            </w:r>
          </w:p>
        </w:tc>
      </w:tr>
    </w:tbl>
    <w:p/>
    <w:p>
      <w:pPr>
        <w:spacing w:before="160" w:after="40"/>
      </w:pPr>
      <w:r>
        <w:rPr>
          <w:b/>
          <w:color w:val="556577"/>
          <w:sz w:val="22"/>
        </w:rPr>
        <w:t>Panorama competitivo</w:t>
      </w:r>
    </w:p>
    <w:p>
      <w:pPr>
        <w:spacing w:before="20" w:after="60"/>
      </w:pPr>
      <w:r>
        <w:rPr>
          <w:b/>
          <w:color w:val="1A1A1A"/>
          <w:sz w:val="20"/>
        </w:rPr>
        <w:t>Mercado estructuralmente fragmentado y NO consolidable.</w:t>
      </w:r>
      <w:r>
        <w:rPr>
          <w:color w:val="1A1A1A"/>
          <w:sz w:val="20"/>
        </w:rPr>
        <w:t xml:space="preserve"> El propio modelo de negocio (artesanal, low-volume, marca personal del builder) impide consolidación. Los "líderes" son builders con 200-400 framesets/año — todos son micro-empresas.</w:t>
      </w:r>
    </w:p>
    <w:p>
      <w:pPr>
        <w:spacing w:before="20" w:after="60"/>
      </w:pPr>
      <w:r>
        <w:rPr>
          <w:b/>
          <w:color w:val="1A1A1A"/>
          <w:sz w:val="20"/>
        </w:rPr>
        <w:t>Comunidad más que mercado.</w:t>
      </w:r>
      <w:r>
        <w:rPr>
          <w:color w:val="1A1A1A"/>
          <w:sz w:val="20"/>
        </w:rPr>
        <w:t xml:space="preserve"> Builders se conocen, comparten clientes, exponen juntos en MADE. Competencia civil, casi cómplice.</w:t>
      </w:r>
    </w:p>
    <w:p>
      <w:pPr>
        <w:spacing w:before="20" w:after="60"/>
      </w:pPr>
      <w:r>
        <w:rPr>
          <w:b/>
          <w:color w:val="1A1A1A"/>
          <w:sz w:val="20"/>
        </w:rPr>
        <w:t>Diferenciación por:</w:t>
      </w:r>
      <w:r>
        <w:rPr>
          <w:color w:val="1A1A1A"/>
          <w:sz w:val="20"/>
        </w:rPr>
        <w:t xml:space="preserve"> material, geometría especializada, narrativa de marca, pintura artesanal, lead time, dealer network internacional, presencia en prensa premium (The Radavist, Cycling Tips, Cycling Weekly, Bicycle Times).</w:t>
      </w:r>
    </w:p>
    <w:p>
      <w:pPr>
        <w:spacing w:before="40" w:after="40"/>
      </w:pP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3. TENDENCIAS CLAVE (3–5 AÑOS)</w:t>
      </w:r>
    </w:p>
    <w:p>
      <w:pPr>
        <w:spacing w:before="160" w:after="40"/>
      </w:pPr>
      <w:r>
        <w:rPr>
          <w:b/>
          <w:color w:val="556577"/>
          <w:sz w:val="22"/>
        </w:rPr>
        <w:t>Tendencias tecnológicas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Adopción de tubing más sofisticado</w:t>
      </w:r>
      <w:r>
        <w:rPr>
          <w:color w:val="1A1A1A"/>
          <w:sz w:val="20"/>
        </w:rPr>
        <w:t xml:space="preserve"> — Columbus Spirit, Life, XCr, MAX, Niobium. Permite frames más livianos sin sacrificar feel del acero.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Mezcla de materiales</w:t>
      </w:r>
      <w:r>
        <w:rPr>
          <w:color w:val="1A1A1A"/>
          <w:sz w:val="20"/>
        </w:rPr>
        <w:t xml:space="preserve"> — acero + carbon en componentes (horquillas, tubo de sillín tipo Sistema Colibrí de Scarab). Reduce peso sin perder identidad acero.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Custom paint con técnicas de marketing visual avanzadas</w:t>
      </w:r>
      <w:r>
        <w:rPr>
          <w:color w:val="1A1A1A"/>
          <w:sz w:val="20"/>
        </w:rPr>
        <w:t xml:space="preserve"> — anodizing color, fades, splatter, hand-painted murals. Pintura como obra de arte.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3D-printed lugs (lugs impresos) y dropouts personalizados</w:t>
      </w:r>
      <w:r>
        <w:rPr>
          <w:color w:val="1A1A1A"/>
          <w:sz w:val="20"/>
        </w:rPr>
        <w:t xml:space="preserve"> — algunos builders explorando.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CAD/CAM para optimización de geometría</w:t>
      </w:r>
      <w:r>
        <w:rPr>
          <w:color w:val="1A1A1A"/>
          <w:sz w:val="20"/>
        </w:rPr>
        <w:t xml:space="preserve"> — todos los builders top usan software CAD, pero diseño todavía es manual conversacional.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Adopción de E-bikes premium custom</w:t>
      </w:r>
      <w:r>
        <w:rPr>
          <w:color w:val="1A1A1A"/>
          <w:sz w:val="20"/>
        </w:rPr>
        <w:t xml:space="preserve"> — segmento emergente; pocos handmade builders entran.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AI en marketing y configuración</w:t>
      </w:r>
      <w:r>
        <w:rPr>
          <w:color w:val="1A1A1A"/>
          <w:sz w:val="20"/>
        </w:rPr>
        <w:t xml:space="preserve"> — </w:t>
      </w:r>
      <w:r>
        <w:rPr>
          <w:b/>
          <w:color w:val="1A1A1A"/>
          <w:sz w:val="20"/>
        </w:rPr>
        <w:t>prácticamente nulo en el sector</w:t>
      </w:r>
      <w:r>
        <w:rPr>
          <w:color w:val="1A1A1A"/>
          <w:sz w:val="20"/>
        </w:rPr>
        <w:t>. Oportunidad abierta.</w:t>
      </w:r>
    </w:p>
    <w:p>
      <w:pPr>
        <w:spacing w:before="160" w:after="40"/>
      </w:pPr>
      <w:r>
        <w:rPr>
          <w:b/>
          <w:color w:val="556577"/>
          <w:sz w:val="22"/>
        </w:rPr>
        <w:t>Tendencias del consumidor / cliente final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Premium-premium rebound post-pandemia.</w:t>
      </w:r>
      <w:r>
        <w:rPr>
          <w:color w:val="1A1A1A"/>
          <w:sz w:val="20"/>
        </w:rPr>
        <w:t xml:space="preserve"> El boom 2020-2022 del cycling enfrió en 2023-2024 para masivo, pero </w:t>
      </w:r>
      <w:r>
        <w:rPr>
          <w:b/>
          <w:color w:val="1A1A1A"/>
          <w:sz w:val="20"/>
        </w:rPr>
        <w:t>el premium custom mantiene demanda</w:t>
      </w:r>
      <w:r>
        <w:rPr>
          <w:color w:val="1A1A1A"/>
          <w:sz w:val="20"/>
        </w:rPr>
        <w:t>. Buyers tienen presupuesto y buscan lo único.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Gravel como categoría dominante de crecimiento.</w:t>
      </w:r>
      <w:r>
        <w:rPr>
          <w:color w:val="1A1A1A"/>
          <w:sz w:val="20"/>
        </w:rPr>
        <w:t xml:space="preserve"> Sub-segmento mayor crecimiento 2020-2026.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Bikepacking + adventure cycling</w:t>
      </w:r>
      <w:r>
        <w:rPr>
          <w:color w:val="1A1A1A"/>
          <w:sz w:val="20"/>
        </w:rPr>
        <w:t xml:space="preserve"> — categoría adyacente que pide bicicletas que sirvan para ambos (road + gravel + adventure). Beneficia a builders custom flexibles.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Comprador busca historia + marca personal + craft.</w:t>
      </w:r>
      <w:r>
        <w:rPr>
          <w:color w:val="1A1A1A"/>
          <w:sz w:val="20"/>
        </w:rPr>
        <w:t xml:space="preserve"> Rechaza producto masivo anónimo.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Decisión de compra cada vez más basada en Instagram + YouTube + reviews especializadas</w:t>
      </w:r>
      <w:r>
        <w:rPr>
          <w:color w:val="1A1A1A"/>
          <w:sz w:val="20"/>
        </w:rPr>
        <w:t xml:space="preserve"> (Radavist, CyclingTips, Cycling Weekly, BikeRadar). Influencer-builders ganan.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Cycling tourism premium</w:t>
      </w:r>
      <w:r>
        <w:rPr>
          <w:color w:val="1A1A1A"/>
          <w:sz w:val="20"/>
        </w:rPr>
        <w:t xml:space="preserve"> — buyers viajan para visitar fábricas (Pegoretti Italy, Mosaic Boulder, Scarab Colombia). Modelo "destination buying".</w:t>
      </w:r>
    </w:p>
    <w:p>
      <w:pPr>
        <w:spacing w:before="160" w:after="40"/>
      </w:pPr>
      <w:r>
        <w:rPr>
          <w:b/>
          <w:color w:val="556577"/>
          <w:sz w:val="22"/>
        </w:rPr>
        <w:t>Tendencias regulatorias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Aranceles USA a productos colombianos</w:t>
      </w:r>
      <w:r>
        <w:rPr>
          <w:color w:val="1A1A1A"/>
          <w:sz w:val="20"/>
        </w:rPr>
        <w:t xml:space="preserve"> — riesgo geopolítico 2026-2028. Cualquier cambio impacta directo a Scarab y otros exportadores.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Brexit + post-Brexit UK</w:t>
      </w:r>
      <w:r>
        <w:rPr>
          <w:color w:val="1A1A1A"/>
          <w:sz w:val="20"/>
        </w:rPr>
        <w:t xml:space="preserve"> — afecta importación y export entre UK builders (Sven) y EU.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Regulación e-bike (potencia, velocidad)</w:t>
      </w:r>
      <w:r>
        <w:rPr>
          <w:color w:val="1A1A1A"/>
          <w:sz w:val="20"/>
        </w:rPr>
        <w:t xml:space="preserve"> distinta por país — complica custom e-bikes internacionales.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Normas de seguridad de bicicletas</w:t>
      </w:r>
      <w:r>
        <w:rPr>
          <w:color w:val="1A1A1A"/>
          <w:sz w:val="20"/>
        </w:rPr>
        <w:t xml:space="preserve"> (UCI standards para racing, CPSC USA, EN 14764 EU) — afectan diseño.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Regulación de comercio electrónico cross-border</w:t>
      </w:r>
      <w:r>
        <w:rPr>
          <w:color w:val="1A1A1A"/>
          <w:sz w:val="20"/>
        </w:rPr>
        <w:t xml:space="preserve"> (impuestos, aduanas, devoluciones) — clave para builders globales D2C.</w:t>
      </w:r>
    </w:p>
    <w:p>
      <w:pPr>
        <w:spacing w:before="160" w:after="40"/>
      </w:pPr>
      <w:r>
        <w:rPr>
          <w:b/>
          <w:color w:val="556577"/>
          <w:sz w:val="22"/>
        </w:rPr>
        <w:t>Tendencias de globalización / internacionalización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Asia (Japón, Corea, Taiwán)</w:t>
      </w:r>
      <w:r>
        <w:rPr>
          <w:color w:val="1A1A1A"/>
          <w:sz w:val="20"/>
        </w:rPr>
        <w:t xml:space="preserve"> emergiendo como mercado premium custom.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Latinoamérica</w:t>
      </w:r>
      <w:r>
        <w:rPr>
          <w:color w:val="1A1A1A"/>
          <w:sz w:val="20"/>
        </w:rPr>
        <w:t xml:space="preserve"> descubriendo el cycling premium custom.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Europa siempre fuerte</w:t>
      </w:r>
      <w:r>
        <w:rPr>
          <w:color w:val="1A1A1A"/>
          <w:sz w:val="20"/>
        </w:rPr>
        <w:t xml:space="preserve"> — Italia, UK, Bélgica, Francia, España.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Australia + Nueva Zelanda</w:t>
      </w:r>
      <w:r>
        <w:rPr>
          <w:color w:val="1A1A1A"/>
          <w:sz w:val="20"/>
        </w:rPr>
        <w:t xml:space="preserve"> mercado pequeño pero solvente.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Cycling tourism como ancla de marca</w:t>
      </w:r>
      <w:r>
        <w:rPr>
          <w:color w:val="1A1A1A"/>
          <w:sz w:val="20"/>
        </w:rPr>
        <w:t xml:space="preserve"> — los builders top tienen factory visits y tours.</w:t>
      </w:r>
    </w:p>
    <w:p>
      <w:pPr>
        <w:spacing w:before="40" w:after="40"/>
      </w:pP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4. ANÁLISIS DE PROVEEDORES</w:t>
      </w:r>
    </w:p>
    <w:p>
      <w:pPr>
        <w:spacing w:before="160" w:after="40"/>
      </w:pPr>
      <w:r>
        <w:rPr>
          <w:b/>
          <w:color w:val="556577"/>
          <w:sz w:val="22"/>
        </w:rPr>
        <w:t>Estructura de la cadena de suministro</w:t>
      </w:r>
    </w:p>
    <w:p>
      <w:pPr>
        <w:spacing w:before="80" w:after="40"/>
      </w:pPr>
      <w:r>
        <w:rPr>
          <w:b/>
          <w:color w:val="1A2E4A"/>
          <w:sz w:val="20"/>
        </w:rPr>
        <w:t>Insumos críticos: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Insumo</w:t>
            </w:r>
          </w:p>
        </w:tc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Origen típico</w:t>
            </w:r>
          </w:p>
        </w:tc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Concentración</w:t>
            </w:r>
          </w:p>
        </w:tc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Volatilidad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Tubing premium (Columbus Spirit/Life, Reynolds 853/953, True Temper)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Italia, UK, USA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Muy alta — 3-4 proveedores globales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Media (EUR fuerte)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Horquillas carbono (Columbus Futura, ENVE, Whisky)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Italia, USA, Asia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Media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Media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Grupos (Shimano, SRAM, Campagnolo)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Japón, USA, Italia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Alta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Media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Ruedas custom (ENVE, Light Bicycle, hand-builts)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USA, Asia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Media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Media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Pintura premium (PPG, House of Kolor, Wegoma)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USA, Europa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Media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Baja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Componentes micro-premium (Chris King, Phil Wood, White Industries)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USA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Alta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Baja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Mano de obra calificada (framebuilders, painters)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Local — escasez global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Muy alta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Alza creciente</w:t>
            </w:r>
          </w:p>
        </w:tc>
      </w:tr>
    </w:tbl>
    <w:p/>
    <w:p>
      <w:pPr>
        <w:spacing w:before="160" w:after="40"/>
      </w:pPr>
      <w:r>
        <w:rPr>
          <w:b/>
          <w:color w:val="556577"/>
          <w:sz w:val="22"/>
        </w:rPr>
        <w:t>Concentración y poder de negociación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Tubing:</w:t>
      </w:r>
      <w:r>
        <w:rPr>
          <w:color w:val="1A1A1A"/>
          <w:sz w:val="20"/>
        </w:rPr>
        <w:t xml:space="preserve"> poder altísimo del proveedor. Cambiar de Columbus a Reynolds implica reformulación de toda la línea.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Grupos Shimano/SRAM:</w:t>
      </w:r>
      <w:r>
        <w:rPr>
          <w:color w:val="1A1A1A"/>
          <w:sz w:val="20"/>
        </w:rPr>
        <w:t xml:space="preserve"> poder altísimo, estandarizado globalmente.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Mano de obra:</w:t>
      </w:r>
      <w:r>
        <w:rPr>
          <w:color w:val="1A1A1A"/>
          <w:sz w:val="20"/>
        </w:rPr>
        <w:t xml:space="preserve"> </w:t>
      </w:r>
      <w:r>
        <w:rPr>
          <w:b/>
          <w:color w:val="1A1A1A"/>
          <w:sz w:val="20"/>
        </w:rPr>
        <w:t>escasez global crítica</w:t>
      </w:r>
      <w:r>
        <w:rPr>
          <w:color w:val="1A1A1A"/>
          <w:sz w:val="20"/>
        </w:rPr>
        <w:t xml:space="preserve"> — pocos framebuilders nuevos cada año. Es el activo más escaso del sector.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Pintura:</w:t>
      </w:r>
      <w:r>
        <w:rPr>
          <w:color w:val="1A1A1A"/>
          <w:sz w:val="20"/>
        </w:rPr>
        <w:t xml:space="preserve"> poder medio, varios proveedores.</w:t>
      </w:r>
    </w:p>
    <w:p>
      <w:pPr>
        <w:spacing w:before="160" w:after="40"/>
      </w:pPr>
      <w:r>
        <w:rPr>
          <w:b/>
          <w:color w:val="556577"/>
          <w:sz w:val="22"/>
        </w:rPr>
        <w:t>Disponibilidad y riesgos de suministro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Riesgo principal: escasez global de framebuilders calificados.</w:t>
      </w:r>
      <w:r>
        <w:rPr>
          <w:color w:val="1A1A1A"/>
          <w:sz w:val="20"/>
        </w:rPr>
        <w:t xml:space="preserve"> Es activo humano, no producible en escala. Los grandes builders están perdiendo maestros a la jubilación más rápido que entrenan reemplazos.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Tubing Columbus en Italia</w:t>
      </w:r>
      <w:r>
        <w:rPr>
          <w:color w:val="1A1A1A"/>
          <w:sz w:val="20"/>
        </w:rPr>
        <w:t xml:space="preserve"> — vulnerabilidad por EUR, energía italiana, y disrupciones logísticas EU-globe.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Componentes asiáticos</w:t>
      </w:r>
      <w:r>
        <w:rPr>
          <w:color w:val="1A1A1A"/>
          <w:sz w:val="20"/>
        </w:rPr>
        <w:t xml:space="preserve"> — supply chain post-pandemia y tensiones comerciales US-China.</w:t>
      </w:r>
    </w:p>
    <w:p>
      <w:pPr>
        <w:spacing w:before="160" w:after="40"/>
      </w:pPr>
      <w:r>
        <w:rPr>
          <w:b/>
          <w:color w:val="556577"/>
          <w:sz w:val="22"/>
        </w:rPr>
        <w:t>Tendencias en precios de insumos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Tubing:</w:t>
      </w:r>
      <w:r>
        <w:rPr>
          <w:color w:val="1A1A1A"/>
          <w:sz w:val="20"/>
        </w:rPr>
        <w:t xml:space="preserve"> alcista por costo de acero + EUR.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Grupos:</w:t>
      </w:r>
      <w:r>
        <w:rPr>
          <w:color w:val="1A1A1A"/>
          <w:sz w:val="20"/>
        </w:rPr>
        <w:t xml:space="preserve"> estable a la baja (Shimano normaliza post-pandemia).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Ruedas y componentes carbono:</w:t>
      </w:r>
      <w:r>
        <w:rPr>
          <w:color w:val="1A1A1A"/>
          <w:sz w:val="20"/>
        </w:rPr>
        <w:t xml:space="preserve"> estable.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Mano de obra:</w:t>
      </w:r>
      <w:r>
        <w:rPr>
          <w:color w:val="1A1A1A"/>
          <w:sz w:val="20"/>
        </w:rPr>
        <w:t xml:space="preserve"> alza estructural — escasez crítica.</w:t>
      </w:r>
    </w:p>
    <w:p>
      <w:pPr>
        <w:spacing w:before="40" w:after="40"/>
      </w:pP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5. ANÁLISIS DE CLIENTES</w:t>
      </w:r>
    </w:p>
    <w:p>
      <w:pPr>
        <w:spacing w:before="160" w:after="40"/>
      </w:pPr>
      <w:r>
        <w:rPr>
          <w:b/>
          <w:color w:val="556577"/>
          <w:sz w:val="22"/>
        </w:rPr>
        <w:t>Perfil del comprador actual</w:t>
      </w:r>
    </w:p>
    <w:p>
      <w:pPr>
        <w:spacing w:before="80" w:after="40"/>
      </w:pPr>
      <w:r>
        <w:rPr>
          <w:b/>
          <w:color w:val="1A2E4A"/>
          <w:sz w:val="20"/>
        </w:rPr>
        <w:t>Cuatro arquetipos: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El connoisseur técnico</w:t>
      </w:r>
      <w:r>
        <w:rPr>
          <w:color w:val="1A1A1A"/>
          <w:sz w:val="20"/>
        </w:rPr>
        <w:t xml:space="preserve"> (35-65 años, ingeniero/profesional). Investiga durante meses. Conoce diferencia entre tubings, geometrías, materiales. Paga premium por "exactamente lo correcto".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El coleccionista</w:t>
      </w:r>
      <w:r>
        <w:rPr>
          <w:color w:val="1A1A1A"/>
          <w:sz w:val="20"/>
        </w:rPr>
        <w:t xml:space="preserve"> (40-70 años). Ya tiene varias bicicletas. Compra por arte, historia, y para tener una pieza única.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El competidor amateur serio</w:t>
      </w:r>
      <w:r>
        <w:rPr>
          <w:color w:val="1A1A1A"/>
          <w:sz w:val="20"/>
        </w:rPr>
        <w:t xml:space="preserve"> (30-55 años). Gravel racer, fondo, ultra. Compra para racing pero con identidad personal.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El cycling tourist premium</w:t>
      </w:r>
      <w:r>
        <w:rPr>
          <w:color w:val="1A1A1A"/>
          <w:sz w:val="20"/>
        </w:rPr>
        <w:t xml:space="preserve"> (30-65 años). Viaja para el cycling. Conoce builders globales. Puede comprar via "destination visit".</w:t>
      </w:r>
    </w:p>
    <w:p>
      <w:pPr>
        <w:spacing w:before="20" w:after="60"/>
      </w:pPr>
      <w:r>
        <w:rPr>
          <w:color w:val="1A1A1A"/>
          <w:sz w:val="20"/>
        </w:rPr>
        <w:t>Todos tienen capacidad económica alta (top 5-10% global), educación universitaria, conexión con comunidad cycling premium.</w:t>
      </w:r>
    </w:p>
    <w:p>
      <w:pPr>
        <w:spacing w:before="160" w:after="40"/>
      </w:pPr>
      <w:r>
        <w:rPr>
          <w:b/>
          <w:color w:val="556577"/>
          <w:sz w:val="22"/>
        </w:rPr>
        <w:t>Cómo cambió el comprador en los últimos 5 años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De "comprar Trek/Specialized" a "buscar handmade".</w:t>
      </w:r>
      <w:r>
        <w:rPr>
          <w:color w:val="1A1A1A"/>
          <w:sz w:val="20"/>
        </w:rPr>
        <w:t xml:space="preserve"> Reacción al carbono masificado.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De decisión en tienda local a investigación global vía Instagram + YouTube.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De aceptar lead time de 1 año a esperar 5 semanas</w:t>
      </w:r>
      <w:r>
        <w:rPr>
          <w:color w:val="1A1A1A"/>
          <w:sz w:val="20"/>
        </w:rPr>
        <w:t xml:space="preserve"> (Scarab) o 2-3 años (Firefly).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De compra puntual a relación de marca</w:t>
      </w:r>
      <w:r>
        <w:rPr>
          <w:color w:val="1A1A1A"/>
          <w:sz w:val="20"/>
        </w:rPr>
        <w:t xml:space="preserve"> — embajadores, regresan para upgrade, hablan en redes.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De ver cycling como deporte a cycling como lifestyle + arte + comunidad.</w:t>
      </w:r>
    </w:p>
    <w:p>
      <w:pPr>
        <w:spacing w:before="160" w:after="40"/>
      </w:pPr>
      <w:r>
        <w:rPr>
          <w:b/>
          <w:color w:val="556577"/>
          <w:sz w:val="22"/>
        </w:rPr>
        <w:t>Qué valoran hoy que antes no valoraban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Narrativa del builder.</w:t>
      </w:r>
      <w:r>
        <w:rPr>
          <w:color w:val="1A1A1A"/>
          <w:sz w:val="20"/>
        </w:rPr>
        <w:t xml:space="preserve"> Quién hace tu marco importa.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Lugar de fabricación.</w:t>
      </w:r>
      <w:r>
        <w:rPr>
          <w:color w:val="1A1A1A"/>
          <w:sz w:val="20"/>
        </w:rPr>
        <w:t xml:space="preserve"> "Made in Colombia by hand" es premium.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Cultura asociada.</w:t>
      </w:r>
      <w:r>
        <w:rPr>
          <w:color w:val="1A1A1A"/>
          <w:sz w:val="20"/>
        </w:rPr>
        <w:t xml:space="preserve"> El comprador compra el café, el jersey, la pertenencia.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Experiencia de compra.</w:t>
      </w:r>
      <w:r>
        <w:rPr>
          <w:color w:val="1A1A1A"/>
          <w:sz w:val="20"/>
        </w:rPr>
        <w:t xml:space="preserve"> Diálogo personalizado, factory visit, paint reveal.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Comunidad post-venta.</w:t>
      </w:r>
      <w:r>
        <w:rPr>
          <w:color w:val="1A1A1A"/>
          <w:sz w:val="20"/>
        </w:rPr>
        <w:t xml:space="preserve"> Embajadores, eventos, social media.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Sostenibilidad</w:t>
      </w:r>
      <w:r>
        <w:rPr>
          <w:color w:val="1A1A1A"/>
          <w:sz w:val="20"/>
        </w:rPr>
        <w:t xml:space="preserve"> — acero como material durable vs carbón con problema de reciclaje.</w:t>
      </w:r>
    </w:p>
    <w:p>
      <w:pPr>
        <w:spacing w:before="160" w:after="40"/>
      </w:pPr>
      <w:r>
        <w:rPr>
          <w:b/>
          <w:color w:val="556577"/>
          <w:sz w:val="22"/>
        </w:rPr>
        <w:t>Segmentos de mayor crecimiento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Gravel adventurer</w:t>
      </w:r>
      <w:r>
        <w:rPr>
          <w:color w:val="1A1A1A"/>
          <w:sz w:val="20"/>
        </w:rPr>
        <w:t xml:space="preserve"> — sigue siendo el motor.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Bikepacking premium</w:t>
      </w:r>
      <w:r>
        <w:rPr>
          <w:color w:val="1A1A1A"/>
          <w:sz w:val="20"/>
        </w:rPr>
        <w:t xml:space="preserve"> — categoría emergente.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Cycling tourist premium</w:t>
      </w:r>
      <w:r>
        <w:rPr>
          <w:color w:val="1A1A1A"/>
          <w:sz w:val="20"/>
        </w:rPr>
        <w:t xml:space="preserve"> — buyers que viajan para comprar.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Asia premium emerging</w:t>
      </w:r>
      <w:r>
        <w:rPr>
          <w:color w:val="1A1A1A"/>
          <w:sz w:val="20"/>
        </w:rPr>
        <w:t xml:space="preserve"> — Japón, Corea, Taiwán crecientes.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Latinos premium en USA</w:t>
      </w:r>
      <w:r>
        <w:rPr>
          <w:color w:val="1A1A1A"/>
          <w:sz w:val="20"/>
        </w:rPr>
        <w:t xml:space="preserve"> — diáspora con identidad cultural.</w:t>
      </w:r>
    </w:p>
    <w:p>
      <w:pPr>
        <w:spacing w:before="40" w:after="40"/>
      </w:pP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6. MARCO REGULATORIO</w:t>
      </w:r>
    </w:p>
    <w:p>
      <w:pPr>
        <w:spacing w:before="160" w:after="40"/>
      </w:pPr>
      <w:r>
        <w:rPr>
          <w:b/>
          <w:color w:val="556577"/>
          <w:sz w:val="22"/>
        </w:rPr>
        <w:t>Entidades reguladoras principales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Colombia:</w:t>
      </w:r>
      <w:r>
        <w:rPr>
          <w:color w:val="1A1A1A"/>
          <w:sz w:val="20"/>
        </w:rPr>
        <w:t xml:space="preserve"> DIAN (aduanas y export), INVIMA (no aplica), Cámara de Comercio de Medellín (registro mercantil), Min. Industria (exportaciones).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USA:</w:t>
      </w:r>
      <w:r>
        <w:rPr>
          <w:color w:val="1A1A1A"/>
          <w:sz w:val="20"/>
        </w:rPr>
        <w:t xml:space="preserve"> CPSC (Consumer Product Safety Commission) — estándar bicicletas.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EU:</w:t>
      </w:r>
      <w:r>
        <w:rPr>
          <w:color w:val="1A1A1A"/>
          <w:sz w:val="20"/>
        </w:rPr>
        <w:t xml:space="preserve"> EN 14764 — estándar EU bicycle.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Internacional:</w:t>
      </w:r>
      <w:r>
        <w:rPr>
          <w:color w:val="1A1A1A"/>
          <w:sz w:val="20"/>
        </w:rPr>
        <w:t xml:space="preserve"> UCI (Union Cycliste Internationale) — estándares racing si aplica.</w:t>
      </w:r>
    </w:p>
    <w:p>
      <w:pPr>
        <w:spacing w:before="160" w:after="40"/>
      </w:pPr>
      <w:r>
        <w:rPr>
          <w:b/>
          <w:color w:val="556577"/>
          <w:sz w:val="22"/>
        </w:rPr>
        <w:t>Normativa vigente más relevante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Norma / Ley</w:t>
            </w:r>
          </w:p>
        </w:tc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Año</w:t>
            </w:r>
          </w:p>
        </w:tc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Qué regula</w:t>
            </w:r>
          </w:p>
        </w:tc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Impacto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CPSC 16 CFR 1512 (USA)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Ongoing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Estándar bicicletas USA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Obligatorio para export USA.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EN 14764, EN 14781, EN 14766 (EU)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Ongoing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Estándares EU bicycle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Obligatorio para export EU.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UCI Equipment Regulations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Ongoing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Si aplica para racing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Define dimensiones y materiales legales.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DIAN aranceles export bicycle (CO)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Variable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Aranceles + IVA exportación CO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Cambios geopolíticos = riesgo.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TLC Colombia-USA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2012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Tratado Libre Comercio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Permite export sin arancel; en riesgo 2026-2028.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TLC Colombia-EU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2013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Acuerdo comercial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Permite export con aranceles preferenciales.</w:t>
            </w:r>
          </w:p>
        </w:tc>
      </w:tr>
    </w:tbl>
    <w:p/>
    <w:p>
      <w:pPr>
        <w:spacing w:before="160" w:after="40"/>
      </w:pPr>
      <w:r>
        <w:rPr>
          <w:b/>
          <w:color w:val="556577"/>
          <w:sz w:val="22"/>
        </w:rPr>
        <w:t>Cambios regulatorios en curso o anticipados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Aranceles USA a productos colombianos</w:t>
      </w:r>
      <w:r>
        <w:rPr>
          <w:color w:val="1A1A1A"/>
          <w:sz w:val="20"/>
        </w:rPr>
        <w:t xml:space="preserve"> — riesgo geopolítico 2026-2028. Bicicletas CO entrarían en categoría afectada si aplica.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Reglamentación e-bike</w:t>
      </w:r>
      <w:r>
        <w:rPr>
          <w:color w:val="1A1A1A"/>
          <w:sz w:val="20"/>
        </w:rPr>
        <w:t xml:space="preserve"> distinta por país — Asia y EU endureciendo; USA más laxa.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Normas de sostenibilidad de materiales</w:t>
      </w:r>
      <w:r>
        <w:rPr>
          <w:color w:val="1A1A1A"/>
          <w:sz w:val="20"/>
        </w:rPr>
        <w:t xml:space="preserve"> — UE empujando reciclabilidad obligatoria; afecta carbón más que steel.</w:t>
      </w:r>
    </w:p>
    <w:p>
      <w:pPr>
        <w:spacing w:before="160" w:after="40"/>
      </w:pPr>
      <w:r>
        <w:rPr>
          <w:b/>
          <w:color w:val="556577"/>
          <w:sz w:val="22"/>
        </w:rPr>
        <w:t>Riesgos de compliance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Garantía y responsabilidad civil</w:t>
      </w:r>
      <w:r>
        <w:rPr>
          <w:color w:val="1A1A1A"/>
          <w:sz w:val="20"/>
        </w:rPr>
        <w:t xml:space="preserve"> sobre marcos custom — pólizas internacionales necesarias.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Aduanas y declaraciones</w:t>
      </w:r>
      <w:r>
        <w:rPr>
          <w:color w:val="1A1A1A"/>
          <w:sz w:val="20"/>
        </w:rPr>
        <w:t xml:space="preserve"> — error de clasificación arancelaria = multas y retrasos.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IVA y impuestos en venta cross-border</w:t>
      </w:r>
      <w:r>
        <w:rPr>
          <w:color w:val="1A1A1A"/>
          <w:sz w:val="20"/>
        </w:rPr>
        <w:t xml:space="preserve"> — complejidad creciente.</w:t>
      </w:r>
    </w:p>
    <w:p>
      <w:pPr>
        <w:spacing w:before="40" w:after="40"/>
      </w:pP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7. IMPACTO DE LA IA EN EL SECTOR</w:t>
      </w:r>
    </w:p>
    <w:p>
      <w:pPr>
        <w:spacing w:before="160" w:after="40"/>
      </w:pPr>
      <w:r>
        <w:rPr>
          <w:b/>
          <w:color w:val="556577"/>
          <w:sz w:val="22"/>
        </w:rPr>
        <w:t>Estado actual de adopción</w:t>
      </w:r>
    </w:p>
    <w:p>
      <w:pPr>
        <w:spacing w:before="20" w:after="60"/>
      </w:pPr>
      <w:r>
        <w:rPr>
          <w:b/>
          <w:color w:val="1A1A1A"/>
          <w:sz w:val="20"/>
        </w:rPr>
        <w:t>Casi nula.</w:t>
      </w:r>
      <w:r>
        <w:rPr>
          <w:color w:val="1A1A1A"/>
          <w:sz w:val="20"/>
        </w:rPr>
        <w:t xml:space="preserve"> El sector handmade es estructuralmente anti-tecnología por filosofía — "made by hand" es el atributo principal. Sin embargo, </w:t>
      </w:r>
      <w:r>
        <w:rPr>
          <w:b/>
          <w:color w:val="1A1A1A"/>
          <w:sz w:val="20"/>
        </w:rPr>
        <w:t>IA en el back-office (CRM, configuración, marketing, gestión) es invisible al cliente y permitida</w:t>
      </w:r>
      <w:r>
        <w:rPr>
          <w:color w:val="1A1A1A"/>
          <w:sz w:val="20"/>
        </w:rPr>
        <w:t>.</w:t>
      </w:r>
    </w:p>
    <w:p>
      <w:pPr>
        <w:spacing w:before="20" w:after="60"/>
      </w:pPr>
      <w:r>
        <w:rPr>
          <w:b/>
          <w:color w:val="1A1A1A"/>
          <w:sz w:val="20"/>
        </w:rPr>
        <w:t>No se encontró evidencia pública de adopción de IA en ningún builder custom de bicicletas globalmente.</w:t>
      </w:r>
      <w:r>
        <w:rPr>
          <w:color w:val="1A1A1A"/>
          <w:sz w:val="20"/>
        </w:rPr>
        <w:t xml:space="preserve"> Esto es </w:t>
      </w:r>
      <w:r>
        <w:rPr>
          <w:b/>
          <w:color w:val="1A1A1A"/>
          <w:sz w:val="20"/>
        </w:rPr>
        <w:t>oportunidad abierta de "first mover"</w:t>
      </w:r>
      <w:r>
        <w:rPr>
          <w:color w:val="1A1A1A"/>
          <w:sz w:val="20"/>
        </w:rPr>
        <w:t xml:space="preserve"> — el primer builder que adopte IA visible (configurador inteligente, agente conversacional multilingüe, marketing personalizado) gana cobertura en Radavist, Cycling Tips, Cycling Weekly automáticamente.</w:t>
      </w:r>
    </w:p>
    <w:p>
      <w:pPr>
        <w:spacing w:before="160" w:after="40"/>
      </w:pPr>
      <w:r>
        <w:rPr>
          <w:b/>
          <w:color w:val="556577"/>
          <w:sz w:val="22"/>
        </w:rPr>
        <w:t>Casos de uso ya implementados (mínimos)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Herramienta / empresa</w:t>
            </w:r>
          </w:p>
        </w:tc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Custom paint design — pocos usan IA generativa para inspirar esquemas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No reportado público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—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CRM con scoring — algunos builders top USA pueden tener HubSpot básico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No documentado público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—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Marketing automation — pocos hacen sequence email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Minoritario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—</w:t>
            </w:r>
          </w:p>
        </w:tc>
      </w:tr>
    </w:tbl>
    <w:p/>
    <w:p>
      <w:pPr>
        <w:spacing w:before="160" w:after="40"/>
      </w:pPr>
      <w:r>
        <w:rPr>
          <w:b/>
          <w:color w:val="556577"/>
          <w:sz w:val="22"/>
        </w:rPr>
        <w:t>Herramientas de IA dominantes (potenciales) en el sector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Configuradores web 3D</w:t>
      </w:r>
      <w:r>
        <w:rPr>
          <w:color w:val="1A1A1A"/>
          <w:sz w:val="20"/>
        </w:rPr>
        <w:t xml:space="preserve"> (Three.js, Babylon.js) — base técnica para configurador IA.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CRM premium</w:t>
      </w:r>
      <w:r>
        <w:rPr>
          <w:color w:val="1A1A1A"/>
          <w:sz w:val="20"/>
        </w:rPr>
        <w:t xml:space="preserve"> (HubSpot, Klaviyo, Pipedrive).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Marketing automation</w:t>
      </w:r>
      <w:r>
        <w:rPr>
          <w:color w:val="1A1A1A"/>
          <w:sz w:val="20"/>
        </w:rPr>
        <w:t xml:space="preserve"> (Mailchimp, Klaviyo, ActiveCampaign).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IA generativa para pintura</w:t>
      </w:r>
      <w:r>
        <w:rPr>
          <w:color w:val="1A1A1A"/>
          <w:sz w:val="20"/>
        </w:rPr>
        <w:t xml:space="preserve"> (Midjourney, Stable Diffusion para inspiración de paint schemes).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Stack accesible:</w:t>
      </w:r>
      <w:r>
        <w:rPr>
          <w:color w:val="1A1A1A"/>
          <w:sz w:val="20"/>
        </w:rPr>
        <w:t xml:space="preserve"> Claude/GPT API, n8n/Make, Shopify Apps, WhatsApp Cloud API.</w:t>
      </w:r>
    </w:p>
    <w:p>
      <w:pPr>
        <w:spacing w:before="160" w:after="40"/>
      </w:pPr>
      <w:r>
        <w:rPr>
          <w:b/>
          <w:color w:val="556577"/>
          <w:sz w:val="22"/>
        </w:rPr>
        <w:t>Barreras de adopción en el sector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Cultura artesanal anti-tecnología.</w:t>
      </w:r>
      <w:r>
        <w:rPr>
          <w:color w:val="1A1A1A"/>
          <w:sz w:val="20"/>
        </w:rPr>
        <w:t xml:space="preserve"> "Made by hand" es la promesa de marca; cualquier mención de IA percibida como traición al craft.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Equipos micro</w:t>
      </w:r>
      <w:r>
        <w:rPr>
          <w:color w:val="1A1A1A"/>
          <w:sz w:val="20"/>
        </w:rPr>
        <w:t xml:space="preserve"> sin rol dedicado a tecnología.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Presupuesto ajustado</w:t>
      </w:r>
      <w:r>
        <w:rPr>
          <w:color w:val="1A1A1A"/>
          <w:sz w:val="20"/>
        </w:rPr>
        <w:t xml:space="preserve"> — márgenes pequeños en custom.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Comunidad pequeña y endogámica</w:t>
      </w:r>
      <w:r>
        <w:rPr>
          <w:color w:val="1A1A1A"/>
          <w:sz w:val="20"/>
        </w:rPr>
        <w:t xml:space="preserve"> — innovaciones tardan en difundirse.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Sin casos referenciables</w:t>
      </w:r>
      <w:r>
        <w:rPr>
          <w:color w:val="1A1A1A"/>
          <w:sz w:val="20"/>
        </w:rPr>
        <w:t xml:space="preserve"> — nadie ha sido el primero, por lo que falta evidencia.</w:t>
      </w:r>
    </w:p>
    <w:p>
      <w:pPr>
        <w:spacing w:before="40" w:after="40"/>
      </w:pP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8. OPORTUNIDADES Y AMENAZAS DEL ENTORNO (PESTEL)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Oportunidades</w:t>
            </w:r>
          </w:p>
        </w:tc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Amenazas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Político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TLCs CO-USA, CO-EU vigentes. Apoyo ProColombia a exportadores.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Aranceles USA a CO en 2026-2028. Tensiones comerciales globales.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Económico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Cycling premium global resiliente. Comprador premium con capacidad. Cycling tourism CO boom.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Recesión global afecta gastos discrecionales. EUR/USD vs COP volátil.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Social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Cycling como lifestyle creciente. Búsqueda de craft y narrativa. Premium-anti-massificación.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Cycling masivo enfrió post-pandemia 2023-2024.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Tecnológico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IA no adoptada = oportunidad first-mover. Stack accesible. Configuradores 3D maduros.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Riesgo de percibirse como "no-handmade" si IA es visible.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Ecológico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Acero como material durable y reciclable (vs carbón). Sostenibilidad como narrativa.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Costo energético de fabricación. Transporte global de tubing y producto.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Legal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Cobertura legal estable en USA/EU para handmade.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Cambios aranceles. Garantías internacionales costosas.</w:t>
            </w:r>
          </w:p>
        </w:tc>
      </w:tr>
    </w:tbl>
    <w:p/>
    <w:p>
      <w:pPr>
        <w:spacing w:before="40" w:after="40"/>
      </w:pP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9. MADUREZ DIGITAL DEL SECTOR</w:t>
      </w:r>
    </w:p>
    <w:p>
      <w:pPr>
        <w:spacing w:before="20" w:after="60"/>
      </w:pPr>
      <w:r>
        <w:rPr>
          <w:b/>
          <w:color w:val="1A1A1A"/>
          <w:sz w:val="20"/>
        </w:rPr>
        <w:t>Calificación: 2.5 / 5</w:t>
      </w:r>
      <w:r>
        <w:rPr>
          <w:color w:val="1A1A1A"/>
          <w:sz w:val="20"/>
        </w:rPr>
        <w:t xml:space="preserve"> (promedio ponderado del subsector handmade bikes globalmente).</w:t>
      </w:r>
    </w:p>
    <w:p>
      <w:pPr>
        <w:spacing w:before="80" w:after="40"/>
      </w:pPr>
      <w:r>
        <w:rPr>
          <w:b/>
          <w:color w:val="1A2E4A"/>
          <w:sz w:val="20"/>
        </w:rPr>
        <w:t>Comparación de cohortes: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Cohorte</w:t>
            </w:r>
          </w:p>
        </w:tc>
        <w:tc>
          <w:tcPr>
            <w:tcW w:type="dxa" w:w="4533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Madurez digital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Builders top con marketing premium (Pegoretti, Mosaic, Scarab, Cherubim)</w:t>
            </w:r>
          </w:p>
        </w:tc>
        <w:tc>
          <w:tcPr>
            <w:tcW w:type="dxa" w:w="453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3.5-4 / 5</w:t>
            </w:r>
          </w:p>
        </w:tc>
      </w:tr>
      <w:tr>
        <w:tc>
          <w:tcPr>
            <w:tcW w:type="dxa" w:w="453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Builders mid-tier (Sven, Engin, Strong, Bishop)</w:t>
            </w:r>
          </w:p>
        </w:tc>
        <w:tc>
          <w:tcPr>
            <w:tcW w:type="dxa" w:w="453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2.5-3 / 5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Builders micro (1-2 personas)</w:t>
            </w:r>
          </w:p>
        </w:tc>
        <w:tc>
          <w:tcPr>
            <w:tcW w:type="dxa" w:w="453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1.5-2 / 5</w:t>
            </w:r>
          </w:p>
        </w:tc>
      </w:tr>
      <w:tr>
        <w:tc>
          <w:tcPr>
            <w:tcW w:type="dxa" w:w="453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Promedio ponderado del subsector</w:t>
            </w:r>
          </w:p>
        </w:tc>
        <w:tc>
          <w:tcPr>
            <w:tcW w:type="dxa" w:w="453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~2.5 / 5</w:t>
            </w:r>
          </w:p>
        </w:tc>
      </w:tr>
    </w:tbl>
    <w:p/>
    <w:p>
      <w:pPr>
        <w:spacing w:before="160" w:after="40"/>
      </w:pPr>
      <w:r>
        <w:rPr>
          <w:b/>
          <w:color w:val="556577"/>
          <w:sz w:val="22"/>
        </w:rPr>
        <w:t>Justificación</w:t>
      </w:r>
    </w:p>
    <w:p>
      <w:pPr>
        <w:spacing w:before="20" w:after="60"/>
      </w:pPr>
      <w:r>
        <w:rPr>
          <w:color w:val="1A1A1A"/>
          <w:sz w:val="20"/>
        </w:rPr>
        <w:t xml:space="preserve">El sector tiene </w:t>
      </w:r>
      <w:r>
        <w:rPr>
          <w:b/>
          <w:color w:val="1A1A1A"/>
          <w:sz w:val="20"/>
        </w:rPr>
        <w:t>Shopify + Instagram + email como mínimo común denominador</w:t>
      </w:r>
      <w:r>
        <w:rPr>
          <w:color w:val="1A1A1A"/>
          <w:sz w:val="20"/>
        </w:rPr>
        <w:t xml:space="preserve">. Los líderes (Scarab, Mosaic, Pegoretti) tienen sitios editoriales premium, presencia en prensa cycling y dealers internacionales. </w:t>
      </w:r>
      <w:r>
        <w:rPr>
          <w:b/>
          <w:color w:val="1A1A1A"/>
          <w:sz w:val="20"/>
        </w:rPr>
        <w:t>Pero ningún builder globalmente tiene CRM serio, configurador interactivo, agente conversacional, dashboard operativo, o BI</w:t>
      </w:r>
      <w:r>
        <w:rPr>
          <w:color w:val="1A1A1A"/>
          <w:sz w:val="20"/>
        </w:rPr>
        <w:t>. Es desierto de IA. El primer que adopte gana ventaja desproporcionada.</w:t>
      </w:r>
    </w:p>
    <w:p>
      <w:pPr>
        <w:spacing w:before="160" w:after="40"/>
      </w:pPr>
      <w:r>
        <w:rPr>
          <w:b/>
          <w:color w:val="556577"/>
          <w:sz w:val="22"/>
        </w:rPr>
        <w:t>Qué hace que avance o retroceda</w:t>
      </w:r>
    </w:p>
    <w:p>
      <w:pPr>
        <w:spacing w:before="80" w:after="40"/>
      </w:pPr>
      <w:r>
        <w:rPr>
          <w:b/>
          <w:color w:val="1A2E4A"/>
          <w:sz w:val="20"/>
        </w:rPr>
        <w:t>Avanza por:</w:t>
      </w:r>
    </w:p>
    <w:p>
      <w:pPr>
        <w:pStyle w:val="ListBullet"/>
        <w:spacing w:before="0" w:after="40"/>
      </w:pPr>
      <w:r>
        <w:rPr>
          <w:color w:val="1A1A1A"/>
          <w:sz w:val="20"/>
        </w:rPr>
        <w:t>Shopify y plataformas D2C accesibles.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Disponibilidad de SaaS de bajo costo.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Generación más joven entrando al sector.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Prensa premium (Radavist, Cycling Tips) celebrando innovación.</w:t>
      </w:r>
    </w:p>
    <w:p>
      <w:pPr>
        <w:spacing w:before="80" w:after="40"/>
      </w:pPr>
      <w:r>
        <w:rPr>
          <w:b/>
          <w:color w:val="1A2E4A"/>
          <w:sz w:val="20"/>
        </w:rPr>
        <w:t>Retrocede por:</w:t>
      </w:r>
    </w:p>
    <w:p>
      <w:pPr>
        <w:pStyle w:val="ListBullet"/>
        <w:spacing w:before="0" w:after="40"/>
      </w:pPr>
      <w:r>
        <w:rPr>
          <w:color w:val="1A1A1A"/>
          <w:sz w:val="20"/>
        </w:rPr>
        <w:t>Cultura artesanal anti-tecnología.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Equipos micro sin tiempo.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Comunidad endogámica.</w:t>
      </w:r>
    </w:p>
    <w:p>
      <w:pPr>
        <w:spacing w:before="40" w:after="40"/>
      </w:pP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10. SEÑALES DE OPORTUNIDAD PARA CONSULTORÍA DE IA</w:t>
      </w:r>
    </w:p>
    <w:p>
      <w:pPr>
        <w:spacing w:before="160" w:after="40"/>
      </w:pPr>
      <w:r>
        <w:rPr>
          <w:b/>
          <w:color w:val="556577"/>
          <w:sz w:val="22"/>
        </w:rPr>
        <w:t>Procesos repetitivos y costosos típicos del sector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Diseño-consulta del custom order</w:t>
      </w:r>
      <w:r>
        <w:rPr>
          <w:color w:val="1A1A1A"/>
          <w:sz w:val="20"/>
        </w:rPr>
        <w:t xml:space="preserve"> — diálogo manual de meses por cliente.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Gestión del lead premium internacional</w:t>
      </w:r>
      <w:r>
        <w:rPr>
          <w:color w:val="1A1A1A"/>
          <w:sz w:val="20"/>
        </w:rPr>
        <w:t xml:space="preserve"> — ciclo 3-12 meses sin CRM.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Comunicación de status de cola y lead time</w:t>
      </w:r>
      <w:r>
        <w:rPr>
          <w:color w:val="1A1A1A"/>
          <w:sz w:val="20"/>
        </w:rPr>
        <w:t xml:space="preserve"> — pizarra + email reactivo.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Producción de contenido editorial</w:t>
      </w:r>
      <w:r>
        <w:rPr>
          <w:color w:val="1A1A1A"/>
          <w:sz w:val="20"/>
        </w:rPr>
        <w:t xml:space="preserve"> — concentrado en pocas personas; un solo idioma.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Atención de cliente post-venta</w:t>
      </w:r>
      <w:r>
        <w:rPr>
          <w:color w:val="1A1A1A"/>
          <w:sz w:val="20"/>
        </w:rPr>
        <w:t xml:space="preserve"> — equipo pequeño, fragmentado.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Logística internacional + aduanas</w:t>
      </w:r>
      <w:r>
        <w:rPr>
          <w:color w:val="1A1A1A"/>
          <w:sz w:val="20"/>
        </w:rPr>
        <w:t xml:space="preserve"> — coordinación manual.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Marketing en redes premium</w:t>
      </w:r>
      <w:r>
        <w:rPr>
          <w:color w:val="1A1A1A"/>
          <w:sz w:val="20"/>
        </w:rPr>
        <w:t xml:space="preserve"> — manual, sin automatización.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Análisis de demanda por mercado/modelo</w:t>
      </w:r>
      <w:r>
        <w:rPr>
          <w:color w:val="1A1A1A"/>
          <w:sz w:val="20"/>
        </w:rPr>
        <w:t xml:space="preserve"> — intuición, no datos.</w:t>
      </w:r>
    </w:p>
    <w:p>
      <w:pPr>
        <w:spacing w:before="160" w:after="40"/>
      </w:pPr>
      <w:r>
        <w:rPr>
          <w:b/>
          <w:color w:val="556577"/>
          <w:sz w:val="22"/>
        </w:rPr>
        <w:t>Quick Wins más replicables en el sector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Quick Win</w:t>
            </w:r>
          </w:p>
        </w:tc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Proceso que reemplaza</w:t>
            </w:r>
          </w:p>
        </w:tc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Herramienta sugerida</w:t>
            </w:r>
          </w:p>
        </w:tc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Impacto esperado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Dashboard cola + comunicación proactiva al cliente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Pizarra + email reactivo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Notion/Asana + Zapier + WhatsApp/email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Cumplimiento lead time &gt;90%.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CRM + nurturing multilingüe del lead premium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Email + WhatsApp ad-hoc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Klaviyo/HubSpot + secuencias automáticas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Recuperar 1-3 leads/mes adicionales (USD 50-150K/año).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Configurador IA + asistente de diseño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Diálogo manual completo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Web 3D (Three.js) + asistente Claude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Reducir 50-70% tiempo de diseño-consulta. PR ganada.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Pipeline contenido multilingüe IA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Solo ES/EN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Claude + Sora/Runway + ElevenLabs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Abrir 2-4 mercados.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BI / análisis mix de producción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Decisión por orden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Metabase + forecast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Optimizar margen 3-5%.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Agente conversacional WhatsApp/DM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Email manual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n8n + Claude + Meta Cloud API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Capturar leads que se enfrían.</w:t>
            </w:r>
          </w:p>
        </w:tc>
      </w:tr>
    </w:tbl>
    <w:p/>
    <w:p>
      <w:pPr>
        <w:spacing w:before="160" w:after="40"/>
      </w:pPr>
      <w:r>
        <w:rPr>
          <w:b/>
          <w:color w:val="556577"/>
          <w:sz w:val="22"/>
        </w:rPr>
        <w:t>Casos de éxito de IA en el sector (referenciables en ventas)</w:t>
      </w:r>
    </w:p>
    <w:p>
      <w:pPr>
        <w:spacing w:before="20" w:after="60"/>
      </w:pPr>
      <w:r>
        <w:rPr>
          <w:b/>
          <w:color w:val="1A1A1A"/>
          <w:sz w:val="20"/>
        </w:rPr>
        <w:t>No hay casos referenciables públicos en handmade bikes globalmente</w:t>
      </w:r>
      <w:r>
        <w:rPr>
          <w:color w:val="1A1A1A"/>
          <w:sz w:val="20"/>
        </w:rPr>
        <w:t xml:space="preserve"> — eso es exactamente la oportunidad. </w:t>
      </w:r>
      <w:r>
        <w:rPr>
          <w:b/>
          <w:color w:val="1A1A1A"/>
          <w:sz w:val="20"/>
        </w:rPr>
        <w:t>El primer builder que implemente IA visible se vuelve case study global</w:t>
      </w:r>
      <w:r>
        <w:rPr>
          <w:color w:val="1A1A1A"/>
          <w:sz w:val="20"/>
        </w:rPr>
        <w:t>.</w:t>
      </w:r>
    </w:p>
    <w:p>
      <w:pPr>
        <w:spacing w:before="20" w:after="60"/>
      </w:pPr>
      <w:r>
        <w:rPr>
          <w:color w:val="1A1A1A"/>
          <w:sz w:val="20"/>
        </w:rPr>
        <w:t>Casos de referencia adyacentes (de otras industrias premium artesanales):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NotCO (Chile) — IA "Giuseppe"</w:t>
      </w:r>
      <w:r>
        <w:rPr>
          <w:color w:val="1A1A1A"/>
          <w:sz w:val="20"/>
        </w:rPr>
        <w:t xml:space="preserve"> para formulación de productos plant-based. Caso emblemático LatAm.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Ferrari + IA generativa para diseño</w:t>
      </w:r>
      <w:r>
        <w:rPr>
          <w:color w:val="1A1A1A"/>
          <w:sz w:val="20"/>
        </w:rPr>
        <w:t xml:space="preserve"> — paralelo industria premium artesanal automotor.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Hermès — uso de IA en customer service backend</w:t>
      </w:r>
      <w:r>
        <w:rPr>
          <w:color w:val="1A1A1A"/>
          <w:sz w:val="20"/>
        </w:rPr>
        <w:t xml:space="preserve"> sin tocar la promesa craft.</w:t>
      </w:r>
    </w:p>
    <w:p>
      <w:pPr>
        <w:spacing w:before="160" w:after="40"/>
      </w:pPr>
      <w:r>
        <w:rPr>
          <w:b/>
          <w:color w:val="556577"/>
          <w:sz w:val="22"/>
        </w:rPr>
        <w:t>Perfil del decisor típico en este sector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Cargo:</w:t>
      </w:r>
      <w:r>
        <w:rPr>
          <w:color w:val="1A1A1A"/>
          <w:sz w:val="20"/>
        </w:rPr>
        <w:t xml:space="preserve"> Fundador / Master framebuilder. </w:t>
      </w:r>
      <w:r>
        <w:rPr>
          <w:b/>
          <w:color w:val="1A1A1A"/>
          <w:sz w:val="20"/>
        </w:rPr>
        <w:t>Decisión 100% concentrada en 1 persona.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Background:</w:t>
      </w:r>
      <w:r>
        <w:rPr>
          <w:color w:val="1A1A1A"/>
          <w:sz w:val="20"/>
        </w:rPr>
        <w:t xml:space="preserve"> ingeniero o autodidacta del oficio. Pasión por el craft. Aversión a "corporate-speak".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Edad:</w:t>
      </w:r>
      <w:r>
        <w:rPr>
          <w:color w:val="1A1A1A"/>
          <w:sz w:val="20"/>
        </w:rPr>
        <w:t xml:space="preserve"> 35-60 años.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Conocimiento IA:</w:t>
      </w:r>
      <w:r>
        <w:rPr>
          <w:color w:val="1A1A1A"/>
          <w:sz w:val="20"/>
        </w:rPr>
        <w:t xml:space="preserve"> entre nulo y básico — usuarios de ChatGPT como individuos.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Principales preocupaciones:</w:t>
      </w:r>
      <w:r>
        <w:rPr>
          <w:color w:val="1A1A1A"/>
          <w:sz w:val="20"/>
        </w:rPr>
        <w:t xml:space="preserve"> mantener calidad, escalar sin perder craft, capturar mercados, financiación de inventario.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Cómo compran consultoría:</w:t>
      </w:r>
      <w:r>
        <w:rPr>
          <w:color w:val="1A1A1A"/>
          <w:sz w:val="20"/>
        </w:rPr>
        <w:t xml:space="preserve"> por referencia de pares del sector, por contenido específico, por casos demostrables. </w:t>
      </w:r>
      <w:r>
        <w:rPr>
          <w:b/>
          <w:color w:val="1A1A1A"/>
          <w:sz w:val="20"/>
        </w:rPr>
        <w:t>Aversión total a "transformación digital" como pitch</w:t>
      </w:r>
      <w:r>
        <w:rPr>
          <w:color w:val="1A1A1A"/>
          <w:sz w:val="20"/>
        </w:rPr>
        <w:t>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Velocidad de decisión:</w:t>
      </w:r>
      <w:r>
        <w:rPr>
          <w:color w:val="1A1A1A"/>
          <w:sz w:val="20"/>
        </w:rPr>
        <w:t xml:space="preserve"> rápida si convencen sobre ROI sin diluir craft; lenta o nula si suena a "los grandes hacen esto".</w:t>
      </w:r>
    </w:p>
    <w:p>
      <w:pPr>
        <w:spacing w:before="160" w:after="40"/>
      </w:pPr>
      <w:r>
        <w:rPr>
          <w:b/>
          <w:color w:val="556577"/>
          <w:sz w:val="22"/>
        </w:rPr>
        <w:t>Señales de alerta (empresas del sector donde la venta será difícil)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Builders 100% solo (1 persona)</w:t>
      </w:r>
      <w:r>
        <w:rPr>
          <w:color w:val="1A1A1A"/>
          <w:sz w:val="20"/>
        </w:rPr>
        <w:t xml:space="preserve"> — sin bandwidth de implementación.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Builders puristas anti-tecnología</w:t>
      </w:r>
      <w:r>
        <w:rPr>
          <w:color w:val="1A1A1A"/>
          <w:sz w:val="20"/>
        </w:rPr>
        <w:t xml:space="preserve"> — los hay; no compran nada de IA.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Builders con caja muy ajustada</w:t>
      </w:r>
      <w:r>
        <w:rPr>
          <w:color w:val="1A1A1A"/>
          <w:sz w:val="20"/>
        </w:rPr>
        <w:t xml:space="preserve"> — no toleran ticket de USD 10K+ en consultoría.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Builders en transición generacional</w:t>
      </w:r>
      <w:r>
        <w:rPr>
          <w:color w:val="1A1A1A"/>
          <w:sz w:val="20"/>
        </w:rPr>
        <w:t xml:space="preserve"> — fundador retirándose, sin reemplazo claro.</w:t>
      </w:r>
    </w:p>
    <w:p>
      <w:pPr>
        <w:spacing w:before="40" w:after="40"/>
      </w:pP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FUENTES CONSULTADAS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URL/Referencia</w:t>
            </w:r>
          </w:p>
        </w:tc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Fecha consulta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MADE Bike Show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bikemag.com/news/made-2026 + made-bikeshow.com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Cycling Weekly — MADE 2025 review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cyclingweekly.com/news/after-an-impressive-debut-made-bike-show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Cycloscope — 31 top framebuilders 2026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cycloscope.net/custom-bicycle-handmade-bikes-framebuilders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Core77 — MADE 2023 trends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core77.com/posts/125746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BikeRadar — NAHBS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bikeradar.com/events/nahbs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BikeMag — futuro manufactura cycling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bikemag.com/news/the-future-of-bicycle-manufacturing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The Radavist — Frame Builders tag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theradavist.com/tag/frame-builders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The Radavist — Colombia's Last Framebuilder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theradavist.com/colombias-last-framebuilder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RAW Cycling Magazine — Colombian Framebuilders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rawcyclingmag.com/colombian-framebuilders-scarab-cycles + agustin-hincapie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Pegoretti official + Lakeside Bicycles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dariopegoretti.com + lakeside-bikes.com/knowledge-base/pegoretti-pricing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The Service Course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theservicecourse.cc/pages/scarab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Singletrack World — Custom steel frames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singletrackworld.com/forum/bike-forum/custom-steel-road-frames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Above Category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abovecategory.cc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Cycling Tips, Cycling Weekly, Bicycle Retailer (varios)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cyclingweekly.com, cyclingtips.com, bicycleretailer.com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Reporte company-analyst Scarab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/srv/Nexostrat/ScarabCycles_AnalisisCompania_20260517.md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Reporte competitor-analyst Scarab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/srv/Nexostrat/ScarabCycles_Competencia_GLOBAL_20260517.md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</w:tbl>
    <w:p/>
    <w:p>
      <w:pPr>
        <w:spacing w:before="40" w:after="40"/>
      </w:pPr>
    </w:p>
    <w:p>
      <w:pPr>
        <w:spacing w:before="20" w:after="60"/>
      </w:pPr>
      <w:r>
        <w:rPr>
          <w:color w:val="1A1A1A"/>
          <w:sz w:val="20"/>
        </w:rPr>
        <w:t>Reporte generado por /industry-analyst · Nexostrat · 2026-05-17</w:t>
      </w:r>
    </w:p>
    <w:sectPr w:rsidR="00FC693F" w:rsidRPr="0006063C" w:rsidSect="00034616"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577"/>
        <w:sz w:val="16"/>
      </w:rPr>
      <w:t>Nexostrat — Análisis Sectorial Interno — May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