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720"/>
        <w:jc w:val="center"/>
      </w:pPr>
      <w:r>
        <w:drawing>
          <wp:inline xmlns:a="http://schemas.openxmlformats.org/drawingml/2006/main" xmlns:pic="http://schemas.openxmlformats.org/drawingml/2006/picture">
            <wp:extent cx="3474720" cy="768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ostrat_Logo_Fondo_Arctic_Transparen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68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  <w:jc w:val="center"/>
      </w:pPr>
      <w:r>
        <w:rPr>
          <w:b/>
          <w:color w:val="0C1A2E"/>
          <w:sz w:val="56"/>
        </w:rPr>
        <w:t>ANÁLISIS DE COMPAÑÍA: GRUPO TRIXX (TRIX IMPORTACIONES COMERCIALES S. DE R.L. DE C.V.)</w:t>
      </w:r>
    </w:p>
    <w:p>
      <w:pPr>
        <w:jc w:val="center"/>
      </w:pPr>
      <w:r>
        <w:rPr>
          <w:i/>
          <w:color w:val="6B7280"/>
          <w:sz w:val="20"/>
        </w:rPr>
        <w:t>Nexostrat — Uso Interno  ·  26 May 2026</w:t>
      </w:r>
    </w:p>
    <w:p>
      <w:r>
        <w:br w:type="page"/>
      </w:r>
    </w:p>
    <w:p>
      <w:pPr>
        <w:spacing w:before="20" w:after="60"/>
      </w:pPr>
      <w:r>
        <w:rPr>
          <w:b/>
          <w:color w:val="1A1A1A"/>
          <w:sz w:val="20"/>
        </w:rPr>
        <w:t>Clasificación:</w:t>
      </w:r>
      <w:r>
        <w:rPr>
          <w:color w:val="1A1A1A"/>
          <w:sz w:val="20"/>
        </w:rPr>
        <w:t xml:space="preserve"> Interno — Uso exclusivo Nexostrat</w:t>
      </w:r>
    </w:p>
    <w:p>
      <w:pPr>
        <w:spacing w:before="20" w:after="60"/>
      </w:pPr>
      <w:r>
        <w:rPr>
          <w:b/>
          <w:color w:val="1A1A1A"/>
          <w:sz w:val="20"/>
        </w:rPr>
        <w:t>Fecha de análisis:</w:t>
      </w:r>
      <w:r>
        <w:rPr>
          <w:color w:val="1A1A1A"/>
          <w:sz w:val="20"/>
        </w:rPr>
        <w:t xml:space="preserve"> 2026-05-26 (re-run post-conversación 2026-05-26)</w:t>
      </w:r>
    </w:p>
    <w:p>
      <w:pPr>
        <w:spacing w:before="20" w:after="60"/>
      </w:pPr>
      <w:r>
        <w:rPr>
          <w:b/>
          <w:color w:val="1A1A1A"/>
          <w:sz w:val="20"/>
        </w:rPr>
        <w:t>Analista:</w:t>
      </w:r>
      <w:r>
        <w:rPr>
          <w:color w:val="1A1A1A"/>
          <w:sz w:val="20"/>
        </w:rPr>
        <w:t xml:space="preserve"> Skill de Análisis de Compañías v1</w:t>
      </w:r>
    </w:p>
    <w:p>
      <w:pPr>
        <w:spacing w:before="20" w:after="60"/>
      </w:pPr>
      <w:r>
        <w:rPr>
          <w:b/>
          <w:color w:val="1A1A1A"/>
          <w:sz w:val="20"/>
        </w:rPr>
        <w:t>País:</w:t>
      </w:r>
      <w:r>
        <w:rPr>
          <w:color w:val="1A1A1A"/>
          <w:sz w:val="20"/>
        </w:rPr>
        <w:t xml:space="preserve"> México</w:t>
      </w:r>
    </w:p>
    <w:p>
      <w:pPr>
        <w:spacing w:before="20" w:after="60"/>
      </w:pPr>
      <w:r>
        <w:rPr>
          <w:b/>
          <w:color w:val="1A1A1A"/>
          <w:sz w:val="20"/>
        </w:rPr>
        <w:t>NIT / RFC:</w:t>
      </w:r>
      <w:r>
        <w:rPr>
          <w:color w:val="1A1A1A"/>
          <w:sz w:val="20"/>
        </w:rPr>
        <w:t xml:space="preserve"> ❓ RFC no encontrado en fuentes públicas (SAT no expone RFC para PyMEs no listadas en BMV; verificar en reunión o solicitar)</w:t>
      </w:r>
    </w:p>
    <w:p>
      <w:pPr>
        <w:spacing w:before="20" w:after="60"/>
      </w:pPr>
      <w:r>
        <w:rPr>
          <w:b/>
          <w:color w:val="1A1A1A"/>
          <w:sz w:val="20"/>
        </w:rPr>
        <w:t>SCIAN sugerido:</w:t>
      </w:r>
      <w:r>
        <w:rPr>
          <w:color w:val="1A1A1A"/>
          <w:sz w:val="20"/>
        </w:rPr>
        <w:t xml:space="preserve"> 488510 — Servicios de agencias aduanales (⚠️ inferido del portafolio declarado)</w:t>
      </w:r>
    </w:p>
    <w:p>
      <w:pPr>
        <w:spacing w:before="20" w:after="60"/>
      </w:pPr>
      <w:r>
        <w:rPr>
          <w:b/>
          <w:color w:val="1A1A1A"/>
          <w:sz w:val="20"/>
        </w:rPr>
        <w:t>Sector:</w:t>
      </w:r>
      <w:r>
        <w:rPr>
          <w:color w:val="1A1A1A"/>
          <w:sz w:val="20"/>
        </w:rPr>
        <w:t xml:space="preserve"> Logística cross-border México-USA / Comercio exterior / Agencia aduanal con flota propia</w:t>
      </w:r>
    </w:p>
    <w:p>
      <w:pPr>
        <w:spacing w:before="20" w:after="60"/>
      </w:pPr>
      <w:r>
        <w:rPr>
          <w:color w:val="1A1A1A"/>
          <w:sz w:val="20"/>
        </w:rPr>
        <w:t xml:space="preserve">&gt; 🆕 </w:t>
      </w:r>
      <w:r>
        <w:rPr>
          <w:b/>
          <w:color w:val="1A1A1A"/>
          <w:sz w:val="20"/>
        </w:rPr>
        <w:t>Cambios materiales vs. corrida 2026-05-18:</w:t>
      </w:r>
      <w:r>
        <w:rPr>
          <w:color w:val="1A1A1A"/>
          <w:sz w:val="20"/>
        </w:rPr>
        <w:t xml:space="preserve"> (a) historia fundacional ahora </w:t>
      </w:r>
      <w:r>
        <w:rPr>
          <w:b/>
          <w:color w:val="1A1A1A"/>
          <w:sz w:val="20"/>
        </w:rPr>
        <w:t>documentada como integración vertical orgánica</w:t>
      </w:r>
      <w:r>
        <w:rPr>
          <w:color w:val="1A1A1A"/>
          <w:sz w:val="20"/>
        </w:rPr>
        <w:t xml:space="preserve"> (no era visible en el sitio); (b) </w:t>
      </w:r>
      <w:r>
        <w:rPr>
          <w:b/>
          <w:color w:val="1A1A1A"/>
          <w:sz w:val="20"/>
        </w:rPr>
        <w:t>decisor real identificado: la madre de Andrea</w:t>
      </w:r>
      <w:r>
        <w:rPr>
          <w:color w:val="1A1A1A"/>
          <w:sz w:val="20"/>
        </w:rPr>
        <w:t xml:space="preserve"> — NO Hector Leyva; (c) </w:t>
      </w:r>
      <w:r>
        <w:rPr>
          <w:b/>
          <w:color w:val="1A1A1A"/>
          <w:sz w:val="20"/>
        </w:rPr>
        <w:t>inversión china USD 1M+ recién entró</w:t>
      </w:r>
      <w:r>
        <w:rPr>
          <w:color w:val="1A1A1A"/>
          <w:sz w:val="20"/>
        </w:rPr>
        <w:t xml:space="preserve"> para comprar 10 camiones (~80% expansión de flota); (d) </w:t>
      </w:r>
      <w:r>
        <w:rPr>
          <w:b/>
          <w:color w:val="1A1A1A"/>
          <w:sz w:val="20"/>
        </w:rPr>
        <w:t>evento despertador identificado</w:t>
      </w:r>
      <w:r>
        <w:rPr>
          <w:color w:val="1A1A1A"/>
          <w:sz w:val="20"/>
        </w:rPr>
        <w:t xml:space="preserve">: el esposo de Andrea trabaja en una empresa de logística automatizada en San Diego; (e) </w:t>
      </w:r>
      <w:r>
        <w:rPr>
          <w:b/>
          <w:color w:val="1A1A1A"/>
          <w:sz w:val="20"/>
        </w:rPr>
        <w:t>pain operativo confirmado en pantalla:</w:t>
      </w:r>
      <w:r>
        <w:rPr>
          <w:color w:val="1A1A1A"/>
          <w:sz w:val="20"/>
        </w:rPr>
        <w:t xml:space="preserve"> Excel→PDF imprimible para CBP (exacto al segundo). Resultado: budget signal ↑ MEDIO → MEDIO-ALTO; QW priorización actualizada.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1. PERFIL GENERAL</w:t>
      </w:r>
    </w:p>
    <w:p>
      <w:pPr>
        <w:spacing w:before="80" w:after="40"/>
      </w:pPr>
      <w:r>
        <w:rPr>
          <w:b/>
          <w:color w:val="0C1A2E"/>
          <w:sz w:val="20"/>
        </w:rPr>
        <w:t>Historia y fundación: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✅ Fundación: </w:t>
      </w:r>
      <w:r>
        <w:rPr>
          <w:b/>
          <w:color w:val="1A1A1A"/>
          <w:sz w:val="20"/>
        </w:rPr>
        <w:t>2002</w:t>
      </w:r>
      <w:r>
        <w:rPr>
          <w:color w:val="1A1A1A"/>
          <w:sz w:val="20"/>
        </w:rPr>
        <w:t xml:space="preserve"> (24 años de operación al cierre 2026). Fuente: D&amp;B Business Directory + síntesis de prensa cruzada (corrida 2026-05-18).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🆕 ✅ </w:t>
      </w:r>
      <w:r>
        <w:rPr>
          <w:b/>
          <w:color w:val="1A1A1A"/>
          <w:sz w:val="20"/>
        </w:rPr>
        <w:t>Historia fundacional — integración vertical orgánica.</w:t>
      </w:r>
      <w:r>
        <w:rPr>
          <w:color w:val="1A1A1A"/>
          <w:sz w:val="20"/>
        </w:rPr>
        <w:t xml:space="preserve"> El dueño (Hector Leyva) empezó </w:t>
      </w:r>
      <w:r>
        <w:rPr>
          <w:b/>
          <w:color w:val="1A1A1A"/>
          <w:sz w:val="20"/>
        </w:rPr>
        <w:t>como agente aduanal / broker</w:t>
      </w:r>
      <w:r>
        <w:rPr>
          <w:color w:val="1A1A1A"/>
          <w:sz w:val="20"/>
        </w:rPr>
        <w:t xml:space="preserve">. Con el tiempo se dio cuenta de que podía integrar verticalmente: comenzó </w:t>
      </w:r>
      <w:r>
        <w:rPr>
          <w:b/>
          <w:color w:val="1A1A1A"/>
          <w:sz w:val="20"/>
        </w:rPr>
        <w:t>comprando camiones</w:t>
      </w:r>
      <w:r>
        <w:rPr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contratando conductores</w:t>
      </w:r>
      <w:r>
        <w:rPr>
          <w:color w:val="1A1A1A"/>
          <w:sz w:val="20"/>
        </w:rPr>
        <w:t xml:space="preserve">, y </w:t>
      </w:r>
      <w:r>
        <w:rPr>
          <w:b/>
          <w:color w:val="1A1A1A"/>
          <w:sz w:val="20"/>
        </w:rPr>
        <w:t>tomando control de más etapas del proceso logístico</w:t>
      </w:r>
      <w:r>
        <w:rPr>
          <w:color w:val="1A1A1A"/>
          <w:sz w:val="20"/>
        </w:rPr>
        <w:t xml:space="preserve">. Hoy Trixx </w:t>
      </w:r>
      <w:r>
        <w:rPr>
          <w:b/>
          <w:color w:val="1A1A1A"/>
          <w:sz w:val="20"/>
        </w:rPr>
        <w:t>maneja toda la cadena</w:t>
      </w:r>
      <w:r>
        <w:rPr>
          <w:color w:val="1A1A1A"/>
          <w:sz w:val="20"/>
        </w:rPr>
        <w:t>: brokerage + agencia aduanal + trucking propio + shipping + warehousing + distribución. Fuente: Andrea Chávez, conversación 2026-05-26.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⚠️ La entidad estadounidense </w:t>
      </w:r>
      <w:r>
        <w:rPr>
          <w:b/>
          <w:color w:val="1A1A1A"/>
          <w:sz w:val="20"/>
        </w:rPr>
        <w:t>TRIXX LOGISTICS CORP</w:t>
      </w:r>
      <w:r>
        <w:rPr>
          <w:color w:val="1A1A1A"/>
          <w:sz w:val="20"/>
        </w:rPr>
        <w:t xml:space="preserve"> fue incorporada en 2010 (8 años después de la operación mexicana). Fuente: D&amp;B + Creditsafe.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Coherente con la cita verbal de la contacto ("La compañía tiene más de 20 años", WhatsApp 2026-05-16).</w:t>
      </w:r>
    </w:p>
    <w:p>
      <w:pPr>
        <w:spacing w:before="20" w:after="60"/>
      </w:pPr>
      <w:r>
        <w:rPr>
          <w:color w:val="1A1A1A"/>
          <w:sz w:val="20"/>
        </w:rPr>
        <w:t xml:space="preserve">&gt; 🔍 </w:t>
      </w:r>
      <w:r>
        <w:rPr>
          <w:b/>
          <w:color w:val="1A1A1A"/>
          <w:sz w:val="20"/>
        </w:rPr>
        <w:t>Análisis:</w:t>
      </w:r>
      <w:r>
        <w:rPr>
          <w:color w:val="1A1A1A"/>
          <w:sz w:val="20"/>
        </w:rPr>
        <w:t xml:space="preserve"> La historia fundacional es </w:t>
      </w:r>
      <w:r>
        <w:rPr>
          <w:b/>
          <w:color w:val="1A1A1A"/>
          <w:sz w:val="20"/>
        </w:rPr>
        <w:t>identitaria</w:t>
      </w:r>
      <w:r>
        <w:rPr>
          <w:color w:val="1A1A1A"/>
          <w:sz w:val="20"/>
        </w:rPr>
        <w:t xml:space="preserve"> — no es una compañía de logística que se diversificó, es un </w:t>
      </w:r>
      <w:r>
        <w:rPr>
          <w:b/>
          <w:color w:val="1A1A1A"/>
          <w:sz w:val="20"/>
        </w:rPr>
        <w:t>broker individual</w:t>
      </w:r>
      <w:r>
        <w:rPr>
          <w:color w:val="1A1A1A"/>
          <w:sz w:val="20"/>
        </w:rPr>
        <w:t xml:space="preserve"> que aprendió cada eslabón con sus propios pies. Implicación para la reunión: cuando hablemos con Hector, </w:t>
      </w:r>
      <w:r>
        <w:rPr>
          <w:b/>
          <w:color w:val="1A1A1A"/>
          <w:sz w:val="20"/>
        </w:rPr>
        <w:t>reconocer el legado del builder</w:t>
      </w:r>
      <w:r>
        <w:rPr>
          <w:color w:val="1A1A1A"/>
          <w:sz w:val="20"/>
        </w:rPr>
        <w:t xml:space="preserve"> es respeto auténtico, no formalidad. Si le proponemos "automatizar" algo que él construyó manualmente eslabón por eslabón, hay que enmarcarlo como </w:t>
      </w:r>
      <w:r>
        <w:rPr>
          <w:b/>
          <w:color w:val="1A1A1A"/>
          <w:sz w:val="20"/>
        </w:rPr>
        <w:t>siguiente paso</w:t>
      </w:r>
      <w:r>
        <w:rPr>
          <w:color w:val="1A1A1A"/>
          <w:sz w:val="20"/>
        </w:rPr>
        <w:t xml:space="preserve"> de la misma curva, no como reemplazo.</w:t>
      </w:r>
    </w:p>
    <w:p>
      <w:pPr>
        <w:spacing w:before="80" w:after="40"/>
      </w:pPr>
      <w:r>
        <w:rPr>
          <w:b/>
          <w:color w:val="0C1A2E"/>
          <w:sz w:val="20"/>
        </w:rPr>
        <w:t>Fundadores: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🆕 ✅ </w:t>
      </w:r>
      <w:r>
        <w:rPr>
          <w:b/>
          <w:color w:val="1A1A1A"/>
          <w:sz w:val="20"/>
        </w:rPr>
        <w:t>Hector Leyva</w:t>
      </w:r>
      <w:r>
        <w:rPr>
          <w:color w:val="1A1A1A"/>
          <w:sz w:val="20"/>
        </w:rPr>
        <w:t xml:space="preserve"> confirmado como </w:t>
      </w:r>
      <w:r>
        <w:rPr>
          <w:b/>
          <w:color w:val="1A1A1A"/>
          <w:sz w:val="20"/>
        </w:rPr>
        <w:t>dueño y constructor original</w:t>
      </w:r>
      <w:r>
        <w:rPr>
          <w:color w:val="1A1A1A"/>
          <w:sz w:val="20"/>
        </w:rPr>
        <w:t xml:space="preserve"> de toda la cadena. Aparece como "Owner" en LinkedIn de TRIXX LOGISTICS CORP (US). Fuente: LinkedIn + RocketReach + Andrea Chávez 2026-05-26.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🆕 ✅ </w:t>
      </w:r>
      <w:r>
        <w:rPr>
          <w:b/>
          <w:color w:val="1A1A1A"/>
          <w:sz w:val="20"/>
        </w:rPr>
        <w:t>La madre de Andrea</w:t>
      </w:r>
      <w:r>
        <w:rPr>
          <w:color w:val="1A1A1A"/>
          <w:sz w:val="20"/>
        </w:rPr>
        <w:t xml:space="preserve"> — </w:t>
      </w:r>
      <w:r>
        <w:rPr>
          <w:b/>
          <w:color w:val="1A1A1A"/>
          <w:sz w:val="20"/>
        </w:rPr>
        <w:t>co-propietaria part-time</w:t>
      </w:r>
      <w:r>
        <w:rPr>
          <w:color w:val="1A1A1A"/>
          <w:sz w:val="20"/>
        </w:rPr>
        <w:t xml:space="preserve">, </w:t>
      </w:r>
      <w:r>
        <w:rPr>
          <w:b/>
          <w:color w:val="1A1A1A"/>
          <w:sz w:val="20"/>
        </w:rPr>
        <w:t>mucho más involucrada en la operación recientemente</w:t>
      </w:r>
      <w:r>
        <w:rPr>
          <w:color w:val="1A1A1A"/>
          <w:sz w:val="20"/>
        </w:rPr>
        <w:t xml:space="preserve">. </w:t>
      </w:r>
      <w:r>
        <w:rPr>
          <w:b/>
          <w:color w:val="1A1A1A"/>
          <w:sz w:val="20"/>
        </w:rPr>
        <w:t>Es ella quien toma las decisiones hoy</w:t>
      </w:r>
      <w:r>
        <w:rPr>
          <w:color w:val="1A1A1A"/>
          <w:sz w:val="20"/>
        </w:rPr>
        <w:t>, no Hector. Fuente: Andrea Chávez, conversación 2026-05-26.</w:t>
      </w:r>
    </w:p>
    <w:p>
      <w:pPr>
        <w:spacing w:before="20" w:after="60"/>
      </w:pPr>
      <w:r>
        <w:rPr>
          <w:color w:val="1A1A1A"/>
          <w:sz w:val="20"/>
        </w:rPr>
        <w:t xml:space="preserve">&gt; 🔍 </w:t>
      </w:r>
      <w:r>
        <w:rPr>
          <w:b/>
          <w:color w:val="1A1A1A"/>
          <w:sz w:val="20"/>
        </w:rPr>
        <w:t>Análisis:</w:t>
      </w:r>
      <w:r>
        <w:rPr>
          <w:color w:val="1A1A1A"/>
          <w:sz w:val="20"/>
        </w:rPr>
        <w:t xml:space="preserve"> Cambio importante respecto a la corrida 2026-05-18 (que asumía a Hector como decisor único). El </w:t>
      </w:r>
      <w:r>
        <w:rPr>
          <w:b/>
          <w:color w:val="1A1A1A"/>
          <w:sz w:val="20"/>
        </w:rPr>
        <w:t>decisor real</w:t>
      </w:r>
      <w:r>
        <w:rPr>
          <w:color w:val="1A1A1A"/>
          <w:sz w:val="20"/>
        </w:rPr>
        <w:t xml:space="preserve"> ahora es </w:t>
      </w:r>
      <w:r>
        <w:rPr>
          <w:b/>
          <w:color w:val="1A1A1A"/>
          <w:sz w:val="20"/>
        </w:rPr>
        <w:t>la madre de Andrea</w:t>
      </w:r>
      <w:r>
        <w:rPr>
          <w:color w:val="1A1A1A"/>
          <w:sz w:val="20"/>
        </w:rPr>
        <w:t>. Hector sigue siendo "the main man in the building" (presencia + autoridad moral + voto de validación), pero no firma. Esto reordena toda la calibración de tono y contenido del Skill 04.</w:t>
      </w:r>
    </w:p>
    <w:p>
      <w:pPr>
        <w:spacing w:before="80" w:after="40"/>
      </w:pPr>
      <w:r>
        <w:rPr>
          <w:b/>
          <w:color w:val="0C1A2E"/>
          <w:sz w:val="20"/>
        </w:rPr>
        <w:t>Sede principal: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Tijuana (MX, sede operativa):</w:t>
      </w:r>
      <w:r>
        <w:rPr>
          <w:color w:val="1A1A1A"/>
          <w:sz w:val="20"/>
        </w:rPr>
        <w:t xml:space="preserve"> ✅ Calle de Las Rosas 3946, Col. El Prado, CP 22105, Tijuana, B.C. Entidad: Trix Importaciones Comerciales S. de R.L. de C.V. Fuente: trixx-logistics.com/contacto/.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Vernon CA (US, HQ legal):</w:t>
      </w:r>
      <w:r>
        <w:rPr>
          <w:color w:val="1A1A1A"/>
          <w:sz w:val="20"/>
        </w:rPr>
        <w:t xml:space="preserve"> ✅ 5034 Hampton St., Vernon, CA 90058. Entidad: Trixx Logistics Corp. Fuente: trixx-logistics.com/contacto/ + SAFER FMCSA.</w:t>
      </w:r>
    </w:p>
    <w:p>
      <w:pPr>
        <w:spacing w:before="80" w:after="40"/>
      </w:pPr>
      <w:r>
        <w:rPr>
          <w:b/>
          <w:color w:val="0C1A2E"/>
          <w:sz w:val="20"/>
        </w:rPr>
        <w:t>Cobertura geográfica: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Dirección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Tijuana, B.C.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Oficina principal MX + agencia aduanal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Calle de Las Rosas 3946, Col. El Prado, CP 22105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Sitio oficial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Guadalajara, Jal.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Almacén / distribución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Lázaro Cárdenas 493 A Ramal del Ferrocarril, CP 44440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Sitio oficial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Ciudad de México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Oficina + nave operativa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Calz. Vallejo 1830, Nueva Industrial Vallejo, Gustavo A. Madero, CP 07700, Nave 1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Sitio oficial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Vernon, CA (Los Angeles)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HQ legal + almacén US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5034 Hampton St., CA 90058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Sitio + SAFER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San Diego, CA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Almacén + recepción cross-border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2155 Paseo de Las Americas STE. 35, CA 92154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Sitio oficial</w:t>
            </w:r>
          </w:p>
        </w:tc>
      </w:tr>
    </w:tbl>
    <w:p/>
    <w:p>
      <w:pPr>
        <w:spacing w:before="20" w:after="60"/>
      </w:pPr>
      <w:r>
        <w:rPr>
          <w:color w:val="1A1A1A"/>
          <w:sz w:val="20"/>
        </w:rPr>
        <w:t xml:space="preserve">&gt; 🔍 </w:t>
      </w:r>
      <w:r>
        <w:rPr>
          <w:b/>
          <w:color w:val="1A1A1A"/>
          <w:sz w:val="20"/>
        </w:rPr>
        <w:t>Análisis:</w:t>
      </w:r>
      <w:r>
        <w:rPr>
          <w:color w:val="1A1A1A"/>
          <w:sz w:val="20"/>
        </w:rPr>
        <w:t xml:space="preserve"> Operación cross-border real (no nicho) con presencia física en 5 sedes a ambos lados de la frontera. Es un activo estratégico defensible — replicar esa huella física toma años. </w:t>
      </w:r>
      <w:r>
        <w:rPr>
          <w:b/>
          <w:color w:val="1A1A1A"/>
          <w:sz w:val="20"/>
        </w:rPr>
        <w:t>Esta es la operación que Hector construyó eslabón por eslabón</w:t>
      </w:r>
      <w:r>
        <w:rPr>
          <w:color w:val="1A1A1A"/>
          <w:sz w:val="20"/>
        </w:rPr>
        <w:t xml:space="preserve"> (per la historia fundacional). El operativo ya está; lo que falta es la </w:t>
      </w:r>
      <w:r>
        <w:rPr>
          <w:b/>
          <w:color w:val="1A1A1A"/>
          <w:sz w:val="20"/>
        </w:rPr>
        <w:t>capa digital</w:t>
      </w:r>
      <w:r>
        <w:rPr>
          <w:color w:val="1A1A1A"/>
          <w:sz w:val="20"/>
        </w:rPr>
        <w:t xml:space="preserve"> sobre ese operativo.</w:t>
      </w:r>
    </w:p>
    <w:p>
      <w:pPr>
        <w:spacing w:before="80" w:after="40"/>
      </w:pPr>
      <w:r>
        <w:rPr>
          <w:b/>
          <w:color w:val="0C1A2E"/>
          <w:sz w:val="20"/>
        </w:rPr>
        <w:t>Tamaño estimado: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Personal estimado: 35-70 personas (revisión al alza vs corrida 05-18).</w:t>
      </w:r>
      <w:r>
        <w:rPr>
          <w:color w:val="1A1A1A"/>
          <w:sz w:val="20"/>
        </w:rPr>
        <w:t xml:space="preserve"> Inferencia basada en: 12 unidades motoras previas + </w:t>
      </w:r>
      <w:r>
        <w:rPr>
          <w:b/>
          <w:color w:val="1A1A1A"/>
          <w:sz w:val="20"/>
        </w:rPr>
        <w:t>10 camiones recién comprados = 22 trucks</w:t>
      </w:r>
      <w:r>
        <w:rPr>
          <w:color w:val="1A1A1A"/>
          <w:sz w:val="20"/>
        </w:rPr>
        <w:t xml:space="preserve"> + escalado proporcional de drivers (9 → ~16-18); +5 oficinas con presencia administrativa, customs, ventas, operaciones; +equipo familiar (Hector + madre de Andrea + Andrea). Fuente: SAFER FMCSA + composición de oficinas + conversación 2026-05-26.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Empleados IMSS: no encontrado en fuentes públicas (no es información pública por defecto en México).</w:t>
      </w:r>
    </w:p>
    <w:p>
      <w:pPr>
        <w:spacing w:before="80" w:after="40"/>
      </w:pPr>
      <w:r>
        <w:rPr>
          <w:b/>
          <w:color w:val="0C1A2E"/>
          <w:sz w:val="20"/>
        </w:rPr>
        <w:t>Tipo societario: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✅ MX: </w:t>
      </w:r>
      <w:r>
        <w:rPr>
          <w:b/>
          <w:color w:val="1A1A1A"/>
          <w:sz w:val="20"/>
        </w:rPr>
        <w:t>S. de R.L. de C.V.</w:t>
      </w:r>
      <w:r>
        <w:rPr>
          <w:color w:val="1A1A1A"/>
          <w:sz w:val="20"/>
        </w:rPr>
        <w:t xml:space="preserve"> (Sociedad de Responsabilidad Limitada de Capital Variable). Fuente: razón social en sitio.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✅ US: </w:t>
      </w:r>
      <w:r>
        <w:rPr>
          <w:b/>
          <w:color w:val="1A1A1A"/>
          <w:sz w:val="20"/>
        </w:rPr>
        <w:t>Corp</w:t>
      </w:r>
      <w:r>
        <w:rPr>
          <w:color w:val="1A1A1A"/>
          <w:sz w:val="20"/>
        </w:rPr>
        <w:t xml:space="preserve"> (California corporation). Fuente: D&amp;B.</w:t>
      </w:r>
    </w:p>
    <w:p>
      <w:pPr>
        <w:spacing w:before="80" w:after="40"/>
      </w:pPr>
      <w:r>
        <w:rPr>
          <w:b/>
          <w:color w:val="0C1A2E"/>
          <w:sz w:val="20"/>
        </w:rPr>
        <w:t>Estado legal: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MX: presumiblemente activa (sitio operativo, contacto operativo entrante 2026-05-16, expansión activa de flota 2026-05).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✅ US: </w:t>
      </w:r>
      <w:r>
        <w:rPr>
          <w:b/>
          <w:color w:val="1A1A1A"/>
          <w:sz w:val="20"/>
        </w:rPr>
        <w:t>ACTIVA</w:t>
      </w:r>
      <w:r>
        <w:rPr>
          <w:color w:val="1A1A1A"/>
          <w:sz w:val="20"/>
        </w:rPr>
        <w:t xml:space="preserve"> ante FMCSA (USDOT 2045279, MC-716958, operating status ACTIVE, MCS-150 form date 2025-09-08). Fuente: SAFER snapshot.</w:t>
      </w:r>
    </w:p>
    <w:p>
      <w:pPr>
        <w:spacing w:before="80" w:after="40"/>
      </w:pPr>
      <w:r>
        <w:rPr>
          <w:b/>
          <w:color w:val="0C1A2E"/>
          <w:sz w:val="20"/>
        </w:rPr>
        <w:t>Estructura corporativa: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"Grupo Trixx"</w:t>
      </w:r>
      <w:r>
        <w:rPr>
          <w:color w:val="1A1A1A"/>
          <w:sz w:val="20"/>
        </w:rPr>
        <w:t xml:space="preserve"> como marca paraguas que aglutina dos entidades legales distintas: Trix Importaciones Comerciales S. de R.L. de C.V. (MX) y Trixx Logistics Corp (US). Patrón típico cross-border para separar exposición fiscal/regulatoria por país.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Inversionistas chinos como capital partners.</w:t>
      </w:r>
      <w:r>
        <w:rPr>
          <w:color w:val="1A1A1A"/>
          <w:sz w:val="20"/>
        </w:rPr>
        <w:t xml:space="preserve"> La inversión de "north of USD 1M" para los 10 camiones recientes sugiere una relación con capital chino — ya sea inversionistas formales, clientes de Chinese-import convertidos en socios, o financiamiento por relación comercial. </w:t>
      </w:r>
      <w:r>
        <w:rPr>
          <w:b/>
          <w:color w:val="1A1A1A"/>
          <w:sz w:val="20"/>
        </w:rPr>
        <w:t>Hipótesis abierta:</w:t>
      </w:r>
      <w:r>
        <w:rPr>
          <w:color w:val="1A1A1A"/>
          <w:sz w:val="20"/>
        </w:rPr>
        <w:t xml:space="preserve"> la presencia ZH-CN del sitio + el flujo China→US warehouse→MX consumer del portafolio + el capital chino sugieren que </w:t>
      </w:r>
      <w:r>
        <w:rPr>
          <w:b/>
          <w:color w:val="1A1A1A"/>
          <w:sz w:val="20"/>
        </w:rPr>
        <w:t>el segmento Chinese-import no es marketing — es identitario al modelo de negocio</w:t>
      </w:r>
      <w:r>
        <w:rPr>
          <w:color w:val="1A1A1A"/>
          <w:sz w:val="20"/>
        </w:rPr>
        <w:t>. Confirmar naturaleza de la relación en la reunión.</w:t>
      </w:r>
    </w:p>
    <w:p>
      <w:pPr>
        <w:spacing w:before="20" w:after="60"/>
      </w:pPr>
      <w:r>
        <w:rPr>
          <w:color w:val="1A1A1A"/>
          <w:sz w:val="20"/>
        </w:rPr>
        <w:t>Fuentes consultadas: trixx-logistics.com, trixx-logistics.com/contacto/, trixx-logistics.com/nosotros/, trixx-logistics.com/servicios/, D&amp;B Business Directory, Creditsafe, SAFER FMCSA, RocketReach, LinkedIn (search), WhatsApp inbound 2026-05-16, conversación cara-a-cara Andrea ↔ Ricardo 2026-05-26.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2. PRODUCTOS Y SERVICIOS</w:t>
      </w:r>
    </w:p>
    <w:p>
      <w:pPr>
        <w:spacing w:before="80" w:after="40"/>
      </w:pPr>
      <w:r>
        <w:rPr>
          <w:b/>
          <w:color w:val="0C1A2E"/>
          <w:sz w:val="20"/>
        </w:rPr>
        <w:t>Portafolio principal (8 servicios declarados):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Agencia Aduanal</w:t>
      </w:r>
      <w:r>
        <w:rPr>
          <w:color w:val="1A1A1A"/>
          <w:sz w:val="20"/>
        </w:rPr>
        <w:t xml:space="preserve"> — gestión aduanera import/export. ⚠️ Sin patente aduanal expuesta en el sitio (ver § Señales de alerta).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Transporte Aéreo, Marítimo y Terrestre</w:t>
      </w:r>
      <w:r>
        <w:rPr>
          <w:color w:val="1A1A1A"/>
          <w:sz w:val="20"/>
        </w:rPr>
        <w:t xml:space="preserve"> — modalidad multimodal.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Almacenaje y Distribución</w:t>
      </w:r>
      <w:r>
        <w:rPr>
          <w:color w:val="1A1A1A"/>
          <w:sz w:val="20"/>
        </w:rPr>
        <w:t xml:space="preserve"> — almacenes propios en TJ, GDL, CDMX, Vernon CA, San Diego CA.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Consultoría en Comercio Exterior</w:t>
      </w:r>
      <w:r>
        <w:rPr>
          <w:color w:val="1A1A1A"/>
          <w:sz w:val="20"/>
        </w:rPr>
        <w:t xml:space="preserve"> — servicio de asesoría no transaccional.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Acondicionamiento de Carga</w:t>
      </w:r>
      <w:r>
        <w:rPr>
          <w:color w:val="1A1A1A"/>
          <w:sz w:val="20"/>
        </w:rPr>
        <w:t xml:space="preserve"> — preparación / consolidación / etiquetado.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Cumplimiento Normativo</w:t>
      </w:r>
      <w:r>
        <w:rPr>
          <w:color w:val="1A1A1A"/>
          <w:sz w:val="20"/>
        </w:rPr>
        <w:t xml:space="preserve"> — apoyo en regulación.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Optimización y Ahorro</w:t>
      </w:r>
      <w:r>
        <w:rPr>
          <w:color w:val="1A1A1A"/>
          <w:sz w:val="20"/>
        </w:rPr>
        <w:t xml:space="preserve"> — diagnóstico de costos logísticos.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Paquetería</w:t>
      </w:r>
      <w:r>
        <w:rPr>
          <w:color w:val="1A1A1A"/>
          <w:sz w:val="20"/>
        </w:rPr>
        <w:t xml:space="preserve"> — última milla / pequeños volúmenes.</w:t>
      </w:r>
    </w:p>
    <w:p>
      <w:pPr>
        <w:spacing w:before="80" w:after="40"/>
      </w:pPr>
      <w:r>
        <w:rPr>
          <w:b/>
          <w:color w:val="0C1A2E"/>
          <w:sz w:val="20"/>
        </w:rPr>
        <w:t>Flujo cross-border específico mencionado en el sitio:</w:t>
      </w:r>
    </w:p>
    <w:p>
      <w:pPr>
        <w:spacing w:before="20" w:after="60"/>
      </w:pPr>
      <w:r>
        <w:rPr>
          <w:color w:val="1A1A1A"/>
          <w:sz w:val="20"/>
        </w:rPr>
        <w:t xml:space="preserve">✅ "send merchandise to our warehouse in the U.S. → import to warehouse in Guadalajara → ship to MX customer address" — modelo de </w:t>
      </w:r>
      <w:r>
        <w:rPr>
          <w:b/>
          <w:color w:val="1A1A1A"/>
          <w:sz w:val="20"/>
        </w:rPr>
        <w:t>import-as-a-service</w:t>
      </w:r>
      <w:r>
        <w:rPr>
          <w:color w:val="1A1A1A"/>
          <w:sz w:val="20"/>
        </w:rPr>
        <w:t xml:space="preserve"> para clientes que compran en US/Asia y necesitan llegar a consumidor MX.</w:t>
      </w:r>
    </w:p>
    <w:p>
      <w:pPr>
        <w:spacing w:before="20" w:after="60"/>
      </w:pPr>
      <w:r>
        <w:rPr>
          <w:color w:val="1A1A1A"/>
          <w:sz w:val="20"/>
        </w:rPr>
        <w:t xml:space="preserve">&gt; 🔍 </w:t>
      </w:r>
      <w:r>
        <w:rPr>
          <w:b/>
          <w:color w:val="1A1A1A"/>
          <w:sz w:val="20"/>
        </w:rPr>
        <w:t>Análisis post-conversación:</w:t>
      </w:r>
      <w:r>
        <w:rPr>
          <w:color w:val="1A1A1A"/>
          <w:sz w:val="20"/>
        </w:rPr>
        <w:t xml:space="preserve"> la </w:t>
      </w:r>
      <w:r>
        <w:rPr>
          <w:b/>
          <w:color w:val="1A1A1A"/>
          <w:sz w:val="20"/>
        </w:rPr>
        <w:t>historia fundacional (broker → vertical integration)</w:t>
      </w:r>
      <w:r>
        <w:rPr>
          <w:color w:val="1A1A1A"/>
          <w:sz w:val="20"/>
        </w:rPr>
        <w:t xml:space="preserve"> explica el portafolio. NO es un freight forwarder que se expandió a aduanas — es un </w:t>
      </w:r>
      <w:r>
        <w:rPr>
          <w:b/>
          <w:color w:val="1A1A1A"/>
          <w:sz w:val="20"/>
        </w:rPr>
        <w:t>agente aduanal</w:t>
      </w:r>
      <w:r>
        <w:rPr>
          <w:color w:val="1A1A1A"/>
          <w:sz w:val="20"/>
        </w:rPr>
        <w:t xml:space="preserve"> que se expandió a flota, warehousing, paquetería. La capa </w:t>
      </w:r>
      <w:r>
        <w:rPr>
          <w:b/>
          <w:color w:val="1A1A1A"/>
          <w:sz w:val="20"/>
        </w:rPr>
        <w:t>operativa cross-border de Trixx es real</w:t>
      </w:r>
      <w:r>
        <w:rPr>
          <w:color w:val="1A1A1A"/>
          <w:sz w:val="20"/>
        </w:rPr>
        <w:t xml:space="preserve"> porque Hector la construyó eslabón por eslabón en 24 años. </w:t>
      </w:r>
      <w:r>
        <w:rPr>
          <w:b/>
          <w:color w:val="1A1A1A"/>
          <w:sz w:val="20"/>
        </w:rPr>
        <w:t>Lo que falta es la capa digital sobre ese operativo.</w:t>
      </w:r>
    </w:p>
    <w:p>
      <w:pPr>
        <w:spacing w:before="80" w:after="40"/>
      </w:pPr>
      <w:r>
        <w:rPr>
          <w:b/>
          <w:color w:val="0C1A2E"/>
          <w:sz w:val="20"/>
        </w:rPr>
        <w:t>Precios públicos: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No se encontraron tarifas públicas (estándar para B2B logística — cotización por RFQ).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⚠️ La página /home-logistic/ muestra paquetes ficticios de $95-$255 USD con </w:t>
      </w:r>
      <w:r>
        <w:rPr>
          <w:b/>
          <w:color w:val="1A1A1A"/>
          <w:sz w:val="20"/>
        </w:rPr>
        <w:t>texto placeholder de especies de peces</w:t>
      </w:r>
      <w:r>
        <w:rPr>
          <w:color w:val="1A1A1A"/>
          <w:sz w:val="20"/>
        </w:rPr>
        <w:t xml:space="preserve"> — claramente template demo no terminado (ver § Señales de alerta).</w:t>
      </w:r>
    </w:p>
    <w:p>
      <w:pPr>
        <w:spacing w:before="80" w:after="40"/>
      </w:pPr>
      <w:r>
        <w:rPr>
          <w:b/>
          <w:color w:val="0C1A2E"/>
          <w:sz w:val="20"/>
        </w:rPr>
        <w:t>Propuesta de valor declarada: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"Agilice su proceso logístico con nuestro apoyo y experiencia" (tagline).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✅ Cuatro diferenciadores declarados: </w:t>
      </w:r>
      <w:r>
        <w:rPr>
          <w:b/>
          <w:color w:val="1A1A1A"/>
          <w:sz w:val="20"/>
        </w:rPr>
        <w:t>Eficiencia, Apoyo, Seguridad, Experiencia</w:t>
      </w:r>
      <w:r>
        <w:rPr>
          <w:color w:val="1A1A1A"/>
          <w:sz w:val="20"/>
        </w:rPr>
        <w:t>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Misión: "Nos encargamos de su próximo envío, para que pueda centrarse en lo que es importante para usted."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Visión: "la empresa de logística más confiable y segura del sector".</w:t>
      </w:r>
    </w:p>
    <w:p>
      <w:pPr>
        <w:spacing w:before="80" w:after="40"/>
      </w:pPr>
      <w:r>
        <w:rPr>
          <w:b/>
          <w:color w:val="0C1A2E"/>
          <w:sz w:val="20"/>
        </w:rPr>
        <w:t>Canales de venta: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⚠️ Predominantemente B2B vía referido + sales outbound (inferido — no hay CTA digital robusto, ni booking online funcional).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Formulario de contacto + email management@trixx-logistics.com + WhatsApp + teléfonos directos por ciudad.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Instagram público (@trixxlogistics) y Facebook listados.</w:t>
      </w:r>
    </w:p>
    <w:p>
      <w:pPr>
        <w:spacing w:before="20" w:after="60"/>
      </w:pPr>
      <w:r>
        <w:rPr>
          <w:color w:val="1A1A1A"/>
          <w:sz w:val="20"/>
        </w:rPr>
        <w:t>Fuentes consultadas: trixx-logistics.com (home, /servicios/, /nosotros/, /contacto/, /home-logistic/, /our-trucks/), conversación 2026-05-26.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3. PRESENCIA DIGITAL</w:t>
      </w:r>
    </w:p>
    <w:p>
      <w:pPr>
        <w:spacing w:before="80" w:after="40"/>
      </w:pPr>
      <w:r>
        <w:rPr>
          <w:b/>
          <w:color w:val="0C1A2E"/>
          <w:sz w:val="20"/>
        </w:rPr>
        <w:t>Sitio web: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URL: https://trixx-logistics.com (dominio activo, HTTPS, ES + ZH-CN simplificado).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UX general: amateur-funcional con bugs visibles.</w:t>
      </w:r>
      <w:r>
        <w:rPr>
          <w:color w:val="1A1A1A"/>
          <w:sz w:val="20"/>
        </w:rPr>
        <w:t xml:space="preserve"> Estructura WordPress estándar; contenido coherente pero contiene placeholders no eliminados de producción.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✅ Idiomas: </w:t>
      </w:r>
      <w:r>
        <w:rPr>
          <w:b/>
          <w:color w:val="1A1A1A"/>
          <w:sz w:val="20"/>
        </w:rPr>
        <w:t>Español + Chino simplificado</w:t>
      </w:r>
      <w:r>
        <w:rPr>
          <w:color w:val="1A1A1A"/>
          <w:sz w:val="20"/>
        </w:rPr>
        <w:t xml:space="preserve"> — señal explícita de targeting al import flow desde China. Posicionamiento defendible y diferenciado.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⚠️ Tecnología visible: WordPress (presumido por estructura). Botones funcionales de click-to-chat por WhatsApp + iconos para Instagram + Facebook en la página de contacto. Sin tracking portal propio para clientes, sin calculadora real de tarifas, sin login de cliente, sin integración visible con marketplace.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SEO: aparece en búsquedas directas por nombre pero no en queries genéricas de "agencia aduanal Tijuana".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Velocidad / Core Web Vitals: no medido.</w:t>
      </w:r>
    </w:p>
    <w:p>
      <w:pPr>
        <w:spacing w:before="80" w:after="40"/>
      </w:pPr>
      <w:r>
        <w:rPr>
          <w:b/>
          <w:color w:val="0C1A2E"/>
          <w:sz w:val="20"/>
        </w:rPr>
        <w:t>LinkedIn: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❌ </w:t>
      </w:r>
      <w:r>
        <w:rPr>
          <w:b/>
          <w:color w:val="1A1A1A"/>
          <w:sz w:val="20"/>
        </w:rPr>
        <w:t>NO existe página corporativa identificable.</w:t>
      </w:r>
      <w:r>
        <w:rPr>
          <w:color w:val="1A1A1A"/>
          <w:sz w:val="20"/>
        </w:rPr>
        <w:t xml:space="preserve"> Brecha persistente. El handle linkedin.com/company/trix-logistics/ es de una empresa UK distinta (no relacionada).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Hector Leyva (dueño) tiene perfiles personales LinkedIn como "Owner — TRIXX LOGISTICS CORP" (Los Angeles).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Andrea Chávez no se encontró en LinkedIn público.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La madre de Andrea (decisora real) no identificada en LinkedIn.</w:t>
      </w:r>
    </w:p>
    <w:p>
      <w:pPr>
        <w:spacing w:before="20" w:after="60"/>
      </w:pPr>
      <w:r>
        <w:rPr>
          <w:color w:val="1A1A1A"/>
          <w:sz w:val="20"/>
        </w:rPr>
        <w:t xml:space="preserve">&gt; 🔍 </w:t>
      </w:r>
      <w:r>
        <w:rPr>
          <w:b/>
          <w:color w:val="1A1A1A"/>
          <w:sz w:val="20"/>
        </w:rPr>
        <w:t>Análisis:</w:t>
      </w:r>
      <w:r>
        <w:rPr>
          <w:color w:val="1A1A1A"/>
          <w:sz w:val="20"/>
        </w:rPr>
        <w:t xml:space="preserve"> La ausencia de LinkedIn corporativo para una empresa de 24 años con 5 sedes + USD 1M+ de inversión reciente es una brecha significativa. Implica captación B2B 100% por red personal + referidos. </w:t>
      </w:r>
      <w:r>
        <w:rPr>
          <w:b/>
          <w:color w:val="1A1A1A"/>
          <w:sz w:val="20"/>
        </w:rPr>
        <w:t>El acceso vía Sofía → Andrea → Ricardo es el canal estándar de captación de Trixx, no la excepción.</w:t>
      </w:r>
    </w:p>
    <w:p>
      <w:pPr>
        <w:spacing w:before="80" w:after="40"/>
      </w:pPr>
      <w:r>
        <w:rPr>
          <w:b/>
          <w:color w:val="0C1A2E"/>
          <w:sz w:val="20"/>
        </w:rPr>
        <w:t>Otras redes sociales: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✅ Instagram: https://www.instagram.com/trixxlogistics/ — cuenta confirmada activa. Métricas no extraíbles via fetch automatizado.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⚠️ Facebook: listado en el footer pero no verificado en profundidad.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YouTube/TikTok/X: no encontrados.</w:t>
      </w:r>
    </w:p>
    <w:p>
      <w:pPr>
        <w:spacing w:before="80" w:after="40"/>
      </w:pPr>
      <w:r>
        <w:rPr>
          <w:b/>
          <w:color w:val="0C1A2E"/>
          <w:sz w:val="20"/>
        </w:rPr>
        <w:t>Reseñas y reputación: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Google reviews para la sede Tijuana: no surgieron en búsqueda; requiere consulta directa en Google Maps.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⚠️ Yelp listing existe para sede Vernon CA — categorizada como "Customs Brokers".</w:t>
      </w:r>
    </w:p>
    <w:p>
      <w:pPr>
        <w:pStyle w:val="ListBullet"/>
        <w:spacing w:before="0" w:after="40"/>
      </w:pPr>
      <w:r>
        <w:rPr>
          <w:color w:val="1A1A1A"/>
          <w:sz w:val="20"/>
        </w:rPr>
        <w:t>❓ Profeco: no se encontraron quejas registradas en búsqueda pública.</w:t>
      </w:r>
    </w:p>
    <w:p>
      <w:pPr>
        <w:spacing w:before="80" w:after="40"/>
      </w:pPr>
      <w:r>
        <w:rPr>
          <w:b/>
          <w:color w:val="0C1A2E"/>
          <w:sz w:val="20"/>
        </w:rPr>
        <w:t>Puntuación de Madurez Digital: 1.5 / 5 (revisión a la baja vs corrida 2026-05-18 = 2/5)</w:t>
      </w:r>
    </w:p>
    <w:p>
      <w:pPr>
        <w:spacing w:before="20" w:after="60"/>
      </w:pPr>
      <w:r>
        <w:rPr>
          <w:b/>
          <w:color w:val="1A1A1A"/>
          <w:sz w:val="20"/>
        </w:rPr>
        <w:t>Justificación:</w:t>
      </w:r>
      <w:r>
        <w:rPr>
          <w:color w:val="1A1A1A"/>
          <w:sz w:val="20"/>
        </w:rPr>
        <w:t xml:space="preserve"> La corrida previa puntuó 2/5 basándose en presencia digital exterior. </w:t>
      </w:r>
      <w:r>
        <w:rPr>
          <w:b/>
          <w:color w:val="1A1A1A"/>
          <w:sz w:val="20"/>
        </w:rPr>
        <w:t>Andrea confirmó en pantalla</w:t>
      </w:r>
      <w:r>
        <w:rPr>
          <w:color w:val="1A1A1A"/>
          <w:sz w:val="20"/>
        </w:rPr>
        <w:t xml:space="preserve"> que el operativo interno es </w:t>
      </w:r>
      <w:r>
        <w:rPr>
          <w:b/>
          <w:color w:val="1A1A1A"/>
          <w:sz w:val="20"/>
        </w:rPr>
        <w:t>casi 100% manual</w:t>
      </w:r>
      <w:r>
        <w:rPr>
          <w:color w:val="1A1A1A"/>
          <w:sz w:val="20"/>
        </w:rPr>
        <w:t xml:space="preserve"> — incluyendo procesos críticos (Excel → PDF imprimible para CBP, exacto al segundo). La presencia digital exterior (sitio bilingüe + WhatsApp activo) es genuina pero </w:t>
      </w:r>
      <w:r>
        <w:rPr>
          <w:b/>
          <w:color w:val="1A1A1A"/>
          <w:sz w:val="20"/>
        </w:rPr>
        <w:t>no refleja el operativo interno</w:t>
      </w:r>
      <w:r>
        <w:rPr>
          <w:color w:val="1A1A1A"/>
          <w:sz w:val="20"/>
        </w:rPr>
        <w:t xml:space="preserve">. El gap entre "imagen digital" y "operativo digital" es de magnitud — un cliente que entra en este nivel de manualidad operativa interna está en </w:t>
      </w:r>
      <w:r>
        <w:rPr>
          <w:b/>
          <w:color w:val="1A1A1A"/>
          <w:sz w:val="20"/>
        </w:rPr>
        <w:t>1.5/5</w:t>
      </w:r>
      <w:r>
        <w:rPr>
          <w:color w:val="1A1A1A"/>
          <w:sz w:val="20"/>
        </w:rPr>
        <w:t>, no en 2/5. Tracking, ticketing, ERP digital, OCR documental, CRM: todos ausentes según testimonio directo.</w:t>
      </w:r>
    </w:p>
    <w:p>
      <w:pPr>
        <w:spacing w:before="20" w:after="60"/>
      </w:pPr>
      <w:r>
        <w:rPr>
          <w:color w:val="1A1A1A"/>
          <w:sz w:val="20"/>
        </w:rPr>
        <w:t xml:space="preserve">&gt; 🆕 🔍 </w:t>
      </w:r>
      <w:r>
        <w:rPr>
          <w:b/>
          <w:color w:val="1A1A1A"/>
          <w:sz w:val="20"/>
        </w:rPr>
        <w:t>Análisis nuevo: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El dolor interno es mayor que la imagen exterior sugiere.</w:t>
      </w:r>
      <w:r>
        <w:rPr>
          <w:color w:val="1A1A1A"/>
          <w:sz w:val="20"/>
        </w:rPr>
        <w:t xml:space="preserve"> Andrea no solo dijo "estamos muy atrás" (WhatsApp 05-16); </w:t>
      </w:r>
      <w:r>
        <w:rPr>
          <w:b/>
          <w:color w:val="1A1A1A"/>
          <w:sz w:val="20"/>
        </w:rPr>
        <w:t>mostró en pantalla</w:t>
      </w:r>
      <w:r>
        <w:rPr>
          <w:color w:val="1A1A1A"/>
          <w:sz w:val="20"/>
        </w:rPr>
        <w:t xml:space="preserve"> un proceso crítico hecho a mano (Excel→PDF CBP). Esto eleva la prioridad de </w:t>
      </w:r>
      <w:r>
        <w:rPr>
          <w:b/>
          <w:color w:val="1A1A1A"/>
          <w:sz w:val="20"/>
        </w:rPr>
        <w:t>automatización documental</w:t>
      </w:r>
      <w:r>
        <w:rPr>
          <w:color w:val="1A1A1A"/>
          <w:sz w:val="20"/>
        </w:rPr>
        <w:t xml:space="preserve"> (QW3) por encima de las demás capacidades de cara al cliente.</w:t>
      </w:r>
    </w:p>
    <w:p>
      <w:pPr>
        <w:spacing w:before="20" w:after="60"/>
      </w:pPr>
      <w:r>
        <w:rPr>
          <w:color w:val="1A1A1A"/>
          <w:sz w:val="20"/>
        </w:rPr>
        <w:t>Fuentes consultadas: trixx-logistics.com (todas las páginas internas), LinkedIn (búsquedas), Instagram (fetch limitado), Yelp Vernon (fetch limitado), búsquedas Google reviews/Profeco, conversación 2026-05-26.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4. DATOS FINANCIEROS</w:t>
      </w:r>
    </w:p>
    <w:p>
      <w:pPr>
        <w:spacing w:before="20" w:after="60"/>
      </w:pPr>
      <w:r>
        <w:rPr>
          <w:color w:val="1A1A1A"/>
          <w:sz w:val="20"/>
        </w:rPr>
        <w:t xml:space="preserve">&gt; ⚠️ </w:t>
      </w:r>
      <w:r>
        <w:rPr>
          <w:b/>
          <w:color w:val="1A1A1A"/>
          <w:sz w:val="20"/>
        </w:rPr>
        <w:t>México: los estados financieros NO son obligatoriamente públicos para empresas privadas no listadas en BMV. Trix Importaciones Comerciales S. de R.L. de C.V. NO cotiza en BMV.</w:t>
      </w:r>
      <w:r>
        <w:rPr>
          <w:color w:val="1A1A1A"/>
          <w:sz w:val="20"/>
        </w:rPr>
        <w:t xml:space="preserve"> Esta sección reporta solo lo que se pudo encontrar en fuentes abiertas + lo declarado en la conversación.</w:t>
      </w:r>
    </w:p>
    <w:p>
      <w:pPr>
        <w:spacing w:before="20" w:after="60"/>
      </w:pPr>
      <w:r>
        <w:rPr>
          <w:b/>
          <w:color w:val="1A1A1A"/>
          <w:sz w:val="20"/>
        </w:rPr>
        <w:t>Período de reporte:</w:t>
      </w:r>
      <w:r>
        <w:rPr>
          <w:color w:val="1A1A1A"/>
          <w:sz w:val="20"/>
        </w:rPr>
        <w:t xml:space="preserve"> ❓ No disponible públicamente.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1813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Periodo Actual</w:t>
            </w:r>
          </w:p>
        </w:tc>
        <w:tc>
          <w:tcPr>
            <w:tcW w:type="dxa" w:w="1813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Periodo Anterior</w:t>
            </w:r>
          </w:p>
        </w:tc>
        <w:tc>
          <w:tcPr>
            <w:tcW w:type="dxa" w:w="1813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Variación</w:t>
            </w:r>
          </w:p>
        </w:tc>
        <w:tc>
          <w:tcPr>
            <w:tcW w:type="dxa" w:w="1813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Ingresos operacionales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Costo de ventas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Ganancia bruta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Utilidad operacional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Utilidad neta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Total activos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Total pasivos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Patrimonio total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1813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</w:tbl>
    <w:p/>
    <w:p>
      <w:pPr>
        <w:spacing w:before="80" w:after="40"/>
      </w:pPr>
      <w:r>
        <w:rPr>
          <w:b/>
          <w:color w:val="0C1A2E"/>
          <w:sz w:val="20"/>
        </w:rPr>
        <w:t>Indicadores operativos públicos (sustituto de financieros):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Etiqueta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Unidades de transporte (US, MCS-150 2025-09-08)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12 power units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 FMCSA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🆕 Unidades adicionales recién compradas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+10 trucks (USD 1M+ capital chino)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Andrea 2026-05-26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verbal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🆕 Flota estimada total post-compra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~22 trucks (~80% expansión)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Cálculo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Conductores reportados (US)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9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 FMCSA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Millas anuales 2024 (US)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571,370 mi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MCS-150 form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Crashes reportables 24m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0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Inspecciones US 24m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53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Vehicle OOS rate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19.1% (vs 22.26% nacional)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Driver OOS rate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5.7% (vs 6.67% nacional)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Safety rating formal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Non-Ratable (sin auditoría formal)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 (review 2022-08-25)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</w:t>
            </w:r>
          </w:p>
        </w:tc>
      </w:tr>
    </w:tbl>
    <w:p/>
    <w:p>
      <w:pPr>
        <w:spacing w:before="80" w:after="40"/>
      </w:pPr>
      <w:r>
        <w:rPr>
          <w:b/>
          <w:color w:val="0C1A2E"/>
          <w:sz w:val="20"/>
        </w:rPr>
        <w:t>🆕 Señal de capital reciente (factor crítico):</w:t>
      </w:r>
    </w:p>
    <w:p>
      <w:pPr>
        <w:spacing w:before="20" w:after="60"/>
      </w:pPr>
      <w:r>
        <w:rPr>
          <w:color w:val="1A1A1A"/>
          <w:sz w:val="20"/>
        </w:rPr>
        <w:t xml:space="preserve">&gt; ✅ </w:t>
      </w:r>
      <w:r>
        <w:rPr>
          <w:b/>
          <w:color w:val="1A1A1A"/>
          <w:sz w:val="20"/>
        </w:rPr>
        <w:t>USD 1M+ inversión china recibida para compra de 10 camiones</w:t>
      </w:r>
      <w:r>
        <w:rPr>
          <w:color w:val="1A1A1A"/>
          <w:sz w:val="20"/>
        </w:rPr>
        <w:t xml:space="preserve"> (Andrea Chávez, conversación 2026-05-26).</w:t>
      </w:r>
    </w:p>
    <w:p>
      <w:pPr>
        <w:spacing w:before="20" w:after="60"/>
      </w:pPr>
      <w:r>
        <w:rPr>
          <w:color w:val="1A1A1A"/>
          <w:sz w:val="20"/>
        </w:rPr>
        <w:t>&gt;</w:t>
      </w:r>
    </w:p>
    <w:p>
      <w:pPr>
        <w:spacing w:before="20" w:after="60"/>
      </w:pPr>
      <w:r>
        <w:rPr>
          <w:color w:val="1A1A1A"/>
          <w:sz w:val="20"/>
        </w:rPr>
        <w:t>&gt; Lecturas posibles:</w:t>
      </w:r>
    </w:p>
    <w:p>
      <w:pPr>
        <w:spacing w:before="20" w:after="60"/>
      </w:pPr>
      <w:r>
        <w:rPr>
          <w:color w:val="1A1A1A"/>
          <w:sz w:val="20"/>
        </w:rPr>
        <w:t xml:space="preserve">&gt; - </w:t>
      </w:r>
      <w:r>
        <w:rPr>
          <w:b/>
          <w:color w:val="1A1A1A"/>
          <w:sz w:val="20"/>
        </w:rPr>
        <w:t>(a) Capex puro:</w:t>
      </w:r>
      <w:r>
        <w:rPr>
          <w:color w:val="1A1A1A"/>
          <w:sz w:val="20"/>
        </w:rPr>
        <w:t xml:space="preserve"> la inversión es 100% para activos fijos (camiones); no hay liquidez sobrante para tech.</w:t>
      </w:r>
    </w:p>
    <w:p>
      <w:pPr>
        <w:spacing w:before="20" w:after="60"/>
      </w:pPr>
      <w:r>
        <w:rPr>
          <w:color w:val="1A1A1A"/>
          <w:sz w:val="20"/>
        </w:rPr>
        <w:t xml:space="preserve">&gt; - </w:t>
      </w:r>
      <w:r>
        <w:rPr>
          <w:b/>
          <w:color w:val="1A1A1A"/>
          <w:sz w:val="20"/>
        </w:rPr>
        <w:t>(b) Capital relacional:</w:t>
      </w:r>
      <w:r>
        <w:rPr>
          <w:color w:val="1A1A1A"/>
          <w:sz w:val="20"/>
        </w:rPr>
        <w:t xml:space="preserve"> los inversionistas chinos podrían ser clientes Chinese-import convertidos en socios, indicando flujo comercial sólido + relación a largo plazo.</w:t>
      </w:r>
    </w:p>
    <w:p>
      <w:pPr>
        <w:spacing w:before="20" w:after="60"/>
      </w:pPr>
      <w:r>
        <w:rPr>
          <w:color w:val="1A1A1A"/>
          <w:sz w:val="20"/>
        </w:rPr>
        <w:t xml:space="preserve">&gt; - </w:t>
      </w:r>
      <w:r>
        <w:rPr>
          <w:b/>
          <w:color w:val="1A1A1A"/>
          <w:sz w:val="20"/>
        </w:rPr>
        <w:t>(c) Préstamo / financiamiento estructurado:</w:t>
      </w:r>
      <w:r>
        <w:rPr>
          <w:color w:val="1A1A1A"/>
          <w:sz w:val="20"/>
        </w:rPr>
        <w:t xml:space="preserve"> podría haber covenants de reporting/transparencia a los inversionistas que demanden dashboards y métricas frescas.</w:t>
      </w:r>
    </w:p>
    <w:p>
      <w:pPr>
        <w:spacing w:before="20" w:after="60"/>
      </w:pPr>
      <w:r>
        <w:rPr>
          <w:color w:val="1A1A1A"/>
          <w:sz w:val="20"/>
        </w:rPr>
        <w:t>&gt;</w:t>
      </w:r>
    </w:p>
    <w:p>
      <w:pPr>
        <w:spacing w:before="20" w:after="60"/>
      </w:pPr>
      <w:r>
        <w:rPr>
          <w:color w:val="1A1A1A"/>
          <w:sz w:val="20"/>
        </w:rPr>
        <w:t xml:space="preserve">&gt; </w:t>
      </w:r>
      <w:r>
        <w:rPr>
          <w:b/>
          <w:color w:val="1A1A1A"/>
          <w:sz w:val="20"/>
        </w:rPr>
        <w:t>Implicación táctica:</w:t>
      </w:r>
      <w:r>
        <w:rPr>
          <w:color w:val="1A1A1A"/>
          <w:sz w:val="20"/>
        </w:rPr>
        <w:t xml:space="preserve"> la lectura más conservadora (a) NO descarta presupuesto para tech — solo significa que el presupuesto </w:t>
      </w:r>
      <w:r>
        <w:rPr>
          <w:b/>
          <w:color w:val="1A1A1A"/>
          <w:sz w:val="20"/>
        </w:rPr>
        <w:t>no viene de la inversión china directamente</w:t>
      </w:r>
      <w:r>
        <w:rPr>
          <w:color w:val="1A1A1A"/>
          <w:sz w:val="20"/>
        </w:rPr>
        <w:t xml:space="preserve">, viene del cash flow operativo regular. La empresa que </w:t>
      </w:r>
      <w:r>
        <w:rPr>
          <w:b/>
          <w:color w:val="1A1A1A"/>
          <w:sz w:val="20"/>
        </w:rPr>
        <w:t>acepta USD 1M+ de inversionistas externos para expandirse</w:t>
      </w:r>
      <w:r>
        <w:rPr>
          <w:color w:val="1A1A1A"/>
          <w:sz w:val="20"/>
        </w:rPr>
        <w:t xml:space="preserve"> demuestra </w:t>
      </w:r>
      <w:r>
        <w:rPr>
          <w:b/>
          <w:color w:val="1A1A1A"/>
          <w:sz w:val="20"/>
        </w:rPr>
        <w:t>apetito de crecimiento + acceso a capital + sofisticación financiera mínima</w:t>
      </w:r>
      <w:r>
        <w:rPr>
          <w:color w:val="1A1A1A"/>
          <w:sz w:val="20"/>
        </w:rPr>
        <w:t xml:space="preserve">. El budget signal sube de </w:t>
      </w:r>
      <w:r>
        <w:rPr>
          <w:b/>
          <w:color w:val="1A1A1A"/>
          <w:sz w:val="20"/>
        </w:rPr>
        <w:t>MEDIO</w:t>
      </w:r>
      <w:r>
        <w:rPr>
          <w:color w:val="1A1A1A"/>
          <w:sz w:val="20"/>
        </w:rPr>
        <w:t xml:space="preserve"> a </w:t>
      </w:r>
      <w:r>
        <w:rPr>
          <w:b/>
          <w:color w:val="1A1A1A"/>
          <w:sz w:val="20"/>
        </w:rPr>
        <w:t>MEDIO-ALTO</w:t>
      </w:r>
      <w:r>
        <w:rPr>
          <w:color w:val="1A1A1A"/>
          <w:sz w:val="20"/>
        </w:rPr>
        <w:t>.</w:t>
      </w:r>
    </w:p>
    <w:p>
      <w:pPr>
        <w:spacing w:before="80" w:after="40"/>
      </w:pPr>
      <w:r>
        <w:rPr>
          <w:b/>
          <w:color w:val="0C1A2E"/>
          <w:sz w:val="20"/>
        </w:rPr>
        <w:t>Estimación de ingresos (⚠️ inferencia, no dato verificado):</w:t>
      </w:r>
    </w:p>
    <w:p>
      <w:pPr>
        <w:spacing w:before="20" w:after="60"/>
      </w:pPr>
      <w:r>
        <w:rPr>
          <w:color w:val="1A1A1A"/>
          <w:sz w:val="20"/>
        </w:rPr>
        <w:t xml:space="preserve">&gt; 🆕 🔍 </w:t>
      </w:r>
      <w:r>
        <w:rPr>
          <w:b/>
          <w:color w:val="1A1A1A"/>
          <w:sz w:val="20"/>
        </w:rPr>
        <w:t>Análisis revisado:</w:t>
      </w:r>
      <w:r>
        <w:rPr>
          <w:color w:val="1A1A1A"/>
          <w:sz w:val="20"/>
        </w:rPr>
        <w:t xml:space="preserve"> Para un freight forwarder + agencia aduanal con 5 sedes, flota propia (12 → 22 trucks post-compra), Chinese-import + cross-border + paquetería, una estimación de ingresos consolidados (MX + US) probablemente está en el rango </w:t>
      </w:r>
      <w:r>
        <w:rPr>
          <w:b/>
          <w:color w:val="1A1A1A"/>
          <w:sz w:val="20"/>
        </w:rPr>
        <w:t>USD 4-15 millones anuales</w:t>
      </w:r>
      <w:r>
        <w:rPr>
          <w:color w:val="1A1A1A"/>
          <w:sz w:val="20"/>
        </w:rPr>
        <w:t xml:space="preserve"> (revisión al alza vs USD 3-12M en corrida 2026-05-18 por la expansión de flota). Esto es un orden de magnitud, NO un dato. Confirmación real requiere RFQ o cifras compartidas en la reunión.</w:t>
      </w:r>
    </w:p>
    <w:p>
      <w:pPr>
        <w:spacing w:before="80" w:after="40"/>
      </w:pPr>
      <w:r>
        <w:rPr>
          <w:b/>
          <w:color w:val="0C1A2E"/>
          <w:sz w:val="20"/>
        </w:rPr>
        <w:t>Indicadores calculados: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Margen bruto, neto, endeudamiento, ingresos USD: </w:t>
      </w:r>
      <w:r>
        <w:rPr>
          <w:b/>
          <w:color w:val="1A1A1A"/>
          <w:sz w:val="20"/>
        </w:rPr>
        <w:t>❓ No calculables sin estados financieros.</w:t>
      </w:r>
    </w:p>
    <w:p>
      <w:pPr>
        <w:spacing w:before="80" w:after="40"/>
      </w:pPr>
      <w:r>
        <w:rPr>
          <w:b/>
          <w:color w:val="0C1A2E"/>
          <w:sz w:val="20"/>
        </w:rPr>
        <w:t>Interpretación financiera: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La empresa tiene </w:t>
      </w:r>
      <w:r>
        <w:rPr>
          <w:b/>
          <w:color w:val="1A1A1A"/>
          <w:sz w:val="20"/>
        </w:rPr>
        <w:t>operación tangible verificable</w:t>
      </w:r>
      <w:r>
        <w:rPr>
          <w:color w:val="1A1A1A"/>
          <w:sz w:val="20"/>
        </w:rPr>
        <w:t xml:space="preserve"> + </w:t>
      </w:r>
      <w:r>
        <w:rPr>
          <w:b/>
          <w:color w:val="1A1A1A"/>
          <w:sz w:val="20"/>
        </w:rPr>
        <w:t>acceso a capital externo</w:t>
      </w:r>
      <w:r>
        <w:rPr>
          <w:color w:val="1A1A1A"/>
          <w:sz w:val="20"/>
        </w:rPr>
        <w:t xml:space="preserve"> + </w:t>
      </w:r>
      <w:r>
        <w:rPr>
          <w:b/>
          <w:color w:val="1A1A1A"/>
          <w:sz w:val="20"/>
        </w:rPr>
        <w:t>crecimiento activo de capex</w:t>
      </w:r>
      <w:r>
        <w:rPr>
          <w:color w:val="1A1A1A"/>
          <w:sz w:val="20"/>
        </w:rPr>
        <w:t xml:space="preserve"> (10 trucks nuevos). Modo expansión, no modo supervivencia.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La </w:t>
      </w:r>
      <w:r>
        <w:rPr>
          <w:b/>
          <w:color w:val="1A1A1A"/>
          <w:sz w:val="20"/>
        </w:rPr>
        <w:t>ausencia de datos financieros públicos es la norma en México</w:t>
      </w:r>
      <w:r>
        <w:rPr>
          <w:color w:val="1A1A1A"/>
          <w:sz w:val="20"/>
        </w:rPr>
        <w:t xml:space="preserve"> para PyMEs no listadas — no es señal negativa.</w:t>
      </w:r>
    </w:p>
    <w:p>
      <w:pPr>
        <w:pStyle w:val="ListBullet"/>
        <w:spacing w:before="0" w:after="40"/>
      </w:pPr>
      <w:r>
        <w:rPr>
          <w:color w:val="1A1A1A"/>
          <w:sz w:val="20"/>
        </w:rPr>
        <w:t xml:space="preserve">🆕 La señal de presupuesto (sección 10) sube por la inversión china + expansión de flota: prospecto que </w:t>
      </w:r>
      <w:r>
        <w:rPr>
          <w:b/>
          <w:color w:val="1A1A1A"/>
          <w:sz w:val="20"/>
        </w:rPr>
        <w:t>acepta USD 1M+ de terceros</w:t>
      </w:r>
      <w:r>
        <w:rPr>
          <w:color w:val="1A1A1A"/>
          <w:sz w:val="20"/>
        </w:rPr>
        <w:t xml:space="preserve"> no es prospecto de "USD 5K-15K piloto" — es prospecto de </w:t>
      </w:r>
      <w:r>
        <w:rPr>
          <w:b/>
          <w:color w:val="1A1A1A"/>
          <w:sz w:val="20"/>
        </w:rPr>
        <w:t>USD 30-80K piloto</w:t>
      </w:r>
      <w:r>
        <w:rPr>
          <w:color w:val="1A1A1A"/>
          <w:sz w:val="20"/>
        </w:rPr>
        <w:t xml:space="preserve"> mínimo.</w:t>
      </w:r>
    </w:p>
    <w:p>
      <w:pPr>
        <w:spacing w:before="20" w:after="60"/>
      </w:pPr>
      <w:r>
        <w:rPr>
          <w:color w:val="1A1A1A"/>
          <w:sz w:val="20"/>
        </w:rPr>
        <w:t>Fuente: SAFER FMCSA (USDOT 2045279) + D&amp;B + Creditsafe (snippet) + sitio oficial + conversación 2026-05-26. No disponible en SAT, no cotiza en BMV.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5. ANÁLISIS FODA</w:t>
      </w:r>
    </w:p>
    <w:p>
      <w:pPr>
        <w:spacing w:before="160" w:after="40"/>
      </w:pPr>
      <w:r>
        <w:rPr>
          <w:b/>
          <w:color w:val="6B7280"/>
          <w:sz w:val="22"/>
        </w:rPr>
        <w:t>Fortalezas (internas, positivas)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Cross-border real con huella física en 5 sedes</w:t>
      </w:r>
      <w:r>
        <w:rPr>
          <w:color w:val="1A1A1A"/>
          <w:sz w:val="20"/>
        </w:rPr>
        <w:t xml:space="preserve"> (3 MX + 2 US). No es nicho ni broker puro — tienen warehouses operativos a ambos lados. Replicar esto toma 5+ años para un competidor nuevo.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24 años de operación + flota propia (expandiéndose: 12 → 22 trucks)</w:t>
      </w:r>
      <w:r>
        <w:rPr>
          <w:color w:val="1A1A1A"/>
          <w:sz w:val="20"/>
        </w:rPr>
        <w:t xml:space="preserve"> + 9 drivers + 571K mi/año 2024 + USDOT activo + 0 crashes 24m + OOS rates mejores que media nacional.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Diferenciación lingüística Español + Chino simplificado</w:t>
      </w:r>
      <w:r>
        <w:rPr>
          <w:color w:val="1A1A1A"/>
          <w:sz w:val="20"/>
        </w:rPr>
        <w:t>. Pocos competidores en TJ trabajan este vector explícitamente. Capta el flow China→US warehouse→MX consumer.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Multimodal real</w:t>
      </w:r>
      <w:r>
        <w:rPr>
          <w:color w:val="1A1A1A"/>
          <w:sz w:val="20"/>
        </w:rPr>
        <w:t xml:space="preserve"> (aéreo + marítimo + terrestre + paquetería) bajo un mismo techo + agencia aduanal + warehousing.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✅ </w:t>
      </w:r>
      <w:r>
        <w:rPr>
          <w:b/>
          <w:color w:val="1A1A1A"/>
          <w:sz w:val="20"/>
        </w:rPr>
        <w:t>Historia fundacional de integración vertical orgánica.</w:t>
      </w:r>
      <w:r>
        <w:rPr>
          <w:color w:val="1A1A1A"/>
          <w:sz w:val="20"/>
        </w:rPr>
        <w:t xml:space="preserve"> Hector construyó cada eslabón con sus propios pies. Da </w:t>
      </w:r>
      <w:r>
        <w:rPr>
          <w:b/>
          <w:color w:val="1A1A1A"/>
          <w:sz w:val="20"/>
        </w:rPr>
        <w:t>legitimidad operativa única</w:t>
      </w:r>
      <w:r>
        <w:rPr>
          <w:color w:val="1A1A1A"/>
          <w:sz w:val="20"/>
        </w:rPr>
        <w:t xml:space="preserve"> que un competidor con flota tercerizada o capital institucional no puede comprar.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✅ </w:t>
      </w:r>
      <w:r>
        <w:rPr>
          <w:b/>
          <w:color w:val="1A1A1A"/>
          <w:sz w:val="20"/>
        </w:rPr>
        <w:t>Acceso a capital externo (USD 1M+ inversión china reciente).</w:t>
      </w:r>
      <w:r>
        <w:rPr>
          <w:color w:val="1A1A1A"/>
          <w:sz w:val="20"/>
        </w:rPr>
        <w:t xml:space="preserve"> No es PyME asfixiada — es PyME con relaciones financieras estructuradas y apetito de crecimiento.</w:t>
      </w:r>
    </w:p>
    <w:p>
      <w:pPr>
        <w:spacing w:before="160" w:after="40"/>
      </w:pPr>
      <w:r>
        <w:rPr>
          <w:b/>
          <w:color w:val="6B7280"/>
          <w:sz w:val="22"/>
        </w:rPr>
        <w:t>Oportunidades (externas, positivas)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Nearshoring / reshoring USA-MX 2024-2026:</w:t>
      </w:r>
      <w:r>
        <w:rPr>
          <w:color w:val="1A1A1A"/>
          <w:sz w:val="20"/>
        </w:rPr>
        <w:t xml:space="preserve"> vientos de cola sectoriales fuertes. Tijuana es epicentro. Sectores: automotriz, electrónica, medical devices.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E-commerce cross-border MX (Amazon MX + Mercado Libre)</w:t>
      </w:r>
      <w:r>
        <w:rPr>
          <w:color w:val="1A1A1A"/>
          <w:sz w:val="20"/>
        </w:rPr>
        <w:t xml:space="preserve"> sigue creciendo doble dígito; su modelo "import to warehouse → deliver to MX customer" mapea exactamente a este uso.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IA aplicada a aduanas</w:t>
      </w:r>
      <w:r>
        <w:rPr>
          <w:color w:val="1A1A1A"/>
          <w:sz w:val="20"/>
        </w:rPr>
        <w:t xml:space="preserve"> (clasificación arancelaria, OCR de pedimentos, predictive customs duties, anomaly detection en lotes) está en momento de adopción acelerada en LatAm — early adopters tienen ventana competitiva 12-24 meses.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Visibilidad digital subexplotada:</w:t>
      </w:r>
      <w:r>
        <w:rPr>
          <w:color w:val="1A1A1A"/>
          <w:sz w:val="20"/>
        </w:rPr>
        <w:t xml:space="preserve"> la ausencia de LinkedIn corporativo + sitio con bugs es una brecha aprovechable con inversión modesta.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Expansión de flota crea presión por sistemas de dispatching / tracking.</w:t>
      </w:r>
      <w:r>
        <w:rPr>
          <w:color w:val="1A1A1A"/>
          <w:sz w:val="20"/>
        </w:rPr>
        <w:t xml:space="preserve"> 22 trucks operados con Excel + WhatsApp es manejable pero frágil. La curva de crecimiento crea la justificación interna para invertir en TMS / tracking ahora.</w:t>
      </w:r>
    </w:p>
    <w:p>
      <w:pPr>
        <w:spacing w:before="160" w:after="40"/>
      </w:pPr>
      <w:r>
        <w:rPr>
          <w:b/>
          <w:color w:val="6B7280"/>
          <w:sz w:val="22"/>
        </w:rPr>
        <w:t>Debilidades (internas, negativas)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Operativo interno casi 100% manual confirmado en pantalla.</w:t>
      </w:r>
      <w:r>
        <w:rPr>
          <w:color w:val="1A1A1A"/>
          <w:sz w:val="20"/>
        </w:rPr>
        <w:t xml:space="preserve"> Andrea mostró en vivo el proceso Excel → PDF imprimible para CBP (exacto al segundo). Sin tracking, sin ERP digital integrado, sin OCR documental, sin CRM.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Madurez digital baja, declarada por la propia empresa</w:t>
      </w:r>
      <w:r>
        <w:rPr>
          <w:color w:val="1A1A1A"/>
          <w:sz w:val="20"/>
        </w:rPr>
        <w:t xml:space="preserve"> ("do almost anything by hand" — Andrea, conversación 2026-05-26 + "muy atrás en programas y tecnología" WhatsApp 05-16).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Sin LinkedIn corporativo</w:t>
      </w:r>
      <w:r>
        <w:rPr>
          <w:color w:val="1A1A1A"/>
          <w:sz w:val="20"/>
        </w:rPr>
        <w:t xml:space="preserve"> para una empresa de 24 años con 5 sedes + USD 1M+ de inversión reciente. Brecha de marketing inbound severa.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Patente aduanal no expuesta públicamente</w:t>
      </w:r>
      <w:r>
        <w:rPr>
          <w:color w:val="1A1A1A"/>
          <w:sz w:val="20"/>
        </w:rPr>
        <w:t xml:space="preserve"> — la regulación mexicana no obliga, pero competidores serios sí la muestran.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Bandwidth interno comprometido por integración de 10 trucks nuevos.</w:t>
      </w:r>
      <w:r>
        <w:rPr>
          <w:color w:val="1A1A1A"/>
          <w:sz w:val="20"/>
        </w:rPr>
        <w:t xml:space="preserve"> Próximos 60-90 días: contratación de drivers, ajustes de rutas, mantenimiento, dispatching. La capacidad de absorber un proyecto de tech interno está limitada — </w:t>
      </w:r>
      <w:r>
        <w:rPr>
          <w:b/>
          <w:color w:val="1A1A1A"/>
          <w:sz w:val="20"/>
        </w:rPr>
        <w:t>el piloto debe liberar bandwidth, no consumirlo</w:t>
      </w:r>
      <w:r>
        <w:rPr>
          <w:color w:val="1A1A1A"/>
          <w:sz w:val="20"/>
        </w:rPr>
        <w:t>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Concentración familiar de poder de decisión</w:t>
      </w:r>
      <w:r>
        <w:rPr>
          <w:color w:val="1A1A1A"/>
          <w:sz w:val="20"/>
        </w:rPr>
        <w:t xml:space="preserve"> (Hector fundador + madre de Andrea decisora + Andrea influenciadora). Velocidad alta en decisiones pequeñas; tres criterios distintos en decisiones grandes.</w:t>
      </w:r>
    </w:p>
    <w:p>
      <w:pPr>
        <w:spacing w:before="160" w:after="40"/>
      </w:pPr>
      <w:r>
        <w:rPr>
          <w:b/>
          <w:color w:val="6B7280"/>
          <w:sz w:val="22"/>
        </w:rPr>
        <w:t>Amenazas (externas, negativas)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Competencia robusta en Tijuana:</w:t>
      </w:r>
      <w:r>
        <w:rPr>
          <w:color w:val="1A1A1A"/>
          <w:sz w:val="20"/>
        </w:rPr>
        <w:t xml:space="preserve"> TCI, Aispuro Lavenant, Grupo Aduanal Arellano, Integración Aduanal, AE Comercializadora. Plaza saturada de agencias aduanales con +20 años de operación.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Regulación cambiante:</w:t>
      </w:r>
      <w:r>
        <w:rPr>
          <w:color w:val="1A1A1A"/>
          <w:sz w:val="20"/>
        </w:rPr>
        <w:t xml:space="preserve"> CFDI 4.0 + Complemento Carta Porte 3.0 + USMCA review programado 2026 + cambios en patente aduanal. Sin tech de cumplimiento, costo de adaptación es alto.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Tech-enabled forwarders globales</w:t>
      </w:r>
      <w:r>
        <w:rPr>
          <w:color w:val="1A1A1A"/>
          <w:sz w:val="20"/>
        </w:rPr>
        <w:t xml:space="preserve"> (Flexport, Forto, Convoy spin-offs, Nuvocargo) bajan precio para clientes mid-market y elevan la barra de UX. Pueden capturar clientes Chinese-import migrando a plataforma digital.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Volatilidad MXN/USD</w:t>
      </w:r>
      <w:r>
        <w:rPr>
          <w:color w:val="1A1A1A"/>
          <w:sz w:val="20"/>
        </w:rPr>
        <w:t xml:space="preserve"> afecta márgenes en transacciones US-denominated.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Reforma Aduanera 2026 (vigor 1-ene-2026)</w:t>
      </w:r>
      <w:r>
        <w:rPr>
          <w:color w:val="1A1A1A"/>
          <w:sz w:val="20"/>
        </w:rPr>
        <w:t xml:space="preserve"> — responsabilidad solidaria del agente aduanal + multas Carta Porte. 24 años de operación = procesos legados que probablemente no están al día con la nueva exigencia documental. (No mencionado por Andrea — confirmar awareness en reunión.)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6. CINCO FUERZAS DE PORTER</w:t>
      </w:r>
    </w:p>
    <w:p>
      <w:pPr>
        <w:spacing w:before="80" w:after="40"/>
      </w:pPr>
      <w:r>
        <w:rPr>
          <w:b/>
          <w:color w:val="0C1A2E"/>
          <w:sz w:val="20"/>
        </w:rPr>
        <w:t>Aplicadas al contexto de Trixx Logistics en logística cross-border MX-USA / agencia aduanal con flota propia.</w:t>
      </w:r>
    </w:p>
    <w:p>
      <w:pPr>
        <w:spacing w:before="80" w:after="40"/>
      </w:pPr>
      <w:r>
        <w:rPr>
          <w:b/>
          <w:color w:val="0C1A2E"/>
          <w:sz w:val="20"/>
        </w:rPr>
        <w:t>1. Rivalidad entre competidores existentes — ALTA.</w:t>
      </w:r>
    </w:p>
    <w:p>
      <w:pPr>
        <w:spacing w:before="20" w:after="60"/>
      </w:pPr>
      <w:r>
        <w:rPr>
          <w:color w:val="1A1A1A"/>
          <w:sz w:val="20"/>
        </w:rPr>
        <w:t>Tijuana es plaza saturada de agencias aduanales y forwarders. Competidores directos visibles incluyen TCI, Aispuro Lavenant, Grupo Aduanal Arellano, Integración Aduanal. La diferenciación en Chinese-import + flota propia + 5 sedes + 24 años acota la rivalidad para ese sub-segmento. En aduanal general es commodity.</w:t>
      </w:r>
    </w:p>
    <w:p>
      <w:pPr>
        <w:spacing w:before="80" w:after="40"/>
      </w:pPr>
      <w:r>
        <w:rPr>
          <w:b/>
          <w:color w:val="0C1A2E"/>
          <w:sz w:val="20"/>
        </w:rPr>
        <w:t>2. Amenaza de nuevos entrantes — MEDIA-ALTA.</w:t>
      </w:r>
    </w:p>
    <w:p>
      <w:pPr>
        <w:spacing w:before="20" w:after="60"/>
      </w:pPr>
      <w:r>
        <w:rPr>
          <w:color w:val="1A1A1A"/>
          <w:sz w:val="20"/>
        </w:rPr>
        <w:t xml:space="preserve">La barrera de la patente aduanal mexicana es alta (selección + escolaridad + examen + capital). Sin embargo, </w:t>
      </w:r>
      <w:r>
        <w:rPr>
          <w:b/>
          <w:color w:val="1A1A1A"/>
          <w:sz w:val="20"/>
        </w:rPr>
        <w:t>los tech-enabled forwarders (Nuvocargo, Flexport LatAm) ya no entran con patente propia — entran subcontratando aduanas y ganando por UX digital</w:t>
      </w:r>
      <w:r>
        <w:rPr>
          <w:color w:val="1A1A1A"/>
          <w:sz w:val="20"/>
        </w:rPr>
        <w:t>. Esto baja la barrera real.</w:t>
      </w:r>
    </w:p>
    <w:p>
      <w:pPr>
        <w:spacing w:before="80" w:after="40"/>
      </w:pPr>
      <w:r>
        <w:rPr>
          <w:b/>
          <w:color w:val="0C1A2E"/>
          <w:sz w:val="20"/>
        </w:rPr>
        <w:t>3. Poder de negociación de clientes — MEDIO-ALTO.</w:t>
      </w:r>
    </w:p>
    <w:p>
      <w:pPr>
        <w:spacing w:before="20" w:after="60"/>
      </w:pPr>
      <w:r>
        <w:rPr>
          <w:color w:val="1A1A1A"/>
          <w:sz w:val="20"/>
        </w:rPr>
        <w:t xml:space="preserve">Los clientes B2B grandes tienen alternativas y RFQs sistemáticos. Los clientes pequeños (e-commerce cross-border, individuales Chinese-import) tienen menos poder. Trixx parece tener mix de ambos. El switching cost es bajo si los servicios son commodity, </w:t>
      </w:r>
      <w:r>
        <w:rPr>
          <w:b/>
          <w:color w:val="1A1A1A"/>
          <w:sz w:val="20"/>
        </w:rPr>
        <w:t>alto si Trixx ofrece relación + multimodalidad + bilingüe ZH simultáneamente</w:t>
      </w:r>
      <w:r>
        <w:rPr>
          <w:color w:val="1A1A1A"/>
          <w:sz w:val="20"/>
        </w:rPr>
        <w:t>.</w:t>
      </w:r>
    </w:p>
    <w:p>
      <w:pPr>
        <w:spacing w:before="80" w:after="40"/>
      </w:pPr>
      <w:r>
        <w:rPr>
          <w:b/>
          <w:color w:val="0C1A2E"/>
          <w:sz w:val="20"/>
        </w:rPr>
        <w:t>4. Poder de negociación de proveedores — MEDIO.</w:t>
      </w:r>
    </w:p>
    <w:p>
      <w:pPr>
        <w:spacing w:before="20" w:after="60"/>
      </w:pPr>
      <w:r>
        <w:rPr>
          <w:color w:val="1A1A1A"/>
          <w:sz w:val="20"/>
        </w:rPr>
        <w:t>Para flota propia: combustible, mantenimiento, drivers (mercado competitivo). Para servicios aéreos/marítimos: navieras y aerolíneas tienen poder cuando hay congestión. Proveedores locales en TJ son varios.</w:t>
      </w:r>
    </w:p>
    <w:p>
      <w:pPr>
        <w:spacing w:before="80" w:after="40"/>
      </w:pPr>
      <w:r>
        <w:rPr>
          <w:b/>
          <w:color w:val="0C1A2E"/>
          <w:sz w:val="20"/>
        </w:rPr>
        <w:t>5. Amenaza de productos/servicios sustitutos — MEDIA-ALTA.</w:t>
      </w:r>
    </w:p>
    <w:p>
      <w:pPr>
        <w:spacing w:before="20" w:after="60"/>
      </w:pPr>
      <w:r>
        <w:rPr>
          <w:color w:val="1A1A1A"/>
          <w:sz w:val="20"/>
        </w:rPr>
        <w:t xml:space="preserve">Sustitutos directos: courier internacional (DHL, FedEx, UPS) para envíos pequeños; cross-border via Mercado Envíos / Amazon Logistics para retail; </w:t>
      </w:r>
      <w:r>
        <w:rPr>
          <w:b/>
          <w:color w:val="1A1A1A"/>
          <w:sz w:val="20"/>
        </w:rPr>
        <w:t>brokers digitales (Nuvocargo) para empresas tech-fwd</w:t>
      </w:r>
      <w:r>
        <w:rPr>
          <w:color w:val="1A1A1A"/>
          <w:sz w:val="20"/>
        </w:rPr>
        <w:t>. El cliente que valora full-service + relación personal + Spanish-Chinese tiene menos sustitutos directos.</w:t>
      </w:r>
    </w:p>
    <w:p>
      <w:pPr>
        <w:spacing w:before="80" w:after="40"/>
      </w:pPr>
      <w:r>
        <w:rPr>
          <w:b/>
          <w:color w:val="0C1A2E"/>
          <w:sz w:val="20"/>
        </w:rPr>
        <w:t>Implicación estratégica:</w:t>
      </w:r>
    </w:p>
    <w:p>
      <w:pPr>
        <w:spacing w:before="20" w:after="60"/>
      </w:pPr>
      <w:r>
        <w:rPr>
          <w:color w:val="1A1A1A"/>
          <w:sz w:val="20"/>
        </w:rPr>
        <w:t xml:space="preserve">Trixx opera en un segmento competitivo (aduanal general) pero ha construido </w:t>
      </w:r>
      <w:r>
        <w:rPr>
          <w:b/>
          <w:color w:val="1A1A1A"/>
          <w:sz w:val="20"/>
        </w:rPr>
        <w:t>diferenciación defensible en cross-border + Chinese-import + multi-sede + integración vertical orgánica</w:t>
      </w:r>
      <w:r>
        <w:rPr>
          <w:color w:val="1A1A1A"/>
          <w:sz w:val="20"/>
        </w:rPr>
        <w:t xml:space="preserve">. </w:t>
      </w:r>
      <w:r>
        <w:rPr>
          <w:b/>
          <w:color w:val="1A1A1A"/>
          <w:sz w:val="20"/>
        </w:rPr>
        <w:t>La vulnerabilidad es la dimensión tech</w:t>
      </w:r>
      <w:r>
        <w:rPr>
          <w:color w:val="1A1A1A"/>
          <w:sz w:val="20"/>
        </w:rPr>
        <w:t xml:space="preserve"> — un competidor tech-enabled puede mantenerse en commodity-pricing y ganar UX. </w:t>
      </w:r>
      <w:r>
        <w:rPr>
          <w:b/>
          <w:color w:val="1A1A1A"/>
          <w:sz w:val="20"/>
        </w:rPr>
        <w:t>Aquí está la ventana de Nexostrat: cerrar el gap digital sin destruir el activo relacional.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7. CADENA DE VALOR</w:t>
      </w:r>
    </w:p>
    <w:p>
      <w:pPr>
        <w:spacing w:before="160" w:after="40"/>
      </w:pPr>
      <w:r>
        <w:rPr>
          <w:b/>
          <w:color w:val="6B7280"/>
          <w:sz w:val="22"/>
        </w:rPr>
        <w:t>Actividades Primarias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 observable</w:t>
            </w:r>
          </w:p>
        </w:tc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¿Proceso manual?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Logística de entrada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Recepción de mercancía en warehouses Vernon CA / San Diego CA / Tijuana. Verificación documental.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🆕 ✅ Confirmado manual (Andrea 2026-05-26: "do almost anything by hand").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🆕 Documentación CBP / cumplimiento fronterizo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Excel → PDF imprimible para CBP / border patrol. Información exacta al segundo.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🆕 ✅ CONFIRMADO MANUAL en pantalla. Pain point #1 visible.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Operaciones / Despacho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Clasificación arancelaria + pedimentos + cumplimiento + carga.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Probable manual — sin tech de clasificación asistida visible.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Logística de salida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Carga, ruteo en flota propia (22 trucks post-expansión) o subcontratado, entrega.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Parcialmente manual — sin TMS visible. Expansión de flota presiona este eslabón.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Marketing y ventas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Referidos + cold outbound + sitio. Sin CRM visible.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Manual confirmado (referido vía Sofía → Andrea → Ricardo es el canal estándar).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Servicio postventa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Email management@ + WhatsApp + teléfonos por sede. Sin ticketing visible.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Manual.</w:t>
            </w:r>
          </w:p>
        </w:tc>
      </w:tr>
    </w:tbl>
    <w:p/>
    <w:p>
      <w:pPr>
        <w:spacing w:before="160" w:after="40"/>
      </w:pPr>
      <w:r>
        <w:rPr>
          <w:b/>
          <w:color w:val="6B7280"/>
          <w:sz w:val="22"/>
        </w:rPr>
        <w:t>Actividades de Soporte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Descripción observable</w:t>
            </w:r>
          </w:p>
        </w:tc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¿Proceso manual?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Infraestructura (admin/finanzas)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Familia + equipo administrativo en TJ.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Probable Excel + contabilidad estándar mexicana (CONTPAQi / similar).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Gestión de RRHH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~35-70 personas estimadas post-expansión. Contrataciones recientes drivers.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Manual.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Tecnología / Sistemas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Sitio WordPress + email + WhatsApp + Excel. ❓ ERP/TMS interno desconocido.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Mínimo confirmado.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Compras / Aprovisionamiento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Combustible, mantenimiento, naviera/aerolínea, + adquisición reciente de 10 trucks.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Manual.</w:t>
            </w:r>
          </w:p>
        </w:tc>
      </w:tr>
    </w:tbl>
    <w:p/>
    <w:p>
      <w:pPr>
        <w:spacing w:before="80" w:after="40"/>
      </w:pPr>
      <w:r>
        <w:rPr>
          <w:b/>
          <w:color w:val="0C1A2E"/>
          <w:sz w:val="20"/>
        </w:rPr>
        <w:t>Observación clave:</w:t>
      </w:r>
    </w:p>
    <w:p>
      <w:pPr>
        <w:spacing w:before="20" w:after="60"/>
      </w:pPr>
      <w:r>
        <w:rPr>
          <w:color w:val="1A1A1A"/>
          <w:sz w:val="20"/>
        </w:rPr>
        <w:t xml:space="preserve">🆕 </w:t>
      </w:r>
      <w:r>
        <w:rPr>
          <w:b/>
          <w:color w:val="1A1A1A"/>
          <w:sz w:val="20"/>
        </w:rPr>
        <w:t>Pain point #1 ya identificado y observado:</w:t>
      </w:r>
      <w:r>
        <w:rPr>
          <w:color w:val="1A1A1A"/>
          <w:sz w:val="20"/>
        </w:rPr>
        <w:t xml:space="preserve"> documentación CBP manual (Excel→PDF, exacto al segundo). Esto se mueve al primer lugar de prioridad de Quick Wins por su visibilidad emocional + alto stakes + fácil de medir.</w:t>
      </w:r>
    </w:p>
    <w:p>
      <w:pPr>
        <w:spacing w:before="20" w:after="60"/>
      </w:pPr>
      <w:r>
        <w:rPr>
          <w:b/>
          <w:color w:val="1A1A1A"/>
          <w:sz w:val="20"/>
        </w:rPr>
        <w:t>Casi toda la cadena de valor es manual o semi-manual.</w:t>
      </w:r>
      <w:r>
        <w:rPr>
          <w:color w:val="1A1A1A"/>
          <w:sz w:val="20"/>
        </w:rPr>
        <w:t xml:space="preserve"> Esto NO es una crítica — es coherente con la auto-percepción confirmada + con la madurez digital 1.5/5. </w:t>
      </w:r>
      <w:r>
        <w:rPr>
          <w:b/>
          <w:color w:val="1A1A1A"/>
          <w:sz w:val="20"/>
        </w:rPr>
        <w:t>Es el universo de oportunidad de Nexostrat.</w:t>
      </w:r>
      <w:r>
        <w:rPr>
          <w:color w:val="1A1A1A"/>
          <w:sz w:val="20"/>
        </w:rPr>
        <w:t xml:space="preserve"> Los puntos de mayor leverage ahora se reordenan por evidencia directa: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Documentación CBP / cumplimiento fronterizo</w:t>
      </w:r>
      <w:r>
        <w:rPr>
          <w:color w:val="1A1A1A"/>
          <w:sz w:val="20"/>
        </w:rPr>
        <w:t xml:space="preserve"> (pain visible, alto stakes, cuantificable).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Tracking de envíos</w:t>
      </w:r>
      <w:r>
        <w:rPr>
          <w:color w:val="1A1A1A"/>
          <w:sz w:val="20"/>
        </w:rPr>
        <w:t xml:space="preserve"> (no existe portal cliente; visibilidad fragmentada en 5 sedes).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Clasificación arancelaria asistida</w:t>
      </w:r>
      <w:r>
        <w:rPr>
          <w:color w:val="1A1A1A"/>
          <w:sz w:val="20"/>
        </w:rPr>
        <w:t xml:space="preserve"> (cuello de botella sectorial conocido).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OCR de pedimentos / BOLs / cartas porte</w:t>
      </w:r>
      <w:r>
        <w:rPr>
          <w:color w:val="1A1A1A"/>
          <w:sz w:val="20"/>
        </w:rPr>
        <w:t xml:space="preserve"> (combinable con #1 y #3).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CRM + WhatsApp Business estructurado</w:t>
      </w:r>
      <w:r>
        <w:rPr>
          <w:color w:val="1A1A1A"/>
          <w:sz w:val="20"/>
        </w:rPr>
        <w:t xml:space="preserve"> (capturar funnel + ticketing operativo).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8. CANDIDATOS A QUICK WIN DE IA</w:t>
      </w:r>
    </w:p>
    <w:p>
      <w:pPr>
        <w:spacing w:before="20" w:after="60"/>
      </w:pPr>
      <w:r>
        <w:rPr>
          <w:color w:val="1A1A1A"/>
          <w:sz w:val="20"/>
        </w:rPr>
        <w:t>&gt; Los 5 procesos con mayor potencial. Re-priorizados con la evidencia 2026-05-26.</w:t>
      </w:r>
    </w:p>
    <w:p>
      <w:pPr>
        <w:spacing w:before="80" w:after="40"/>
      </w:pPr>
      <w:r>
        <w:rPr>
          <w:b/>
          <w:color w:val="0C1A2E"/>
          <w:sz w:val="20"/>
        </w:rPr>
        <w:t>🆕 QW1 (NUEVO #1 — pain visible): Automatización del flujo Excel → PDF CBP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Evidencia observada:</w:t>
      </w:r>
      <w:r>
        <w:rPr>
          <w:color w:val="1A1A1A"/>
          <w:sz w:val="20"/>
        </w:rPr>
        <w:t xml:space="preserve"> Andrea </w:t>
      </w:r>
      <w:r>
        <w:rPr>
          <w:b/>
          <w:color w:val="1A1A1A"/>
          <w:sz w:val="20"/>
        </w:rPr>
        <w:t>mostró en pantalla</w:t>
      </w:r>
      <w:r>
        <w:rPr>
          <w:color w:val="1A1A1A"/>
          <w:sz w:val="20"/>
        </w:rPr>
        <w:t xml:space="preserve"> el proceso: copia manual de datos desde Excel a un PDF imprimible que se entrega a inspectores de CBP. La información tiene que ser </w:t>
      </w:r>
      <w:r>
        <w:rPr>
          <w:b/>
          <w:color w:val="1A1A1A"/>
          <w:sz w:val="20"/>
        </w:rPr>
        <w:t>exacta al segundo</w:t>
      </w:r>
      <w:r>
        <w:rPr>
          <w:color w:val="1A1A1A"/>
          <w:sz w:val="20"/>
        </w:rPr>
        <w:t xml:space="preserve"> (timestamps + datos de carga + identificadores). Proceso 100% manual, alto-stakes (error = retención fronteriza + multas + delay de cruce).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Impacto estimado:</w:t>
      </w:r>
      <w:r>
        <w:rPr>
          <w:color w:val="1A1A1A"/>
          <w:sz w:val="20"/>
        </w:rPr>
        <w:t xml:space="preserve"> 80-95% reducción del tiempo manual. </w:t>
      </w:r>
      <w:r>
        <w:rPr>
          <w:b/>
          <w:color w:val="1A1A1A"/>
          <w:sz w:val="20"/>
        </w:rPr>
        <w:t>Más importante: eliminación de errores que retienen carga.</w:t>
      </w:r>
      <w:r>
        <w:rPr>
          <w:color w:val="1A1A1A"/>
          <w:sz w:val="20"/>
        </w:rPr>
        <w:t xml:space="preserve"> Un cruce retenido por dato incorrecto cuesta hours-to-days de demora + cliente furioso + costo operativo.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Solución probable:</w:t>
      </w:r>
      <w:r>
        <w:rPr>
          <w:color w:val="1A1A1A"/>
          <w:sz w:val="20"/>
        </w:rPr>
        <w:t xml:space="preserve"> generador automatizado Excel → PDF con timestamping vivo + validación de formato CBP + audit trail. NO es IA-pesado — es ingeniería de proceso pura. </w:t>
      </w:r>
      <w:r>
        <w:rPr>
          <w:b/>
          <w:color w:val="1A1A1A"/>
          <w:sz w:val="20"/>
        </w:rPr>
        <w:t>Quick win clásico, ROI inmediato, bajo riesgo de implementación.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Dificultad estimada: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Baja</w:t>
      </w:r>
      <w:r>
        <w:rPr>
          <w:color w:val="1A1A1A"/>
          <w:sz w:val="20"/>
        </w:rPr>
        <w:t xml:space="preserve">. Conociendo el formato exacto del Excel fuente + el formato exacto del PDF destino, esto es script Python + plantilla en 2-3 semanas. </w:t>
      </w:r>
      <w:r>
        <w:rPr>
          <w:b/>
          <w:color w:val="1A1A1A"/>
          <w:sz w:val="20"/>
        </w:rPr>
        <w:t>Ideal para Fase 1 del piloto</w:t>
      </w:r>
      <w:r>
        <w:rPr>
          <w:color w:val="1A1A1A"/>
          <w:sz w:val="20"/>
        </w:rPr>
        <w:t xml:space="preserve"> — entrega rápida, ROI visible, construye confianza para Fase 2.</w:t>
      </w:r>
    </w:p>
    <w:p>
      <w:pPr>
        <w:spacing w:before="80" w:after="40"/>
      </w:pPr>
      <w:r>
        <w:rPr>
          <w:b/>
          <w:color w:val="0C1A2E"/>
          <w:sz w:val="20"/>
        </w:rPr>
        <w:t>QW2: Clasificación arancelaria asistida por IA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Evidencia observada:</w:t>
      </w:r>
      <w:r>
        <w:rPr>
          <w:color w:val="1A1A1A"/>
          <w:sz w:val="20"/>
        </w:rPr>
        <w:t xml:space="preserve"> servicios incluyen "agencia aduanal" + "cumplimiento normativo" + "consultoría en comercio exterior" + sin tecnología propia visible. La clasificación de fracciones TIGIE es el cuello de botella conocido del sector y consume horas/lote por operador experto.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Impacto estimado:</w:t>
      </w:r>
      <w:r>
        <w:rPr>
          <w:color w:val="1A1A1A"/>
          <w:sz w:val="20"/>
        </w:rPr>
        <w:t xml:space="preserve"> Reducción 30-60% del tiempo de pre-clasificación. Reducción de errores en pedimentos.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Solución probable:</w:t>
      </w:r>
      <w:r>
        <w:rPr>
          <w:color w:val="1A1A1A"/>
          <w:sz w:val="20"/>
        </w:rPr>
        <w:t xml:space="preserve"> LLM fine-tuned o RAG sobre histórico interno de pedimentos + TIGIE + jurisprudencia aduanera reciente.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Dificultad estimada:</w:t>
      </w:r>
      <w:r>
        <w:rPr>
          <w:color w:val="1A1A1A"/>
          <w:sz w:val="20"/>
        </w:rPr>
        <w:t xml:space="preserve"> Media. Requiere acceso a histórico de clasificaciones de Trixx + dataset TIGIE público. ROI alto.</w:t>
      </w:r>
    </w:p>
    <w:p>
      <w:pPr>
        <w:spacing w:before="80" w:after="40"/>
      </w:pPr>
      <w:r>
        <w:rPr>
          <w:b/>
          <w:color w:val="0C1A2E"/>
          <w:sz w:val="20"/>
        </w:rPr>
        <w:t>QW3: OCR + procesamiento documental (pedimentos, cartas porte, BOLs, facturas)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Evidencia observada:</w:t>
      </w:r>
      <w:r>
        <w:rPr>
          <w:color w:val="1A1A1A"/>
          <w:sz w:val="20"/>
        </w:rPr>
        <w:t xml:space="preserve"> 24 años de operación aduanera = volumen alto de papeleo. Sin tecnología documental visible. La captura manual de datos de pedimentos / BOL / carta porte hacia un sistema interno es altamente probable. </w:t>
      </w:r>
      <w:r>
        <w:rPr>
          <w:b/>
          <w:color w:val="1A1A1A"/>
          <w:sz w:val="20"/>
        </w:rPr>
        <w:t>Combinable con QW1</w:t>
      </w:r>
      <w:r>
        <w:rPr>
          <w:color w:val="1A1A1A"/>
          <w:sz w:val="20"/>
        </w:rPr>
        <w:t xml:space="preserve"> — si capturamos los datos vía OCR + los guardamos estructurados, la generación del PDF CBP se vuelve trivial.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Impacto estimado:</w:t>
      </w:r>
      <w:r>
        <w:rPr>
          <w:color w:val="1A1A1A"/>
          <w:sz w:val="20"/>
        </w:rPr>
        <w:t xml:space="preserve"> 60-80% reducción del tiempo de captura manual. Detección de inconsistencias antes de enviar a aduanas.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Solución probable:</w:t>
      </w:r>
      <w:r>
        <w:rPr>
          <w:color w:val="1A1A1A"/>
          <w:sz w:val="20"/>
        </w:rPr>
        <w:t xml:space="preserve"> OCR + NER + validación contra reglas SAT/ANAM + integración al flow operativo.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Dificultad estimada:</w:t>
      </w:r>
      <w:r>
        <w:rPr>
          <w:color w:val="1A1A1A"/>
          <w:sz w:val="20"/>
        </w:rPr>
        <w:t xml:space="preserve"> Media.</w:t>
      </w:r>
    </w:p>
    <w:p>
      <w:pPr>
        <w:spacing w:before="80" w:after="40"/>
      </w:pPr>
      <w:r>
        <w:rPr>
          <w:b/>
          <w:color w:val="0C1A2E"/>
          <w:sz w:val="20"/>
        </w:rPr>
        <w:t>QW4: Portal de tracking de envíos + dashboard interno multi-sede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Evidencia observada:</w:t>
      </w:r>
      <w:r>
        <w:rPr>
          <w:color w:val="1A1A1A"/>
          <w:sz w:val="20"/>
        </w:rPr>
        <w:t xml:space="preserve"> sitio sin portal de tracking funcional. Andrea dijo explícitamente que quieren "track and get information of their business along the chain". 5 sedes + 22 trucks + cross-border + paquetería = visibilidad fragmentada por diseño.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Impacto estimado:</w:t>
      </w:r>
      <w:r>
        <w:rPr>
          <w:color w:val="1A1A1A"/>
          <w:sz w:val="20"/>
        </w:rPr>
        <w:t xml:space="preserve"> 30-50% reducción de llamadas/whatsapps "¿dónde está mi envío?" + diferencial competitivo visible + dato útil para operación interna y cross-sell.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Solución probable:</w:t>
      </w:r>
      <w:r>
        <w:rPr>
          <w:color w:val="1A1A1A"/>
          <w:sz w:val="20"/>
        </w:rPr>
        <w:t xml:space="preserve"> dashboard interno multi-sede consumiendo GPS de flota + APIs aduanales/navieras + portal cliente whitebran-labeled. La expansión a 22 trucks justifica internamente este investment.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Dificultad estimada:</w:t>
      </w:r>
      <w:r>
        <w:rPr>
          <w:color w:val="1A1A1A"/>
          <w:sz w:val="20"/>
        </w:rPr>
        <w:t xml:space="preserve"> Media-Alta. </w:t>
      </w:r>
      <w:r>
        <w:rPr>
          <w:b/>
          <w:color w:val="1A1A1A"/>
          <w:sz w:val="20"/>
        </w:rPr>
        <w:t>Buena candidata para Fase 2 del piloto, post-Fase 1 (QW1).</w:t>
      </w:r>
    </w:p>
    <w:p>
      <w:pPr>
        <w:spacing w:before="80" w:after="40"/>
      </w:pPr>
      <w:r>
        <w:rPr>
          <w:b/>
          <w:color w:val="0C1A2E"/>
          <w:sz w:val="20"/>
        </w:rPr>
        <w:t>QW5: WhatsApp Business API + bot inteligente con derivación humana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Evidencia observada:</w:t>
      </w:r>
      <w:r>
        <w:rPr>
          <w:color w:val="1A1A1A"/>
          <w:sz w:val="20"/>
        </w:rPr>
        <w:t xml:space="preserve"> Andrea contactó por WhatsApp; sitio lista WhatsApp en el footer; email management@ es buzón general sin segmentación; sin chat en sitio. La empresa ya vive en WhatsApp pero sin estructura.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Impacto estimado:</w:t>
      </w:r>
      <w:r>
        <w:rPr>
          <w:color w:val="1A1A1A"/>
          <w:sz w:val="20"/>
        </w:rPr>
        <w:t xml:space="preserve"> Captura 24/7 de leads + FAQs automatizadas + ticketing automático.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Solución probable:</w:t>
      </w:r>
      <w:r>
        <w:rPr>
          <w:color w:val="1A1A1A"/>
          <w:sz w:val="20"/>
        </w:rPr>
        <w:t xml:space="preserve"> WhatsApp Business Platform (API oficial) + bot LLM con derivación a humano por sede/tema + integración a CRM (cuando exista).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Dificultad estimada:</w:t>
      </w:r>
      <w:r>
        <w:rPr>
          <w:color w:val="1A1A1A"/>
          <w:sz w:val="20"/>
        </w:rPr>
        <w:t xml:space="preserve"> Baja-Media. </w:t>
      </w:r>
      <w:r>
        <w:rPr>
          <w:b/>
          <w:color w:val="1A1A1A"/>
          <w:sz w:val="20"/>
        </w:rPr>
        <w:t>Buena candidata para Fase 3 del piloto.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9. CONCLUSIONES PARA CONSULTORÍA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prospecto califica como pilot ideal — confirmado.</w:t>
      </w:r>
      <w:r>
        <w:rPr>
          <w:color w:val="1A1A1A"/>
          <w:sz w:val="20"/>
        </w:rPr>
        <w:t xml:space="preserve"> 24 años de operación tangible + 5 sedes + flota expandiendo de 12 a 22 trucks + USDOT activo + USD 1M+ inversión externa reciente = empresa real con cash flow + acceso a capital. Madurez digital 1.5/5 = espacio amplio de Quick Wins con ROI medible.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</w:t>
      </w:r>
      <w:r>
        <w:rPr>
          <w:b/>
          <w:color w:val="1A1A1A"/>
          <w:sz w:val="20"/>
        </w:rPr>
        <w:t>Decisora real identificada (corrige hipótesis previa):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la madre de Andrea</w:t>
      </w:r>
      <w:r>
        <w:rPr>
          <w:color w:val="1A1A1A"/>
          <w:sz w:val="20"/>
        </w:rPr>
        <w:t>, no Hector. Cambio importante para la calibración del Skill 04. Hector sigue siendo presencia + voto moral, pero no firma. El pitch va a 3 audiencias simultáneas con criterios distintos: Andrea (validación + alivio), madre (control + ROI + impacto operativo), Hector (respeto al legado).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</w:t>
      </w:r>
      <w:r>
        <w:rPr>
          <w:b/>
          <w:color w:val="1A1A1A"/>
          <w:sz w:val="20"/>
        </w:rPr>
        <w:t>Pain point #1 ya visible en pantalla:</w:t>
      </w:r>
      <w:r>
        <w:rPr>
          <w:color w:val="1A1A1A"/>
          <w:sz w:val="20"/>
        </w:rPr>
        <w:t xml:space="preserve"> Excel → PDF CBP manual. Esto es </w:t>
      </w:r>
      <w:r>
        <w:rPr>
          <w:b/>
          <w:color w:val="1A1A1A"/>
          <w:sz w:val="20"/>
        </w:rPr>
        <w:t>regalo táctico</w:t>
      </w:r>
      <w:r>
        <w:rPr>
          <w:color w:val="1A1A1A"/>
          <w:sz w:val="20"/>
        </w:rPr>
        <w:t xml:space="preserve"> — Andrea lo mostró voluntariamente. </w:t>
      </w:r>
      <w:r>
        <w:rPr>
          <w:b/>
          <w:color w:val="1A1A1A"/>
          <w:sz w:val="20"/>
        </w:rPr>
        <w:t>Anclar la Fase 1 del piloto aquí</w:t>
      </w:r>
      <w:r>
        <w:rPr>
          <w:color w:val="1A1A1A"/>
          <w:sz w:val="20"/>
        </w:rPr>
        <w:t xml:space="preserve"> elimina la objeción "¿esto en qué me ayuda?" porque la respuesta es visible y emocional.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</w:t>
      </w:r>
      <w:r>
        <w:rPr>
          <w:b/>
          <w:color w:val="1A1A1A"/>
          <w:sz w:val="20"/>
        </w:rPr>
        <w:t>Budget signal MEDIO-ALTO.</w:t>
      </w:r>
      <w:r>
        <w:rPr>
          <w:color w:val="1A1A1A"/>
          <w:sz w:val="20"/>
        </w:rPr>
        <w:t xml:space="preserve"> Empresa que acepta USD 1M+ de inversionistas externos para expansión NO es prospecto de "piloto de USD 10K". Rango realista: </w:t>
      </w:r>
      <w:r>
        <w:rPr>
          <w:b/>
          <w:color w:val="1A1A1A"/>
          <w:sz w:val="20"/>
        </w:rPr>
        <w:t>USD 30-80K piloto + USD 5-15K/mes retainer</w:t>
      </w:r>
      <w:r>
        <w:rPr>
          <w:color w:val="1A1A1A"/>
          <w:sz w:val="20"/>
        </w:rPr>
        <w:t>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</w:t>
      </w:r>
      <w:r>
        <w:rPr>
          <w:b/>
          <w:color w:val="1A1A1A"/>
          <w:sz w:val="20"/>
        </w:rPr>
        <w:t>Evento despertador identificado.</w:t>
      </w:r>
      <w:r>
        <w:rPr>
          <w:color w:val="1A1A1A"/>
          <w:sz w:val="20"/>
        </w:rPr>
        <w:t xml:space="preserve"> El esposo de Andrea trabaja en empresa de logística automatizada en San Diego. Andrea ve el contraste a diario. Esto es ancla emocional + motivación interna pre-existente. NO somos nosotros vendiendo "la urgencia de digitalizar" — es Andrea ya convencida buscando aliado.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El sector tiene tailwind sectorial.</w:t>
      </w:r>
      <w:r>
        <w:rPr>
          <w:color w:val="1A1A1A"/>
          <w:sz w:val="20"/>
        </w:rPr>
        <w:t xml:space="preserve"> Nearshoring + e-commerce cross-border + Chinese-import + IA en aduanas + Reforma Aduanera 2026 = 5 corrientes favorables simultáneas. Timing favorable.</w:t>
      </w:r>
    </w:p>
    <w:p>
      <w:pPr>
        <w:pStyle w:val="ListNumber"/>
        <w:spacing w:before="0" w:after="40"/>
      </w:pPr>
      <w:r>
        <w:rPr>
          <w:color w:val="1A1A1A"/>
          <w:sz w:val="20"/>
        </w:rPr>
        <w:t xml:space="preserve">🆕 </w:t>
      </w:r>
      <w:r>
        <w:rPr>
          <w:b/>
          <w:color w:val="1A1A1A"/>
          <w:sz w:val="20"/>
        </w:rPr>
        <w:t>Riesgo táctico nuevo:</w:t>
      </w:r>
      <w:r>
        <w:rPr>
          <w:color w:val="1A1A1A"/>
          <w:sz w:val="20"/>
        </w:rPr>
        <w:t xml:space="preserve"> la integración operativa de 10 camiones nuevos consume bandwidth interno los próximos 60-90 días. </w:t>
      </w:r>
      <w:r>
        <w:rPr>
          <w:b/>
          <w:color w:val="1A1A1A"/>
          <w:sz w:val="20"/>
        </w:rPr>
        <w:t>El piloto debe liberar bandwidth, no consumirlo.</w:t>
      </w:r>
      <w:r>
        <w:rPr>
          <w:color w:val="1A1A1A"/>
          <w:sz w:val="20"/>
        </w:rPr>
        <w:t xml:space="preserve"> Fase 1 anclada en Excel→PDF CBP cumple esto — es entrega controlada que </w:t>
      </w:r>
      <w:r>
        <w:rPr>
          <w:b/>
          <w:color w:val="1A1A1A"/>
          <w:sz w:val="20"/>
        </w:rPr>
        <w:t>regresa tiempo al equipo</w:t>
      </w:r>
      <w:r>
        <w:rPr>
          <w:color w:val="1A1A1A"/>
          <w:sz w:val="20"/>
        </w:rPr>
        <w:t>, no demanda tiempo del equipo.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10. SEÑALES DE PRESUPUESTO</w:t>
      </w:r>
    </w:p>
    <w:p>
      <w:pPr>
        <w:spacing w:before="20" w:after="60"/>
      </w:pPr>
      <w:r>
        <w:rPr>
          <w:color w:val="1A1A1A"/>
          <w:sz w:val="20"/>
        </w:rPr>
        <w:t xml:space="preserve">🆕 </w:t>
      </w:r>
      <w:r>
        <w:rPr>
          <w:b/>
          <w:color w:val="1A1A1A"/>
          <w:sz w:val="20"/>
        </w:rPr>
        <w:t>Capacidad de inversión estimada: MEDIO-ALTO (revisión al alza vs corrida 2026-05-18 = MEDIO).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3022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Ingresos anuales (estimación)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USD 4-15M (orden de magnitud, revisado al alza)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PyME mediana con cash real + flota expandiéndose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🆕 Inversión externa reciente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USD 1M+ china para 10 trucks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 Acceso a capital + apetito de crecimiento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Margen neto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Sector logística típicamente 5-15% — asumir 8-12%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Endeudamiento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 No disponible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Sin señales públicas de distress; capital externo entró sin reorganización visible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Tamaño empresa (empleados)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~35-70 post-expansión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Mediana</w:t>
            </w:r>
          </w:p>
        </w:tc>
      </w:tr>
      <w:tr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Sector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Logística + aduanal</w:t>
            </w:r>
          </w:p>
        </w:tc>
        <w:tc>
          <w:tcPr>
            <w:tcW w:type="dxa" w:w="3022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Sector con disposición a invertir en tech operativa cuando el ROI es claro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Activos físicos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Flota 22 trucks post-expansión + 5 sedes</w:t>
            </w:r>
          </w:p>
        </w:tc>
        <w:tc>
          <w:tcPr>
            <w:tcW w:type="dxa" w:w="3022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Capital intensivo — capex en operación, ahora también necesita opex en software para escalar</w:t>
            </w:r>
          </w:p>
        </w:tc>
      </w:tr>
    </w:tbl>
    <w:p/>
    <w:p>
      <w:pPr>
        <w:spacing w:before="80" w:after="40"/>
      </w:pPr>
      <w:r>
        <w:rPr>
          <w:b/>
          <w:color w:val="0C1A2E"/>
          <w:sz w:val="20"/>
        </w:rPr>
        <w:t>Rango de inversión recomendado (revisado):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Diagnóstico / Hoja de Ruta de IA (Fase 1 Nexostrat):</w:t>
      </w:r>
      <w:r>
        <w:rPr>
          <w:color w:val="1A1A1A"/>
          <w:sz w:val="20"/>
        </w:rPr>
        <w:t xml:space="preserve"> USD 2K-4K (post-discovery, confirmar con JP).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Implementación Fase 1 piloto (QW1 - Excel→PDF CBP):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USD 15-30K</w:t>
      </w:r>
      <w:r>
        <w:rPr>
          <w:color w:val="1A1A1A"/>
          <w:sz w:val="20"/>
        </w:rPr>
        <w:t xml:space="preserve"> dependiendo del scope de validaciones + audit trail.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Implementación Fase 2 piloto (QW3 + QW4):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USD 30-50K</w:t>
      </w:r>
      <w:r>
        <w:rPr>
          <w:color w:val="1A1A1A"/>
          <w:sz w:val="20"/>
        </w:rPr>
        <w:t xml:space="preserve"> combinable.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Implementación full piloto (Fase 1 + 2 + 3):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USD 60-100K</w:t>
      </w:r>
      <w:r>
        <w:rPr>
          <w:color w:val="1A1A1A"/>
          <w:sz w:val="20"/>
        </w:rPr>
        <w:t xml:space="preserve"> spread sobre 4-6 meses.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Retainer mensual (post-piloto):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USD 5-15K/mes</w:t>
      </w:r>
      <w:r>
        <w:rPr>
          <w:color w:val="1A1A1A"/>
          <w:sz w:val="20"/>
        </w:rPr>
        <w:t xml:space="preserve"> dependiendo de alcance (mantenimiento + iteración + Fase 4).</w:t>
      </w:r>
    </w:p>
    <w:p>
      <w:pPr>
        <w:spacing w:before="20" w:after="60"/>
      </w:pPr>
      <w:r>
        <w:rPr>
          <w:b/>
          <w:color w:val="1A1A1A"/>
          <w:sz w:val="20"/>
        </w:rPr>
        <w:t>Conclusión:</w:t>
      </w:r>
      <w:r>
        <w:rPr>
          <w:color w:val="1A1A1A"/>
          <w:sz w:val="20"/>
        </w:rPr>
        <w:t xml:space="preserve"> </w:t>
      </w:r>
      <w:r>
        <w:rPr>
          <w:b/>
          <w:color w:val="1A1A1A"/>
          <w:sz w:val="20"/>
        </w:rPr>
        <w:t>Vale la pena invertir tiempo en este prospecto.</w:t>
      </w:r>
      <w:r>
        <w:rPr>
          <w:color w:val="1A1A1A"/>
          <w:sz w:val="20"/>
        </w:rPr>
        <w:t xml:space="preserve"> El presupuesto probable cubre con margen los rangos de Nexostrat. El referido caliente + el pain visible + el evento despertador pre-existente reducen el costo de adquisición casi a cero. La madurez digital baja con dolor declarado + dolor mostrado en pantalla es el perfil ideal para Fase 0 → Fase 1.</w:t>
      </w:r>
    </w:p>
    <w:p>
      <w:pPr>
        <w:spacing w:before="20" w:after="60"/>
      </w:pPr>
      <w:r>
        <w:rPr>
          <w:b/>
          <w:color w:val="1A1A1A"/>
          <w:sz w:val="20"/>
        </w:rPr>
        <w:t>Riesgo de mis-pricing:</w:t>
      </w:r>
      <w:r>
        <w:rPr>
          <w:color w:val="1A1A1A"/>
          <w:sz w:val="20"/>
        </w:rPr>
        <w:t xml:space="preserve"> poner el piloto inicial en USD 10-15K </w:t>
      </w:r>
      <w:r>
        <w:rPr>
          <w:b/>
          <w:color w:val="1A1A1A"/>
          <w:sz w:val="20"/>
        </w:rPr>
        <w:t>lee mal</w:t>
      </w:r>
      <w:r>
        <w:rPr>
          <w:color w:val="1A1A1A"/>
          <w:sz w:val="20"/>
        </w:rPr>
        <w:t xml:space="preserve"> — comunica "esto es chiquito" en una empresa que acaba de mover USD 1M+. </w:t>
      </w:r>
      <w:r>
        <w:rPr>
          <w:b/>
          <w:color w:val="1A1A1A"/>
          <w:sz w:val="20"/>
        </w:rPr>
        <w:t>Piso correcto: USD 30K para Fase 1</w:t>
      </w:r>
      <w:r>
        <w:rPr>
          <w:color w:val="1A1A1A"/>
          <w:sz w:val="20"/>
        </w:rPr>
        <w:t xml:space="preserve"> ofrecido con </w:t>
      </w:r>
      <w:r>
        <w:rPr>
          <w:b/>
          <w:color w:val="1A1A1A"/>
          <w:sz w:val="20"/>
        </w:rPr>
        <w:t>estructura por fases</w:t>
      </w:r>
      <w:r>
        <w:rPr>
          <w:color w:val="1A1A1A"/>
          <w:sz w:val="20"/>
        </w:rPr>
        <w:t xml:space="preserve"> que permite a la madre decir "sí a Fase 1" sin comprometer todo el monto upfront.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11. TALKING POINTS PARA LA LLAMADA</w:t>
      </w:r>
    </w:p>
    <w:p>
      <w:pPr>
        <w:spacing w:before="20" w:after="60"/>
      </w:pPr>
      <w:r>
        <w:rPr>
          <w:color w:val="1A1A1A"/>
          <w:sz w:val="20"/>
        </w:rPr>
        <w:t>&gt; 5 preguntas específicas para ESTA empresa, anclada en información directa post-conversación 2026-05-26.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🆕 Validación del decisor + tres voces simultáneas:</w:t>
      </w:r>
      <w:r>
        <w:rPr>
          <w:color w:val="1A1A1A"/>
          <w:sz w:val="20"/>
        </w:rPr>
        <w:t xml:space="preserve"> "Andrea, gracias por hacer la introducción. Para que la conversación de hoy sea útil para todos — me ayuda saber cómo se toman decisiones en Trixx hoy. Mencionaste que tu mamá es quien decide sobre estos proyectos; ¿Hector también firma o más bien valida? ¿Hay alguien más que quieras incluir antes de comprometer algo?"</w:t>
      </w:r>
    </w:p>
    <w:p>
      <w:pPr>
        <w:spacing w:before="20" w:after="60"/>
      </w:pPr>
      <w:r>
        <w:rPr>
          <w:color w:val="1A1A1A"/>
          <w:sz w:val="20"/>
        </w:rPr>
        <w:t>Por qué preguntar esto: Andrea ya confirmó verbalmente que la madre es decisora, pero confirmar en presencia de los tres legitimiza el contenido del resto de la reunión. Pregunta abierta, no acusatoria. Da espacio a Hector para auto-definirse (validador vs. co-decisor).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🆕 Mapear pain points sin proponer solución (directiva Ricardo: "I will not propose any solution today"):</w:t>
      </w:r>
      <w:r>
        <w:rPr>
          <w:color w:val="1A1A1A"/>
          <w:sz w:val="20"/>
        </w:rPr>
        <w:t xml:space="preserve"> "Andrea me mostró cómo arman el PDF de CBP a partir del Excel. ¿Pueden contarme un día normal de operación? ¿Qué otros procesos hacen así, copiando de un sistema a otro? Estoy tratando de entender el mapa completo, no de proponer nada hoy."</w:t>
      </w:r>
    </w:p>
    <w:p>
      <w:pPr>
        <w:spacing w:before="20" w:after="60"/>
      </w:pPr>
      <w:r>
        <w:rPr>
          <w:color w:val="1A1A1A"/>
          <w:sz w:val="20"/>
        </w:rPr>
        <w:t>Por qué preguntar esto: Andrea ya dijo que "hay muchos procesos más" pero no detalló. Lista completa = base para identificar quick wins. Marca explícitamente el non-pitch para bajar la defensa de la madre.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🆕 Anclar la conversación en el legado de Hector:</w:t>
      </w:r>
      <w:r>
        <w:rPr>
          <w:color w:val="1A1A1A"/>
          <w:sz w:val="20"/>
        </w:rPr>
        <w:t xml:space="preserve"> "Hector, antes de hablar de tecnología — quería entender cómo construyeron Trixx hasta aquí. Andrea me contó que empezó como agente aduanal y fue agregando piezas: camiones, almacenes, paquetería. ¿Hubo un momento en que decidió integrar todo verticalmente, o fue ocurriendo orgánicamente?"</w:t>
      </w:r>
    </w:p>
    <w:p>
      <w:pPr>
        <w:spacing w:before="20" w:after="60"/>
      </w:pPr>
      <w:r>
        <w:rPr>
          <w:color w:val="1A1A1A"/>
          <w:sz w:val="20"/>
        </w:rPr>
        <w:t>Por qué preguntar esto: la historia fundacional es identitaria. Reconocer el legado al inicio de la reunión disuelve la objeción "este consultor viene a juzgar mi negocio". Pregunta abierta a Hector → le da espacio. La madre escucha y nota que hay respeto, no condescendencia.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🆕 Sondear el stack actual sin auditoría técnica:</w:t>
      </w:r>
      <w:r>
        <w:rPr>
          <w:color w:val="1A1A1A"/>
          <w:sz w:val="20"/>
        </w:rPr>
        <w:t xml:space="preserve"> "Hoy día, ¿qué sistemas usan para coordinar entre Tijuana, Guadalajara, CDMX, Vernon y San Diego? Imagino que con 22 camiones moviendo carga es bastante complejo coordinar."</w:t>
      </w:r>
    </w:p>
    <w:p>
      <w:pPr>
        <w:spacing w:before="20" w:after="60"/>
      </w:pPr>
      <w:r>
        <w:rPr>
          <w:color w:val="1A1A1A"/>
          <w:sz w:val="20"/>
        </w:rPr>
        <w:t>Por qué preguntar esto: capta el stack actual real (probablemente Excel + WhatsApp + un ERP/contable + algo aduanal) sin sonar a auditoría técnica. Validación implícita ("imagino que es complejo") respeta su operación. La respuesta determina qué Quick Win es más viable.</w:t>
      </w:r>
    </w:p>
    <w:p>
      <w:pPr>
        <w:pStyle w:val="ListNumber"/>
        <w:spacing w:before="0" w:after="40"/>
      </w:pPr>
      <w:r>
        <w:rPr>
          <w:b/>
          <w:color w:val="1A1A1A"/>
          <w:sz w:val="20"/>
        </w:rPr>
        <w:t>🆕 Sondear ritmo de decisión + horizonte:</w:t>
      </w:r>
      <w:r>
        <w:rPr>
          <w:color w:val="1A1A1A"/>
          <w:sz w:val="20"/>
        </w:rPr>
        <w:t xml:space="preserve"> "Con la flota expandiéndose y los nuevos camiones entrando — ¿cuál es el horizonte que tienen en mente? ¿Necesitan tener algo operando en 1-2 meses, o están viendo esto a 6 meses?"</w:t>
      </w:r>
    </w:p>
    <w:p>
      <w:pPr>
        <w:spacing w:before="20" w:after="60"/>
      </w:pPr>
      <w:r>
        <w:rPr>
          <w:color w:val="1A1A1A"/>
          <w:sz w:val="20"/>
        </w:rPr>
        <w:t>Por qué preguntar esto: la inversión china + expansión de flota crea presión natural. Si dicen "1-2 meses" → Fase 1 (QW1 Excel→PDF) cabe; si dicen "6 meses" → podemos vender el piloto completo. La pregunta es indirecta — habla de su horizonte, no de nuestro precio. La respuesta nos dice cómo dimensionar.</w:t>
      </w:r>
    </w:p>
    <w:p>
      <w:pPr>
        <w:spacing w:before="80" w:after="40"/>
      </w:pPr>
      <w:r>
        <w:rPr>
          <w:b/>
          <w:color w:val="0C1A2E"/>
          <w:sz w:val="20"/>
        </w:rPr>
        <w:t>Notas operativas para la conversación: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NO mencionar Nuvocargo</w:t>
      </w:r>
      <w:r>
        <w:rPr>
          <w:color w:val="1A1A1A"/>
          <w:sz w:val="20"/>
        </w:rPr>
        <w:t xml:space="preserve"> (recomendación de la corrida previa, mantenida).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NO mencionar defectos del sitio</w:t>
      </w:r>
      <w:r>
        <w:rPr>
          <w:color w:val="1A1A1A"/>
          <w:sz w:val="20"/>
        </w:rPr>
        <w:t xml:space="preserve"> (placeholder fish-species, etc.).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SI Andrea menciona la empresa SD de su esposo:</w:t>
      </w:r>
      <w:r>
        <w:rPr>
          <w:color w:val="1A1A1A"/>
          <w:sz w:val="20"/>
        </w:rPr>
        <w:t xml:space="preserve"> profundizar (qué automatizaron, qué hands-off, qué le impactó). NO comparar nosotros primero.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NO proponer solución hoy</w:t>
      </w:r>
      <w:r>
        <w:rPr>
          <w:color w:val="1A1A1A"/>
          <w:sz w:val="20"/>
        </w:rPr>
        <w:t xml:space="preserve"> (directiva explícita Ricardo).</w:t>
      </w:r>
    </w:p>
    <w:p>
      <w:pPr>
        <w:pStyle w:val="ListBullet"/>
        <w:spacing w:before="0" w:after="40"/>
      </w:pPr>
      <w:r>
        <w:rPr>
          <w:b/>
          <w:color w:val="1A1A1A"/>
          <w:sz w:val="20"/>
        </w:rPr>
        <w:t>Confirmar Reforma Aduanera 2026</w:t>
      </w:r>
      <w:r>
        <w:rPr>
          <w:color w:val="1A1A1A"/>
          <w:sz w:val="20"/>
        </w:rPr>
        <w:t xml:space="preserve"> indirectamente: "¿qué cambios regulatorios están viendo que les preocupen?" — si nadie la nombra, ventana de credibilidad.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12. SEÑALES DE ALERTA</w:t>
      </w:r>
    </w:p>
    <w:p>
      <w:pPr>
        <w:spacing w:before="20" w:after="6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Patente aduanal no expuesta públicamente.</w:t>
      </w:r>
      <w:r>
        <w:rPr>
          <w:color w:val="1A1A1A"/>
          <w:sz w:val="20"/>
        </w:rPr>
        <w:t xml:space="preserve"> Las agencias aduanales serias en MX muestran su patente o el nombre del agente aduanal asociado. Pregunta directa en reunión con framing neutro.</w:t>
      </w:r>
    </w:p>
    <w:p>
      <w:pPr>
        <w:spacing w:before="20" w:after="6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Deuda técnica menor en sitio:</w:t>
      </w:r>
      <w:r>
        <w:rPr>
          <w:color w:val="1A1A1A"/>
          <w:sz w:val="20"/>
        </w:rPr>
        <w:t xml:space="preserve"> página /home-logistic/ placeholder no enlazada en navegación principal. Sin impacto operativo.</w:t>
      </w:r>
    </w:p>
    <w:p>
      <w:pPr>
        <w:spacing w:before="20" w:after="6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Sin LinkedIn corporativo identificable.</w:t>
      </w:r>
      <w:r>
        <w:rPr>
          <w:color w:val="1A1A1A"/>
          <w:sz w:val="20"/>
        </w:rPr>
        <w:t xml:space="preserve"> Inusual para empresa de 24 años con 5 sedes + USD 1M+ de inversión reciente.</w:t>
      </w:r>
    </w:p>
    <w:p>
      <w:pPr>
        <w:spacing w:before="20" w:after="6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Safety rating FMCSA = Non-Ratable.</w:t>
      </w:r>
      <w:r>
        <w:rPr>
          <w:color w:val="1A1A1A"/>
          <w:sz w:val="20"/>
        </w:rPr>
        <w:t xml:space="preserve"> No es rojo (sin auditoría formal completada). Crashes y OOS rates son buenos en la práctica.</w:t>
      </w:r>
    </w:p>
    <w:p>
      <w:pPr>
        <w:spacing w:before="20" w:after="60"/>
      </w:pPr>
      <w:r>
        <w:rPr>
          <w:color w:val="1A1A1A"/>
          <w:sz w:val="20"/>
        </w:rPr>
        <w:t xml:space="preserve">⚠️ </w:t>
      </w:r>
      <w:r>
        <w:rPr>
          <w:b/>
          <w:color w:val="1A1A1A"/>
          <w:sz w:val="20"/>
        </w:rPr>
        <w:t>Inconsistencias en datos de contacto:</w:t>
      </w:r>
      <w:r>
        <w:rPr>
          <w:color w:val="1A1A1A"/>
          <w:sz w:val="20"/>
        </w:rPr>
        <w:t xml:space="preserve"> teléfonos Guadalajara (33) 1831-0560 vs (33) 2300-3757 / (33) 2300-3759. Probable número viejo.</w:t>
      </w:r>
    </w:p>
    <w:p>
      <w:pPr>
        <w:spacing w:before="20" w:after="6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Distracción operativa por expansión de flota.</w:t>
      </w:r>
      <w:r>
        <w:rPr>
          <w:color w:val="1A1A1A"/>
          <w:sz w:val="20"/>
        </w:rPr>
        <w:t xml:space="preserve"> Integración de 10 trucks nuevos los próximos 60-90 días consume bandwidth. </w:t>
      </w:r>
      <w:r>
        <w:rPr>
          <w:b/>
          <w:color w:val="1A1A1A"/>
          <w:sz w:val="20"/>
        </w:rPr>
        <w:t>Mitigación:</w:t>
      </w:r>
      <w:r>
        <w:rPr>
          <w:color w:val="1A1A1A"/>
          <w:sz w:val="20"/>
        </w:rPr>
        <w:t xml:space="preserve"> Fase 1 piloto debe </w:t>
      </w:r>
      <w:r>
        <w:rPr>
          <w:b/>
          <w:color w:val="1A1A1A"/>
          <w:sz w:val="20"/>
        </w:rPr>
        <w:t>liberar</w:t>
      </w:r>
      <w:r>
        <w:rPr>
          <w:color w:val="1A1A1A"/>
          <w:sz w:val="20"/>
        </w:rPr>
        <w:t xml:space="preserve"> bandwidth, no consumirlo.</w:t>
      </w:r>
    </w:p>
    <w:p>
      <w:pPr>
        <w:spacing w:before="20" w:after="60"/>
      </w:pPr>
      <w:r>
        <w:rPr>
          <w:color w:val="1A1A1A"/>
          <w:sz w:val="20"/>
        </w:rPr>
        <w:t xml:space="preserve">🆕 ⚠️ </w:t>
      </w:r>
      <w:r>
        <w:rPr>
          <w:b/>
          <w:color w:val="1A1A1A"/>
          <w:sz w:val="20"/>
        </w:rPr>
        <w:t>Relación con inversionistas chinos — naturaleza desconocida.</w:t>
      </w:r>
      <w:r>
        <w:rPr>
          <w:color w:val="1A1A1A"/>
          <w:sz w:val="20"/>
        </w:rPr>
        <w:t xml:space="preserve"> ¿Son socios silenciosos? ¿Tienen covenants de reporting? ¿Son clientes Chinese-import convertidos en socios? La respuesta cambia: (a) si demandan dashboards/reporting → quick win adicional + Trojan-horse; (b) si son silenciosos → solo dato de fondo.</w:t>
      </w:r>
    </w:p>
    <w:p>
      <w:pPr>
        <w:spacing w:before="20" w:after="60"/>
      </w:pPr>
      <w:r>
        <w:rPr>
          <w:color w:val="1A1A1A"/>
          <w:sz w:val="20"/>
        </w:rPr>
        <w:t xml:space="preserve">✅ </w:t>
      </w:r>
      <w:r>
        <w:rPr>
          <w:b/>
          <w:color w:val="1A1A1A"/>
          <w:sz w:val="20"/>
        </w:rPr>
        <w:t>Nada crítico que descalifique al prospecto.</w:t>
      </w:r>
      <w:r>
        <w:rPr>
          <w:color w:val="1A1A1A"/>
          <w:sz w:val="20"/>
        </w:rPr>
        <w:t xml:space="preserve"> Las alertas son operacionales y coherentes con la propia auto-evaluación de la contacto + con el momento de expansión. No hay litigios visibles, no hay quejas Profeco visibles, no hay señales de distress financiero, USDOT activo y limpio.</w:t>
      </w:r>
    </w:p>
    <w:p>
      <w:pPr>
        <w:spacing w:before="280" w:after="60"/>
        <w:pBdr>
          <w:bottom w:val="single" w:sz="4" w:space="1" w:color="0EA5E9"/>
        </w:pBdr>
      </w:pPr>
      <w:r>
        <w:rPr>
          <w:b/>
          <w:color w:val="0EA5E9"/>
          <w:sz w:val="28"/>
        </w:rPr>
        <w:t>FUENTES CONSULTADAS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Fuente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URL / Referencia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Información obtenida</w:t>
            </w:r>
          </w:p>
        </w:tc>
        <w:tc>
          <w:tcPr>
            <w:tcW w:type="dxa" w:w="2266"/>
            <w:shd w:val="clear" w:color="auto" w:fill="0C1A2E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Disponibilidad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Sitio oficial (home)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https://trixx-logistics.com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Marca, idiomas, tagline, contactos básicos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Sitio oficial (/contacto/)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https://trixx-logistics.com/contacto/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5 sedes, dos entidades legales, teléfonos por ciudad, horarios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Sitio oficial (/nosotros/)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https://trixx-logistics.com/nosotros/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"+20 años", misión, visión, valores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Sitio oficial (/servicios/)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https://trixx-logistics.com/servicios/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8 servicios declarados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 FMCSA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safer.fmcsa.dot.gov USDOT 2045279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Carrier activo, flota, drivers, mileage, safety metrics, address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LinkedIn (search)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linkedin.com — búsquedas múltiples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Hector Leyva como owner; sin página corporativa MX legítima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Yelp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yelp.com/biz/trixx-logistics-vernon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Listing US confirmado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Parcial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Instagram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instagram.com/trixxlogistics/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Cuenta existe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Parcial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D&amp;B Business Directory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dandb.com/businessdirectory/trixxlogisticscorp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Founding 2010 US entity, Transportation Services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Creditsafe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creditsafe.com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Snippet confirmando existencia US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Parcial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BrokerSnapshot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brokersnapshot.com (DOT 2045279)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Carrier info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RocketReach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rocketreach.co/hector-leyva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Hector Leyva como Owner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⚠️ Parcial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QuickTransportSolutions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quicktransportsolutions.com (DOT 2045279)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Founding date 2010 + Los Angeles HQ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WhatsApp inbound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communications/2026-05-18_initial-contact.md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Citas textuales de Andrea Chávez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🆕 Conversación en persona 2026-05-26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Andrea ↔ Ricardo, Tijuana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Historia fundacional + decisora real + USD 1M+ inversión + Excel→PDF CBP pain + esposo en SD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✅</w:t>
            </w:r>
          </w:p>
        </w:tc>
      </w:tr>
      <w:tr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ANAM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anam.gob.mx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Trix Importaciones NO confirmado en listado público</w:t>
            </w:r>
          </w:p>
        </w:tc>
        <w:tc>
          <w:tcPr>
            <w:tcW w:type="dxa" w:w="2266"/>
            <w:shd w:val="clear" w:color="auto" w:fill="EBF3FA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SAT / SIEM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sat.gob.mx + siem.gob.mx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RFC no consultado / sin perfil público encontrado</w:t>
            </w:r>
          </w:p>
        </w:tc>
        <w:tc>
          <w:tcPr>
            <w:tcW w:type="dxa" w:w="2266"/>
            <w:shd w:val="clear" w:color="auto" w:fill="FFFFFF"/>
          </w:tcPr>
          <w:p>
            <w:pPr>
              <w:spacing w:before="40" w:after="40"/>
            </w:pPr>
            <w:r>
              <w:rPr>
                <w:color w:val="1A1A1A"/>
                <w:sz w:val="18"/>
              </w:rPr>
              <w:t>❓</w:t>
            </w:r>
          </w:p>
        </w:tc>
      </w:tr>
    </w:tbl>
    <w:p/>
    <w:p>
      <w:pPr>
        <w:spacing w:before="20" w:after="60"/>
      </w:pPr>
      <w:r>
        <w:rPr>
          <w:color w:val="1A1A1A"/>
          <w:sz w:val="20"/>
        </w:rPr>
        <w:t>Reporte generado por skill company-analyst v1 — Nexostrat</w:t>
      </w:r>
    </w:p>
    <w:p>
      <w:pPr>
        <w:spacing w:before="20" w:after="60"/>
      </w:pPr>
      <w:r>
        <w:rPr>
          <w:color w:val="1A1A1A"/>
          <w:sz w:val="20"/>
        </w:rPr>
        <w:t>Re-corrida: 2026-05-26 (post-conversación cara-a-cara 2026-05-26)</w:t>
      </w:r>
    </w:p>
    <w:p>
      <w:pPr>
        <w:spacing w:before="20" w:after="60"/>
      </w:pPr>
      <w:r>
        <w:rPr>
          <w:color w:val="1A1A1A"/>
          <w:sz w:val="20"/>
        </w:rPr>
        <w:t>Para uso interno exclusivo. No compartir con el prospecto.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58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6B7280"/>
        <w:sz w:val="18"/>
      </w:rPr>
      <w:t xml:space="preserve">nexostrat.com  ·  Pág. </w:t>
    </w:r>
    <w:r>
      <w:rPr>
        <w:rFonts w:ascii="Inter" w:hAnsi="Inter"/>
        <w:color w:val="6B728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4" w:color="0EA5E9"/>
      </w:pBdr>
    </w:pPr>
    <w:r>
      <w:rPr>
        <w:rFonts w:ascii="Inter" w:hAnsi="Inter"/>
        <w:b/>
        <w:color w:val="0C1A2E"/>
        <w:sz w:val="22"/>
      </w:rPr>
      <w:t>NEXOSTRAT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