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6"/>
      </w:tblGrid>
      <w:tr>
        <w:trPr/>
        <w:tc>
          <w:tcPr>
            <w:tcW w:w="9066" w:type="dxa"/>
            <w:tcBorders>
              <w:left w:val="single" w:sz="48" w:space="0" w:color="0EA5E9"/>
            </w:tcBorders>
            <w:shd w:color="auto" w:fill="0C1A2E" w:val="clear"/>
          </w:tcPr>
          <w:p>
            <w:pPr>
              <w:pStyle w:val="Normal"/>
              <w:widowControl/>
              <w:spacing w:lineRule="auto" w:line="240" w:before="160" w:after="16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 xml:space="preserve">🔒  </w:t>
            </w: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CONFIDENCIAL — USO INTERNO</w:t>
            </w:r>
          </w:p>
        </w:tc>
      </w:tr>
    </w:tbl>
    <w:p>
      <w:pPr>
        <w:pStyle w:val="Normal"/>
        <w:spacing w:before="0" w:after="400"/>
        <w:rPr>
          <w:lang w:val="es-CO"/>
        </w:rPr>
      </w:pPr>
      <w:r>
        <w:rPr>
          <w:lang w:val="es-CO"/>
        </w:rPr>
      </w:r>
    </w:p>
    <w:p>
      <w:pPr>
        <w:pStyle w:val="Normal"/>
        <w:spacing w:before="240" w:after="480"/>
        <w:jc w:val="center"/>
        <w:rPr>
          <w:lang w:val="es-CO"/>
        </w:rPr>
      </w:pPr>
      <w:r>
        <w:rPr>
          <w:lang w:val="es-CO"/>
        </w:rPr>
        <w:drawing>
          <wp:inline distT="0" distB="0" distL="0" distR="0">
            <wp:extent cx="3108960" cy="6877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80" w:after="120"/>
        <w:jc w:val="left"/>
        <w:rPr>
          <w:lang w:val="es-CO"/>
        </w:rPr>
      </w:pPr>
      <w:r>
        <w:rPr>
          <w:b/>
          <w:color w:val="0C1A2E"/>
          <w:sz w:val="52"/>
          <w:lang w:val="es-CO"/>
        </w:rPr>
        <w:t>Guía de Preparación: Primera Llamada con Grupo Trixx (Trixx Logistics)</w:t>
      </w:r>
    </w:p>
    <w:p>
      <w:pPr>
        <w:pStyle w:val="Normal"/>
        <w:spacing w:before="0" w:after="80"/>
        <w:rPr>
          <w:lang w:val="es-CO"/>
        </w:rPr>
      </w:pPr>
      <w:r>
        <w:rPr>
          <w:color w:val="6B7280"/>
          <w:sz w:val="22"/>
          <w:lang w:val="es-CO"/>
        </w:rPr>
        <w:t>Preparado por Nexostrat — CONFIDENCIAL — Solo para Ricardo</w:t>
      </w:r>
    </w:p>
    <w:p>
      <w:pPr>
        <w:pStyle w:val="Normal"/>
        <w:rPr>
          <w:lang w:val="es-CO"/>
        </w:rPr>
      </w:pPr>
      <w:r>
        <w:rPr>
          <w:i/>
          <w:color w:val="6B7280"/>
          <w:sz w:val="20"/>
          <w:lang w:val="es-CO"/>
        </w:rPr>
        <w:t>Nexostrat — Solo para uso de Ricardo  ·  19 May 2026</w:t>
      </w:r>
    </w:p>
    <w:p>
      <w:pPr>
        <w:pStyle w:val="Normal"/>
        <w:rPr>
          <w:lang w:val="es-CO"/>
        </w:rPr>
      </w:pPr>
      <w:r>
        <w:rPr>
          <w:lang w:val="es-CO"/>
        </w:rPr>
      </w:r>
      <w:r>
        <w:br w:type="page"/>
      </w:r>
    </w:p>
    <w:p>
      <w:pPr>
        <w:pStyle w:val="Normal"/>
        <w:spacing w:before="0" w:after="40"/>
        <w:rPr>
          <w:lang w:val="es-CO"/>
        </w:rPr>
      </w:pPr>
      <w:r>
        <w:rPr>
          <w:b/>
          <w:color w:val="0C1A2E"/>
          <w:sz w:val="20"/>
          <w:lang w:val="es-CO"/>
        </w:rPr>
        <w:t>Fecha: 2026-05-19 · Sector: Logística cross-border MX-USA + Agencia aduanal · País: México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Reunión: 2026-05-25 1pm Tijuana — oficina de Andrea Chávez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Audiencia confirmada:</w:t>
      </w:r>
      <w:r>
        <w:rPr>
          <w:color w:val="1A1A1A"/>
          <w:sz w:val="20"/>
          <w:lang w:val="es-CO"/>
        </w:rPr>
        <w:t xml:space="preserve"> Andrea Chávez (contacto, rol exacto ❓). Audiencia ampliada (Hector / madre de Andrea / equipo operativo): ❓ a confirmar.</w:t>
      </w:r>
    </w:p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6"/>
      </w:tblGrid>
      <w:tr>
        <w:trPr/>
        <w:tc>
          <w:tcPr>
            <w:tcW w:w="9066" w:type="dxa"/>
            <w:tcBorders>
              <w:left w:val="single" w:sz="36" w:space="0" w:color="757575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Calibración explícita de esta guía: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 xml:space="preserve"> Discovery abierto + relationship-building. NO auditoría técnica. Cuanto más habla el cliente, mejor. La conversación de IA viene SOLA si el cliente abre la puerta — no se empuja.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1. LA EMPRESA EN 5 MINUTOS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Quiénes son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Grupo Trixx (marca comercial Trixx Logistics; razón social MX Trix Importaciones Comerciales S. de R.L. de C.V.; entidad US Trixx Logistics Corp). Empresa de logística cross-border México-Estados Unidos fundada en </w:t>
      </w:r>
      <w:r>
        <w:rPr>
          <w:b/>
          <w:color w:val="1A1A1A"/>
          <w:sz w:val="20"/>
          <w:lang w:val="es-CO"/>
        </w:rPr>
        <w:t>2002 (24 años)</w:t>
      </w:r>
      <w:r>
        <w:rPr>
          <w:color w:val="1A1A1A"/>
          <w:sz w:val="20"/>
          <w:lang w:val="es-CO"/>
        </w:rPr>
        <w:t xml:space="preserve"> ✅. Operan agencia aduanal, freight forwarding multimodal, almacenamiento y distribución, paquetería, y cumplimiento normativo desde </w:t>
      </w:r>
      <w:r>
        <w:rPr>
          <w:b/>
          <w:color w:val="1A1A1A"/>
          <w:sz w:val="20"/>
          <w:lang w:val="es-CO"/>
        </w:rPr>
        <w:t>5 sedes físicas</w:t>
      </w:r>
      <w:r>
        <w:rPr>
          <w:color w:val="1A1A1A"/>
          <w:sz w:val="20"/>
          <w:lang w:val="es-CO"/>
        </w:rPr>
        <w:t xml:space="preserve"> ✅ (Tijuana HQ + Guadalajara + CDMX-Vallejo + Vernon CA + San Diego CA). El dueño es </w:t>
      </w:r>
      <w:r>
        <w:rPr>
          <w:b/>
          <w:color w:val="1A1A1A"/>
          <w:sz w:val="20"/>
          <w:lang w:val="es-CO"/>
        </w:rPr>
        <w:t>Hector Leyva</w:t>
      </w:r>
      <w:r>
        <w:rPr>
          <w:color w:val="1A1A1A"/>
          <w:sz w:val="20"/>
          <w:lang w:val="es-CO"/>
        </w:rPr>
        <w:t xml:space="preserve"> ⚠️ (referido como "tío" por Andrea — en Tijuana eso no necesariamente implica sangre). Flota propia ✅ (12 power units USDOT 2045279 + 9 drivers + 571,370 millas 2024 + </w:t>
      </w:r>
      <w:r>
        <w:rPr>
          <w:b/>
          <w:color w:val="1A1A1A"/>
          <w:sz w:val="20"/>
          <w:lang w:val="es-CO"/>
        </w:rPr>
        <w:t>0 crashes 24 meses</w:t>
      </w:r>
      <w:r>
        <w:rPr>
          <w:color w:val="1A1A1A"/>
          <w:sz w:val="20"/>
          <w:lang w:val="es-CO"/>
        </w:rPr>
        <w:t xml:space="preserve">). Sitio en </w:t>
      </w:r>
      <w:r>
        <w:rPr>
          <w:b/>
          <w:color w:val="1A1A1A"/>
          <w:sz w:val="20"/>
          <w:lang w:val="es-CO"/>
        </w:rPr>
        <w:t>español + chino simplificado</w:t>
      </w:r>
      <w:r>
        <w:rPr>
          <w:color w:val="1A1A1A"/>
          <w:sz w:val="20"/>
          <w:lang w:val="es-CO"/>
        </w:rPr>
        <w:t xml:space="preserve"> ✅ — señal explícita de targeting al flujo China → US warehouse → MX consumer.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Números clave</w:t>
      </w:r>
    </w:p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2"/>
        <w:gridCol w:w="3022"/>
        <w:gridCol w:w="3022"/>
      </w:tblGrid>
      <w:tr>
        <w:trPr/>
        <w:tc>
          <w:tcPr>
            <w:tcW w:w="3022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Indicador</w:t>
            </w:r>
          </w:p>
        </w:tc>
        <w:tc>
          <w:tcPr>
            <w:tcW w:w="3022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Dato</w:t>
            </w:r>
          </w:p>
        </w:tc>
        <w:tc>
          <w:tcPr>
            <w:tcW w:w="3022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Fuente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Año de fundación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2002 (24 años)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D&amp;B + síntesis de prensa cruzada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Sedes físicas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5 (3 MX + 2 US)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Sitio oficial /contacto/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Flota US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12 power units, 9 drivers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SAFER FMCSA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Millas anuales 2024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571,370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MCS-150 form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Crashes 24m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0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SAFER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Vehicle OOS rate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19.1% (vs 22.26% nacional)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SAFER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Empleados estimados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30-60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⚠️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Inferencia (no LinkedIn corp MX)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Ingresos estimados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USD 3-12M anuales (orden de magnitud)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⚠️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Estimado por tamaño operacional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Madurez digital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2/5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company-analyst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RFC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No identificado en SAT público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❓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Preguntar en llamada</w:t>
            </w:r>
          </w:p>
        </w:tc>
      </w:tr>
      <w:tr>
        <w:trPr/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Patente aduanal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No expuesta en sitio</w:t>
            </w:r>
          </w:p>
        </w:tc>
        <w:tc>
          <w:tcPr>
            <w:tcW w:w="302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❓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Preguntar en llamada (con cuidado)</w:t>
            </w:r>
          </w:p>
        </w:tc>
      </w:tr>
      <w:tr>
        <w:trPr/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Tendencia financiera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Operación viva y sana (MCS-150 actualizado sep-2025; 0 crashes)</w:t>
            </w:r>
          </w:p>
        </w:tc>
        <w:tc>
          <w:tcPr>
            <w:tcW w:w="3022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SAFER (proxy operativo)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Estado tecnológico conocido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Sitio WordPress funcional con click-to-WhatsApp en /contacto/ + Instagram (@trixxlogistics) + Facebook. </w:t>
      </w:r>
      <w:r>
        <w:rPr>
          <w:b/>
          <w:color w:val="1A1A1A"/>
          <w:sz w:val="20"/>
          <w:lang w:val="es-CO"/>
        </w:rPr>
        <w:t>No tienen LinkedIn corporativo MX</w:t>
      </w:r>
      <w:r>
        <w:rPr>
          <w:color w:val="1A1A1A"/>
          <w:sz w:val="20"/>
          <w:lang w:val="es-CO"/>
        </w:rPr>
        <w:t xml:space="preserve"> ❌ (el handle trix-logistics lo ocupa una empresa UK no relacionada). </w:t>
      </w:r>
      <w:r>
        <w:rPr>
          <w:b/>
          <w:color w:val="1A1A1A"/>
          <w:sz w:val="20"/>
          <w:lang w:val="es-CO"/>
        </w:rPr>
        <w:t>No tienen portal de tracking propio para clientes</w:t>
      </w:r>
      <w:r>
        <w:rPr>
          <w:color w:val="1A1A1A"/>
          <w:sz w:val="20"/>
          <w:lang w:val="es-CO"/>
        </w:rPr>
        <w:t xml:space="preserve"> ❌. </w:t>
      </w:r>
      <w:r>
        <w:rPr>
          <w:b/>
          <w:color w:val="1A1A1A"/>
          <w:sz w:val="20"/>
          <w:lang w:val="es-CO"/>
        </w:rPr>
        <w:t>No tienen cotizador funcional</w:t>
      </w:r>
      <w:r>
        <w:rPr>
          <w:color w:val="1A1A1A"/>
          <w:sz w:val="20"/>
          <w:lang w:val="es-CO"/>
        </w:rPr>
        <w:t xml:space="preserve"> ❌. La página /home-logistic/ con tarifas demo existe pero no está enlazada en navegación principal. Email general management@trixx-logistics.com + teléfonos por sede. ❓ ERP / TMS / WMS interno: desconocido — preguntar en llamada.</w:t>
      </w:r>
    </w:p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6"/>
      </w:tblGrid>
      <w:tr>
        <w:trPr/>
        <w:tc>
          <w:tcPr>
            <w:tcW w:w="9066" w:type="dxa"/>
            <w:tcBorders>
              <w:left w:val="single" w:sz="36" w:space="0" w:color="757575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Auto-percepción declarada (cita textual de Andrea por WhatsApp 2026-05-16):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 xml:space="preserve"> "la verdad estamos muy atrás en programas y tecnología." Es una de las señales más limpias que se pueden tener: el cliente diagnosticándose solo. ✅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Señales de alerta previas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⚠️ </w:t>
      </w:r>
      <w:r>
        <w:rPr>
          <w:b/>
          <w:color w:val="1A1A1A"/>
          <w:sz w:val="20"/>
          <w:lang w:val="es-CO"/>
        </w:rPr>
        <w:t>Patente aduanal no expuesta públicamente.</w:t>
      </w:r>
      <w:r>
        <w:rPr>
          <w:color w:val="1A1A1A"/>
          <w:sz w:val="20"/>
          <w:lang w:val="es-CO"/>
        </w:rPr>
        <w:t xml:space="preserve"> Competidores serios (Integración Aduanal expone patente 3743) sí la muestran. Lectura abierta — preguntar con cuidado en la reunión.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⚠️ </w:t>
      </w:r>
      <w:r>
        <w:rPr>
          <w:b/>
          <w:color w:val="1A1A1A"/>
          <w:sz w:val="20"/>
          <w:lang w:val="es-CO"/>
        </w:rPr>
        <w:t>Sin LinkedIn corporativo MX.</w:t>
      </w:r>
      <w:r>
        <w:rPr>
          <w:color w:val="1A1A1A"/>
          <w:sz w:val="20"/>
          <w:lang w:val="es-CO"/>
        </w:rPr>
        <w:t xml:space="preserve"> Inusual para empresa de 24 años con 5 sedes — implica captación 100% por referido + outbound, no inbound digital.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⚠️ </w:t>
      </w:r>
      <w:r>
        <w:rPr>
          <w:b/>
          <w:color w:val="1A1A1A"/>
          <w:sz w:val="20"/>
          <w:lang w:val="es-CO"/>
        </w:rPr>
        <w:t>Safety rating FMCSA = Non-Ratable.</w:t>
      </w:r>
      <w:r>
        <w:rPr>
          <w:color w:val="1A1A1A"/>
          <w:sz w:val="20"/>
          <w:lang w:val="es-CO"/>
        </w:rPr>
        <w:t xml:space="preserve"> No es rojo. Sin auditoría formal de compliance review aunque los crashes y OOS reales son buenos.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2. EL SECTOR EN 3 MINUTOS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Para sonar como experto — terminología clave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TIGIE (Tarifa de la Ley de los Impuestos Generales de Importación y Exportación):</w:t>
      </w:r>
      <w:r>
        <w:rPr>
          <w:color w:val="1A1A1A"/>
          <w:sz w:val="20"/>
          <w:lang w:val="es-CO"/>
        </w:rPr>
        <w:t xml:space="preserve"> la tabla mexicana de fracciones arancelarias. Clasificar bien una mercancía en TIGIE es </w:t>
      </w:r>
      <w:r>
        <w:rPr>
          <w:b/>
          <w:color w:val="1A1A1A"/>
          <w:sz w:val="20"/>
          <w:lang w:val="es-CO"/>
        </w:rPr>
        <w:t>el cuello de botella histórico</w:t>
      </w:r>
      <w:r>
        <w:rPr>
          <w:color w:val="1A1A1A"/>
          <w:sz w:val="20"/>
          <w:lang w:val="es-CO"/>
        </w:rPr>
        <w:t xml:space="preserve"> del despacho aduanal (15-90 min/operación por clasificador experto).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Pedimento:</w:t>
      </w:r>
      <w:r>
        <w:rPr>
          <w:color w:val="1A1A1A"/>
          <w:sz w:val="20"/>
          <w:lang w:val="es-CO"/>
        </w:rPr>
        <w:t xml:space="preserve"> el documento oficial SAT que declara mercancía cruzando frontera. Cada error puede generar multa + retención de carga + responsabilidad solidaria del agente bajo reforma 2026.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Carta Porte 3.1 (Complemento CFDI):</w:t>
      </w:r>
      <w:r>
        <w:rPr>
          <w:color w:val="1A1A1A"/>
          <w:sz w:val="20"/>
          <w:lang w:val="es-CO"/>
        </w:rPr>
        <w:t xml:space="preserve"> vigente desde julio 2024. Obligatorio para mover mercancía propia o de terceros por territorio nacional. </w:t>
      </w:r>
      <w:r>
        <w:rPr>
          <w:b/>
          <w:color w:val="1A1A1A"/>
          <w:sz w:val="20"/>
          <w:lang w:val="es-CO"/>
        </w:rPr>
        <w:t>Multas: $850–$53,650 MXN; contrabando presunto Art. 103 CFF; cárcel 3-6 años Art. 104 IV.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OEA (Operador Económico Autorizado):</w:t>
      </w:r>
      <w:r>
        <w:rPr>
          <w:color w:val="1A1A1A"/>
          <w:sz w:val="20"/>
          <w:lang w:val="es-CO"/>
        </w:rPr>
        <w:t xml:space="preserve"> programa SAT/ANAM equivalente al C-TPAT estadounidense. Empresas certificadas obtienen despacho expedito. </w:t>
      </w:r>
      <w:r>
        <w:rPr>
          <w:b/>
          <w:color w:val="1A1A1A"/>
          <w:sz w:val="20"/>
          <w:lang w:val="es-CO"/>
        </w:rPr>
        <w:t>Integración Aduanal lo tiene desde 2018 — Trixx ❓ no se observa.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Responsabilidad solidaria del agente aduanal:</w:t>
      </w:r>
      <w:r>
        <w:rPr>
          <w:color w:val="1A1A1A"/>
          <w:sz w:val="20"/>
          <w:lang w:val="es-CO"/>
        </w:rPr>
        <w:t xml:space="preserve"> desde </w:t>
      </w:r>
      <w:r>
        <w:rPr>
          <w:b/>
          <w:color w:val="1A1A1A"/>
          <w:sz w:val="20"/>
          <w:lang w:val="es-CO"/>
        </w:rPr>
        <w:t>1-enero-2026</w:t>
      </w:r>
      <w:r>
        <w:rPr>
          <w:color w:val="1A1A1A"/>
          <w:sz w:val="20"/>
          <w:lang w:val="es-CO"/>
        </w:rPr>
        <w:t xml:space="preserve"> (Reforma Ley Aduanera DOF 19-nov-2025), el agente aduanal es </w:t>
      </w:r>
      <w:r>
        <w:rPr>
          <w:b/>
          <w:color w:val="1A1A1A"/>
          <w:sz w:val="20"/>
          <w:lang w:val="es-CO"/>
        </w:rPr>
        <w:t>responsable solidario con el importador</w:t>
      </w:r>
      <w:r>
        <w:rPr>
          <w:color w:val="1A1A1A"/>
          <w:sz w:val="20"/>
          <w:lang w:val="es-CO"/>
        </w:rPr>
        <w:t xml:space="preserve"> sobre clasificación, valor e impuestos. Antes no lo era. Convierte la auditoría documental pre-timbre de "nice-to-have" a "obligatorio operacional".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Lo que está pasando en el sector ahora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Sector con </w:t>
      </w:r>
      <w:r>
        <w:rPr>
          <w:b/>
          <w:color w:val="1A1A1A"/>
          <w:sz w:val="20"/>
          <w:lang w:val="es-CO"/>
        </w:rPr>
        <w:t>doble velocidad simultánea</w:t>
      </w:r>
      <w:r>
        <w:rPr>
          <w:color w:val="1A1A1A"/>
          <w:sz w:val="20"/>
          <w:lang w:val="es-CO"/>
        </w:rPr>
        <w:t xml:space="preserve">: PIB macro estancado (+0.02% 2025 según INEGI vía Revista TyT) pero </w:t>
      </w:r>
      <w:r>
        <w:rPr>
          <w:b/>
          <w:color w:val="1A1A1A"/>
          <w:sz w:val="20"/>
          <w:lang w:val="es-CO"/>
        </w:rPr>
        <w:t>micro acelerado</w:t>
      </w:r>
      <w:r>
        <w:rPr>
          <w:color w:val="1A1A1A"/>
          <w:sz w:val="20"/>
          <w:lang w:val="es-CO"/>
        </w:rPr>
        <w:t xml:space="preserve"> en el nicho cross-border de Tijuana. Diferencia = nearshoring + comercio China-MX. Tijuana recibió </w:t>
      </w:r>
      <w:r>
        <w:rPr>
          <w:b/>
          <w:color w:val="1A1A1A"/>
          <w:sz w:val="20"/>
          <w:lang w:val="es-CO"/>
        </w:rPr>
        <w:t>+30 empresas relocalizadas en últimos 18 meses</w:t>
      </w:r>
      <w:r>
        <w:rPr>
          <w:color w:val="1A1A1A"/>
          <w:sz w:val="20"/>
          <w:lang w:val="es-CO"/>
        </w:rPr>
        <w:t xml:space="preserve"> ✅. Cruce Nuevo Laredo movió </w:t>
      </w:r>
      <w:r>
        <w:rPr>
          <w:b/>
          <w:color w:val="1A1A1A"/>
          <w:sz w:val="20"/>
          <w:lang w:val="es-CO"/>
        </w:rPr>
        <w:t>USD 339 mil millones en 2024</w:t>
      </w:r>
      <w:r>
        <w:rPr>
          <w:color w:val="1A1A1A"/>
          <w:sz w:val="20"/>
          <w:lang w:val="es-CO"/>
        </w:rPr>
        <w:t xml:space="preserve"> ✅; Tijuana es segunda plaza. Carga cross-border MX-US creció </w:t>
      </w:r>
      <w:r>
        <w:rPr>
          <w:b/>
          <w:color w:val="1A1A1A"/>
          <w:sz w:val="20"/>
          <w:lang w:val="es-CO"/>
        </w:rPr>
        <w:t>+8% en H1 2025</w:t>
      </w:r>
      <w:r>
        <w:rPr>
          <w:color w:val="1A1A1A"/>
          <w:sz w:val="20"/>
          <w:lang w:val="es-CO"/>
        </w:rPr>
        <w:t xml:space="preserve"> ✅ (C.H. Robinson). E-commerce cross-border B2C (Amazon MX, Mercado Libre, Temu, Shein) crece doble dígito.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IA en este sector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Adopción muy temprana — la ventana de early-adopter advantage está abierta y se cierra en 18-30 meses.</w:t>
      </w:r>
      <w:r>
        <w:rPr>
          <w:color w:val="1A1A1A"/>
          <w:sz w:val="20"/>
          <w:lang w:val="es-CO"/>
        </w:rPr>
        <w:t xml:space="preserve"> Ya hay 5-10 plataformas mexicanas de IA aduanera activas (</w:t>
      </w:r>
      <w:r>
        <w:rPr>
          <w:b/>
          <w:color w:val="1A1A1A"/>
          <w:sz w:val="20"/>
          <w:lang w:val="es-CO"/>
        </w:rPr>
        <w:t>AduanApp, Taxer, Moco AI, Camtom, Experta</w:t>
      </w:r>
      <w:r>
        <w:rPr>
          <w:color w:val="1A1A1A"/>
          <w:sz w:val="20"/>
          <w:lang w:val="es-CO"/>
        </w:rPr>
        <w:t xml:space="preserve">) pero penetración real está por debajo del 10% de agencias. </w:t>
      </w:r>
      <w:r>
        <w:rPr>
          <w:b/>
          <w:color w:val="1A1A1A"/>
          <w:sz w:val="20"/>
          <w:lang w:val="es-CO"/>
        </w:rPr>
        <w:t>AduanApp clasifica una mercancía en 7-13 segundos con 95% de precisión</w:t>
      </w:r>
      <w:r>
        <w:rPr>
          <w:color w:val="1A1A1A"/>
          <w:sz w:val="20"/>
          <w:lang w:val="es-CO"/>
        </w:rPr>
        <w:t xml:space="preserve"> ✅. </w:t>
      </w:r>
      <w:r>
        <w:rPr>
          <w:b/>
          <w:color w:val="1A1A1A"/>
          <w:sz w:val="20"/>
          <w:lang w:val="es-CO"/>
        </w:rPr>
        <w:t>Taxer reporta 56% reducción en tiempos de flujo</w:t>
      </w:r>
      <w:r>
        <w:rPr>
          <w:color w:val="1A1A1A"/>
          <w:sz w:val="20"/>
          <w:lang w:val="es-CO"/>
        </w:rPr>
        <w:t xml:space="preserve"> ✅. La AAADAM organizó en noviembre 2024 el </w:t>
      </w:r>
      <w:r>
        <w:rPr>
          <w:b/>
          <w:color w:val="1A1A1A"/>
          <w:sz w:val="20"/>
          <w:lang w:val="es-CO"/>
        </w:rPr>
        <w:t>Primer Concurso de Proveedores de Clasificación Arancelaria No Humana</w:t>
      </w:r>
      <w:r>
        <w:rPr>
          <w:color w:val="1A1A1A"/>
          <w:sz w:val="20"/>
          <w:lang w:val="es-CO"/>
        </w:rPr>
        <w:t xml:space="preserve"> — señal de que la industria reconoce el cambio como inevitable.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3. POSICIÓN COMPETITIVA (2 minutos)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Sus principales competidores</w:t>
      </w:r>
    </w:p>
    <w:tbl>
      <w:tblPr>
        <w:tblStyle w:val="TableGrid"/>
        <w:tblW w:w="90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6"/>
        <w:gridCol w:w="2266"/>
        <w:gridCol w:w="2266"/>
        <w:gridCol w:w="2265"/>
      </w:tblGrid>
      <w:tr>
        <w:trPr/>
        <w:tc>
          <w:tcPr>
            <w:tcW w:w="2266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Competidor</w:t>
            </w:r>
          </w:p>
        </w:tc>
        <w:tc>
          <w:tcPr>
            <w:tcW w:w="2266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Ventaja principal</w:t>
            </w:r>
          </w:p>
        </w:tc>
        <w:tc>
          <w:tcPr>
            <w:tcW w:w="2266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Adopción de IA</w:t>
            </w:r>
          </w:p>
        </w:tc>
        <w:tc>
          <w:tcPr>
            <w:tcW w:w="2265" w:type="dxa"/>
            <w:tcBorders/>
            <w:shd w:color="auto" w:fill="0C1A2E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O" w:eastAsia="en-US" w:bidi="ar-SA"/>
              </w:rPr>
              <w:t>Debilidad</w:t>
            </w:r>
          </w:p>
        </w:tc>
      </w:tr>
      <w:tr>
        <w:trPr/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Nuvocargo (US, USD 74M funding)</w:t>
            </w:r>
          </w:p>
        </w:tc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AI-native 4PL US-MX; target operacional 150-350 envíos northbound/mes = exacto segmento Trixx</w:t>
            </w:r>
          </w:p>
        </w:tc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✅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Document parsing 95% automatización / 99.9% precisión, 24/7 tracking, C-TPAT, DODA auto-gen</w:t>
            </w:r>
          </w:p>
        </w:tc>
        <w:tc>
          <w:tcPr>
            <w:tcW w:w="226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Pricing opaco; predominio inglés; sin presencia física masiva en MX — modelo digital-first frío para dueño-operador</w:t>
            </w:r>
          </w:p>
        </w:tc>
      </w:tr>
      <w:tr>
        <w:trPr/>
        <w:tc>
          <w:tcPr>
            <w:tcW w:w="2266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Integración Aduanal (TJ local, 16 años)</w:t>
            </w:r>
          </w:p>
        </w:tc>
        <w:tc>
          <w:tcPr>
            <w:tcW w:w="2266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OEA 2018 + ISO 9001 + ANACE + patente 3743 expuesta + 5 sedes BC-US (espejo de Trixx)</w:t>
            </w:r>
          </w:p>
        </w:tc>
        <w:tc>
          <w:tcPr>
            <w:tcW w:w="2266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❓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Ninguna pública</w:t>
            </w:r>
          </w:p>
        </w:tc>
        <w:tc>
          <w:tcPr>
            <w:tcW w:w="2265" w:type="dxa"/>
            <w:tcBorders/>
            <w:shd w:color="auto" w:fill="EBF3FA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Sin portal cliente; sin diferenciador digital visible</w:t>
            </w:r>
          </w:p>
        </w:tc>
      </w:tr>
      <w:tr>
        <w:trPr/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TCI Agencia Aduanal (TJ local, +30 años)</w:t>
            </w:r>
          </w:p>
        </w:tc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Más antigua que Trixx; flota propia; almacenes US-side gratis para clientes import</w:t>
            </w:r>
          </w:p>
        </w:tc>
        <w:tc>
          <w:tcPr>
            <w:tcW w:w="2266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 xml:space="preserve">❓ </w:t>
            </w: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Ninguna pública (sitio web inestable)</w:t>
            </w:r>
          </w:p>
        </w:tc>
        <w:tc>
          <w:tcPr>
            <w:tcW w:w="226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8"/>
                <w:szCs w:val="22"/>
                <w:lang w:val="es-CO" w:eastAsia="en-US" w:bidi="ar-SA"/>
              </w:rPr>
              <w:t>Sin diferenciador tech visible; posicionamiento clásico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6"/>
      </w:tblGrid>
      <w:tr>
        <w:trPr/>
        <w:tc>
          <w:tcPr>
            <w:tcW w:w="9066" w:type="dxa"/>
            <w:tcBorders>
              <w:left w:val="single" w:sz="36" w:space="0" w:color="757575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Contexto adicional para Ricardo (NO mencionar en reunión salvo que ellos abran):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 xml:space="preserve"> Flexport reportó que su customs gross profit en MX </w:t>
            </w: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dobló YoY en 2025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 xml:space="preserve"> y su e-commerce fulfillment </w:t>
            </w: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dobló revenue en primeros 60 días de 2025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 xml:space="preserve"> post-tarifas. </w:t>
            </w: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30+ marcas Top 100 Shopify hacen fulfillment desde Tijuana</w:t>
            </w: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. La presión competitiva no es teórica — es operacional y ya está pasando.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La brecha más crítica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La brecha real de Trixx NO es contra los locales (TCI, Integración, Arellano) — es contra los tech-enabled (Nuvocargo, Flexport).</w:t>
      </w:r>
      <w:r>
        <w:rPr>
          <w:color w:val="1A1A1A"/>
          <w:sz w:val="20"/>
          <w:lang w:val="es-CO"/>
        </w:rPr>
        <w:t xml:space="preserve"> Trixx empata o gana contra el cluster TJ en antigüedad, sedes, flota propia, idioma chino. Pero pierde claramente en: </w:t>
      </w:r>
      <w:r>
        <w:rPr>
          <w:b/>
          <w:color w:val="1A1A1A"/>
          <w:sz w:val="20"/>
          <w:lang w:val="es-CO"/>
        </w:rPr>
        <w:t>portal cliente con tracking, IA adoptada, certificaciones visibles</w:t>
      </w:r>
      <w:r>
        <w:rPr>
          <w:color w:val="1A1A1A"/>
          <w:sz w:val="20"/>
          <w:lang w:val="es-CO"/>
        </w:rPr>
        <w:t xml:space="preserve">. De estas tres, </w:t>
      </w:r>
      <w:r>
        <w:rPr>
          <w:b/>
          <w:color w:val="1A1A1A"/>
          <w:sz w:val="20"/>
          <w:lang w:val="es-CO"/>
        </w:rPr>
        <w:t>las dos primeras se atacan en 6-12 meses con Nexostrat.</w:t>
      </w:r>
      <w:r>
        <w:rPr>
          <w:color w:val="1A1A1A"/>
          <w:sz w:val="20"/>
          <w:lang w:val="es-CO"/>
        </w:rPr>
        <w:t xml:space="preserve"> Esa es la combinatoria que el competidor digital no puede ofrecer: </w:t>
      </w:r>
      <w:r>
        <w:rPr>
          <w:b/>
          <w:color w:val="1A1A1A"/>
          <w:sz w:val="20"/>
          <w:lang w:val="es-CO"/>
        </w:rPr>
        <w:t>presencia física + relacional mexicano + idioma chino + capa IA</w:t>
      </w:r>
      <w:r>
        <w:rPr>
          <w:color w:val="1A1A1A"/>
          <w:sz w:val="20"/>
          <w:lang w:val="es-CO"/>
        </w:rPr>
        <w:t>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4. GUÍA DE PREGUNTAS POR ÁREA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Cómo usar esta sección: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El objetivo de esta llamada es </w:t>
      </w:r>
      <w:r>
        <w:rPr>
          <w:b/>
          <w:color w:val="1A1A1A"/>
          <w:sz w:val="20"/>
          <w:lang w:val="es-CO"/>
        </w:rPr>
        <w:t>escuchar y entender — no vender, no auditar</w:t>
      </w:r>
      <w:r>
        <w:rPr>
          <w:color w:val="1A1A1A"/>
          <w:sz w:val="20"/>
          <w:lang w:val="es-CO"/>
        </w:rPr>
        <w:t xml:space="preserve">. Estas preguntas son herramientas para abrir conversación, no checklist. Sigue el hilo de Andrea (y Hector si está). Si Andrea está sola, el tono es más cercano y exploratorio. Si está Hector también, suma capa estratégica. Calibración: </w:t>
      </w:r>
      <w:r>
        <w:rPr>
          <w:b/>
          <w:color w:val="1A1A1A"/>
          <w:sz w:val="20"/>
          <w:lang w:val="es-CO"/>
        </w:rPr>
        <w:t>NO técnico profundo; NO comparar directamente con Nuvocargo a menos que ellos lo abran.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Orden recomendado: arrancar </w:t>
      </w:r>
      <w:r>
        <w:rPr>
          <w:b/>
          <w:color w:val="1A1A1A"/>
          <w:sz w:val="20"/>
          <w:lang w:val="es-CO"/>
        </w:rPr>
        <w:t>relacional</w:t>
      </w:r>
      <w:r>
        <w:rPr>
          <w:color w:val="1A1A1A"/>
          <w:sz w:val="20"/>
          <w:lang w:val="es-CO"/>
        </w:rPr>
        <w:t xml:space="preserve"> (4.0) → entrar a </w:t>
      </w:r>
      <w:r>
        <w:rPr>
          <w:b/>
          <w:color w:val="1A1A1A"/>
          <w:sz w:val="20"/>
          <w:lang w:val="es-CO"/>
        </w:rPr>
        <w:t>operación cotidiana</w:t>
      </w:r>
      <w:r>
        <w:rPr>
          <w:color w:val="1A1A1A"/>
          <w:sz w:val="20"/>
          <w:lang w:val="es-CO"/>
        </w:rPr>
        <w:t xml:space="preserve"> (4.1-4.5) → cerrar con </w:t>
      </w:r>
      <w:r>
        <w:rPr>
          <w:b/>
          <w:color w:val="1A1A1A"/>
          <w:sz w:val="20"/>
          <w:lang w:val="es-CO"/>
        </w:rPr>
        <w:t>stack actual + lo que les quita el sueño</w:t>
      </w:r>
      <w:r>
        <w:rPr>
          <w:color w:val="1A1A1A"/>
          <w:sz w:val="20"/>
          <w:lang w:val="es-CO"/>
        </w:rPr>
        <w:t xml:space="preserve"> (4.6-4.7 + sección 5).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4.0 Apertura relacional (los primeros 5 minutos)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empezar así?</w:t>
      </w:r>
      <w:r>
        <w:rPr>
          <w:color w:val="1A1A1A"/>
          <w:sz w:val="20"/>
          <w:lang w:val="es-CO"/>
        </w:rPr>
        <w:t xml:space="preserve"> Es referido caliente vía Sofía → Andrea. Andrea usó "Ricky", "platicar", signos de exclamación. El tono inicial no debe ser de consultor formal — debe ser </w:t>
      </w:r>
      <w:r>
        <w:rPr>
          <w:b/>
          <w:color w:val="1A1A1A"/>
          <w:sz w:val="20"/>
          <w:lang w:val="es-CO"/>
        </w:rPr>
        <w:t>conversación entre conocidos que recién se conocen en persona</w:t>
      </w:r>
      <w:r>
        <w:rPr>
          <w:color w:val="1A1A1A"/>
          <w:sz w:val="20"/>
          <w:lang w:val="es-CO"/>
        </w:rPr>
        <w:t>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Preguntas/aperturas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"Andrea, cuéntame primero — ¿cuánto tiempo llevas tú en Trixx? ¿Cómo entraste a la compañía?"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"Sofi me contó que llevan algo así como 20 años. ¿Cómo empezó todo? ¿Tu tío fundó la empresa?"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(Si Hector está presente) "Hector, mucho gusto. Andrea me contó muy buenas cosas. Cuéntame — ¿qué los hizo pensar en buscar apoyo en automatizaciones ahorita y no hace dos años o el año pasado?"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Por qué esto importa:</w:t>
      </w:r>
      <w:r>
        <w:rPr>
          <w:color w:val="1A1A1A"/>
          <w:sz w:val="20"/>
          <w:lang w:val="es-CO"/>
        </w:rPr>
        <w:t xml:space="preserve"> estas tres preguntas extraen (a) cuánto tiempo lleva Andrea (y por extensión su nivel de influencia interna), (b) la </w:t>
      </w:r>
      <w:r>
        <w:rPr>
          <w:b/>
          <w:color w:val="1A1A1A"/>
          <w:sz w:val="20"/>
          <w:lang w:val="es-CO"/>
        </w:rPr>
        <w:t>narrativa del fundador</w:t>
      </w:r>
      <w:r>
        <w:rPr>
          <w:color w:val="1A1A1A"/>
          <w:sz w:val="20"/>
          <w:lang w:val="es-CO"/>
        </w:rPr>
        <w:t xml:space="preserve"> que Hector probablemente disfrute contar, (c) el </w:t>
      </w:r>
      <w:r>
        <w:rPr>
          <w:b/>
          <w:color w:val="1A1A1A"/>
          <w:sz w:val="20"/>
          <w:lang w:val="es-CO"/>
        </w:rPr>
        <w:t>evento detonante</w:t>
      </w:r>
      <w:r>
        <w:rPr>
          <w:color w:val="1A1A1A"/>
          <w:sz w:val="20"/>
          <w:lang w:val="es-CO"/>
        </w:rPr>
        <w:t xml:space="preserve"> — qué pasó que los hizo abrir la conversación ahora.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4.1 Operación aduanal + flujo cross-border (el corazón del negocio)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Es </w:t>
      </w:r>
      <w:r>
        <w:rPr>
          <w:b/>
          <w:color w:val="1A1A1A"/>
          <w:sz w:val="20"/>
          <w:lang w:val="es-CO"/>
        </w:rPr>
        <w:t>el core operativo de Trixx</w:t>
      </w:r>
      <w:r>
        <w:rPr>
          <w:color w:val="1A1A1A"/>
          <w:sz w:val="20"/>
          <w:lang w:val="es-CO"/>
        </w:rPr>
        <w:t xml:space="preserve"> según el company-analyst (8 servicios declarados, agencia aduanal listada primero). La clasificación arancelaria es el cuello de botella conocido del sector — confirmar volumen + flujo aquí define la magnitud de Quick Win.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"Cuéntame cómo es un día típico en Trixx. ¿Qué pasa de la mañana a la noche?"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"Veo en su sitio que ofrecen agencia aduanal + transporte + almacenes + paquetería + servicio chino-mexicano. ¿Cuál de todos es el grueso del negocio hoy? ¿Cuál crece más?"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"¿Aproximadamente cuántos pedimentos procesan por semana? ¿Es estable o varía mucho?"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"¿Qué porcentaje viene de import chino vs cross-border MX-US vs MX doméstico?"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"De los procesos del día a día, ¿cuál es el más lento o frustrante para el equipo?"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Sobre la patente aduanal — preguntar CON CUIDADO: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"Una pregunta — ¿manejan ustedes mismos la patente aduanal o trabajan con un agente externo en alianza?" (framing neutro, da espacio para ambas respuestas sin juicio).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clasificación manual lenta, captura manual de pedimentos, validación visual de Carta Porte antes de timbrar, errores ocasionales que generan multas o retención.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4.2 Comunicación con el cliente y tracking de envíos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Este es el </w:t>
      </w:r>
      <w:r>
        <w:rPr>
          <w:b/>
          <w:color w:val="1A1A1A"/>
          <w:sz w:val="20"/>
          <w:lang w:val="es-CO"/>
        </w:rPr>
        <w:t>gap silencioso</w:t>
      </w:r>
      <w:r>
        <w:rPr>
          <w:color w:val="1A1A1A"/>
          <w:sz w:val="20"/>
          <w:lang w:val="es-CO"/>
        </w:rPr>
        <w:t xml:space="preserve"> más relevante según el competitor-analyst. Nuvocargo y Flexport tienen tracking 24/7 + ETA dinámico — los clientes mid-market ya lo esperan. Trixx no tiene portal de tracking ❌. Preguntarlo en lenguaje del cliente (no jerga tech) revela cuánto tiempo del equipo se consume aquí.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"Cuando un cliente les pregunta '¿dónde está mi envío?' — porque seguro pasa todos los días — ¿cómo lo manejan? ¿Quién contesta? ¿WhatsApp, llamada, email?"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"¿Cuántas veces a la semana pasa esa pregunta? ¿Es el equipo entero contestando o una persona dedicada?"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"¿Cómo saben ustedes dónde está el envío en cada momento? ¿Tienen GPS en los camiones, integración con las navieras, o es por llamada al chofer?"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"¿Han tenido alguna vez un cliente molesto porque la información que le dieron no coincidió con la realidad?"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el equipo entero contesta "¿dónde está?" varias veces al día; sin sistema central de visibility; tracking actual es WhatsApp + memoria + llamada al chofer.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4.3 Comunicación con clientes nuevos + cotizaciones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Trixx no tiene CRM visible, no tiene cotizador funcional en el sitio (la página /home-logistic/ con tarifas demo no está enlazada en navegación). La cotización manual es uno de los procesos repetitivos más costosos del sector según industry-analyst.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"¿Cómo llega un cliente nuevo a Trixx? ¿Es más por referidos, por la web, por LinkedIn, por las redes sociales?"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"Cuando alguien pide una cotización por primera vez — un flete TJ-LA, por ejemplo — ¿cómo es el proceso? ¿Quién la arma? ¿Cuánto tarda?"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"¿Tienen una lista de clientes en Excel, en un CRM, en algún sistema?"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"De los prospectos que les piden cotización, ¿más o menos qué porcentaje cierran?"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"¿Hay cotizaciones que no contestan a tiempo y luego ven que el cliente ya se fue con otro?"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cotizaciones en Excel armadas a mano, sin CRM, sin métrica de cuántas se ganan vs se pierden, prospectos que se enfrían por falta de seguimiento.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4.4 Documentación, pedimentos, Carta Porte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La captura manual de pedimentos, BOLs, cartas porte es el segundo proceso de mayor leverage según el industry-analyst (OCR + NER reduce 60-80%). Bajo la </w:t>
      </w:r>
      <w:r>
        <w:rPr>
          <w:b/>
          <w:color w:val="1A1A1A"/>
          <w:sz w:val="20"/>
          <w:lang w:val="es-CO"/>
        </w:rPr>
        <w:t>reforma 2026 con responsabilidad solidaria</w:t>
      </w:r>
      <w:r>
        <w:rPr>
          <w:color w:val="1A1A1A"/>
          <w:sz w:val="20"/>
          <w:lang w:val="es-CO"/>
        </w:rPr>
        <w:t>, los errores aquí pasaron de "molestia" a "exposición legal directa".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"Cuéntame del flujo de papeleo. Cuando llega un pedimento a un cliente, ¿qué pasa exactamente con ese documento? ¿Cómo se captura en su sistema?"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"¿Quién verifica que el pedimento esté bien antes de enviarlo a la aduana? ¿Hay alguien que lo revisa visualmente o es un sistema?"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"Sobre el cambio que entró en vigor en enero — la responsabilidad solidaria del agente con el importador — ¿cómo lo están viendo? ¿Han ajustado algún proceso?"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"¿Han tenido multas por errores en CFDI o Carta Porte? Sin ponerlos en el spot — solo entender qué tan duro está pegando esto en el sector."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verificación 100% manual, sin auditoría pre-timbre, "se nos pasó una vez" mencionado al pasar = multa real.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4.5 Marketing, presencia y captación digital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Trixx no tiene LinkedIn corporativo MX ❌. Su captación es 100% relacional + referido (caso de Sofía → Andrea → Ricardo es ejemplo perfecto). Esto </w:t>
      </w:r>
      <w:r>
        <w:rPr>
          <w:b/>
          <w:color w:val="1A1A1A"/>
          <w:sz w:val="20"/>
          <w:lang w:val="es-CO"/>
        </w:rPr>
        <w:t>NO es un defecto</w:t>
      </w:r>
      <w:r>
        <w:rPr>
          <w:color w:val="1A1A1A"/>
          <w:sz w:val="20"/>
          <w:lang w:val="es-CO"/>
        </w:rPr>
        <w:t xml:space="preserve"> — es una ventaja relacional defensible. La pregunta es si quieren expandirla con digital o conservarla pura.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"De los clientes actuales, ¿qué porcentaje llegaron por recomendación o referido? ¿Y por la página web, redes sociales, LinkedIn?"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"¿Han pensado en abrir más el funnel de prospectos digital o están cómodos con el modelo actual?"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"Vi que tienen Instagram activo. ¿Quién lo maneja? ¿Es alguien del equipo o un externo?"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"¿Han considerado hacer LinkedIn corporativo? Lo pregunto porque para una empresa de 24 años con 5 sedes, sería un canal natural — pero requiere alguien que lo nutra."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captación 100% referido pero con apetito de expandir; redes sociales con poca dedicación; LinkedIn ausente y nadie tiene tiempo de armarlo.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4.6 Herramientas y stack actual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Conocer el stack real es crítico para evitar proponer reemplazos innecesarios. </w:t>
      </w:r>
      <w:r>
        <w:rPr>
          <w:b/>
          <w:color w:val="1A1A1A"/>
          <w:sz w:val="20"/>
          <w:lang w:val="es-CO"/>
        </w:rPr>
        <w:t>Probablemente Trixx ya paga licencias subutilizadas</w:t>
      </w:r>
      <w:r>
        <w:rPr>
          <w:color w:val="1A1A1A"/>
          <w:sz w:val="20"/>
          <w:lang w:val="es-CO"/>
        </w:rPr>
        <w:t xml:space="preserve"> que podrían apalancarse antes de comprar tech nueva. Esta sección viene </w:t>
      </w:r>
      <w:r>
        <w:rPr>
          <w:b/>
          <w:color w:val="1A1A1A"/>
          <w:sz w:val="20"/>
          <w:lang w:val="es-CO"/>
        </w:rPr>
        <w:t>después</w:t>
      </w:r>
      <w:r>
        <w:rPr>
          <w:color w:val="1A1A1A"/>
          <w:sz w:val="20"/>
          <w:lang w:val="es-CO"/>
        </w:rPr>
        <w:t xml:space="preserve"> de las áreas operativas para que las respuestas tengan contexto.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"En general, ¿qué software o herramientas usan en el día a día? Por ejemplo: ¿usan Microsoft 365, Google Workspace, algún sistema contable como CONTPAQi, algún software aduanal específico?"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"¿Tienen un sistema de gestión interno — un ERP, un TMS, algo así — o más bien Excel + correo + WhatsApp?"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 — profundizar: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"¿Hay alguna herramienta que paguen pero que sienten que no usan bien o que está subutilizada?"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"¿Aproximadamente cuánto pagan al mes en licencias de software? — un orden de magnitud, no número exacto."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"¿Hay alguna herramienta que les gustaría tener pero no han implementado por falta de tiempo o presupuesto?"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Lista de seguimiento — preguntar si no mencionaron espontáneamente: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Microsoft 365 o Google Workspace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Software aduanal: CAAAREM SIAR, Aduanasoft, Pegaso, otros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Software contable mexicano: CONTPAQi, Aspel, BIND, otros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ERP: SAP Business One, Odoo, otros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CRM: HubSpot, Pipedrive, Zoho, ninguno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WhatsApp Business vs WhatsApp personal del equipo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IA: ChatGPT, Copilot, alguien lo usa ya internamente?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oportunidad:</w:t>
      </w:r>
      <w:r>
        <w:rPr>
          <w:color w:val="1A1A1A"/>
          <w:sz w:val="20"/>
          <w:lang w:val="es-CO"/>
        </w:rPr>
        <w:t xml:space="preserve"> licencias Microsoft 365 / Google Workspace subutilizadas (hay automatizaciones potentes con lo que ya pagan); CONTPAQi sin integraciones; equipo usando WhatsApp personal sin Business API.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4.7 Decisión y siguiente paso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¿Por qué explorar esto?</w:t>
      </w:r>
      <w:r>
        <w:rPr>
          <w:color w:val="1A1A1A"/>
          <w:sz w:val="20"/>
          <w:lang w:val="es-CO"/>
        </w:rPr>
        <w:t xml:space="preserve"> Es la pregunta más práctica de la reunión. </w:t>
      </w:r>
      <w:r>
        <w:rPr>
          <w:b/>
          <w:color w:val="1A1A1A"/>
          <w:sz w:val="20"/>
          <w:lang w:val="es-CO"/>
        </w:rPr>
        <w:t>Andrea es influenciadora pero probablemente NO decisora.</w:t>
      </w:r>
      <w:r>
        <w:rPr>
          <w:color w:val="1A1A1A"/>
          <w:sz w:val="20"/>
          <w:lang w:val="es-CO"/>
        </w:rPr>
        <w:t xml:space="preserve"> Identificar al decisor real desde el inicio evita ciclos de aprobación largos y propuestas que mueren porque "Hector dijo que no".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Preguntas de apertura (al final de la reunión, no al inicio):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"Antes de cerrar — me ayuda saber cómo se toman las decisiones aquí. Cuando se trata de invertir en tecnología nueva o en consultoría, ¿con quién más necesito conversar?"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"¿Tiene sentido que en el siguiente paso incluyamos a Hector? ¿O ustedes ya hacen un primer filtro y después lo presentan?"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Si hay apertura: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"Si esto avanza, ¿cuál sería el flujo? ¿Una reunión más larga con el equipo operativo? ¿Una propuesta escrita primero?"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5. PREGUNTAS DE GAME-CHANGER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 xml:space="preserve">Estas preguntas van </w:t>
      </w:r>
      <w:r>
        <w:rPr>
          <w:b/>
          <w:color w:val="1A1A1A"/>
          <w:sz w:val="20"/>
          <w:lang w:val="es-CO"/>
        </w:rPr>
        <w:t>al final</w:t>
      </w:r>
      <w:r>
        <w:rPr>
          <w:color w:val="1A1A1A"/>
          <w:sz w:val="20"/>
          <w:lang w:val="es-CO"/>
        </w:rPr>
        <w:t xml:space="preserve"> de explorar las áreas operativas. Su objetivo es entender la </w:t>
      </w:r>
      <w:r>
        <w:rPr>
          <w:b/>
          <w:color w:val="1A1A1A"/>
          <w:sz w:val="20"/>
          <w:lang w:val="es-CO"/>
        </w:rPr>
        <w:t>visión de Hector / Andrea</w:t>
      </w:r>
      <w:r>
        <w:rPr>
          <w:color w:val="1A1A1A"/>
          <w:sz w:val="20"/>
          <w:lang w:val="es-CO"/>
        </w:rPr>
        <w:t xml:space="preserve"> y encontrar el dolor más profundo — el que no aparece en ningún reporte. Hacer máximo 2-3 de estas, no las cinco.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"Si pudieran resolver UN problema en Trixx con un chasquido de dedos, ¿cuál sería?"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"¿Qué les quita el sueño en la operación? No me refiero a algo grande tipo crisis — me refiero a esa cosa que vuelve cada lunes y te recuerda que sigue ahí."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"¿Hay algo que hoy hacen manualmente y que saben que se podría hacer de otra manera, pero no han tenido tiempo de resolver?"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"¿Qué tiene que pasar en los próximos 12 meses para que en diciembre digan 'el 2026 fue un año bueno para Trixx'?"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"¿Han notado a algún competidor — local o de afuera — haciendo algo que les llame la atención últimamente?" (Esto abre la puerta natural a Nuvocargo si ellos lo nombran; si no lo nombran, no lo introducimos.)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6. OBJETIVOS DE LA LLAMADA</w:t>
      </w:r>
    </w:p>
    <w:p>
      <w:pPr>
        <w:pStyle w:val="Normal"/>
        <w:spacing w:before="20" w:after="60"/>
        <w:rPr>
          <w:lang w:val="es-CO"/>
        </w:rPr>
      </w:pPr>
      <w:r>
        <w:rPr>
          <w:color w:val="1A1A1A"/>
          <w:sz w:val="20"/>
          <w:lang w:val="es-CO"/>
        </w:rPr>
        <w:t>Ricardo debe colgar la llamada sabiendo: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¿Quién es el decisor real?</w:t>
      </w:r>
      <w:r>
        <w:rPr>
          <w:color w:val="1A1A1A"/>
          <w:sz w:val="20"/>
          <w:lang w:val="es-CO"/>
        </w:rPr>
        <w:t xml:space="preserve"> Andrea, Hector, ambos, comité familiar.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¿Cuál es el proceso más manual y costoso?</w:t>
      </w:r>
      <w:r>
        <w:rPr>
          <w:color w:val="1A1A1A"/>
          <w:sz w:val="20"/>
          <w:lang w:val="es-CO"/>
        </w:rPr>
        <w:t xml:space="preserve"> En tiempo, en dinero, en exposición legal (Carta Porte / responsabilidad solidaria).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¿Cuál es el volumen operativo real?</w:t>
      </w:r>
      <w:r>
        <w:rPr>
          <w:color w:val="1A1A1A"/>
          <w:sz w:val="20"/>
          <w:lang w:val="es-CO"/>
        </w:rPr>
        <w:t xml:space="preserve"> Pedimentos/semana + % chino vs MX-US vs MX doméstico + volumen mensual northbound (para comparar con segmento Nuvocargo 150-350).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¿Tienen patente aduanal propia o operan vía terceros?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¿Qué stack usan hoy?</w:t>
      </w:r>
      <w:r>
        <w:rPr>
          <w:color w:val="1A1A1A"/>
          <w:sz w:val="20"/>
          <w:lang w:val="es-CO"/>
        </w:rPr>
        <w:t xml:space="preserve"> ERP, software aduanal, CRM, comunicación.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¿Han trabajado con consultor de IA o tecnología antes?</w:t>
      </w:r>
      <w:r>
        <w:rPr>
          <w:color w:val="1A1A1A"/>
          <w:sz w:val="20"/>
          <w:lang w:val="es-CO"/>
        </w:rPr>
        <w:t xml:space="preserve"> Si sí, cómo les fue. Si no, primera vez.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¿Conocen Nuvocargo / Flexport?</w:t>
      </w:r>
      <w:r>
        <w:rPr>
          <w:color w:val="1A1A1A"/>
          <w:sz w:val="20"/>
          <w:lang w:val="es-CO"/>
        </w:rPr>
        <w:t xml:space="preserve"> ¿Algún cliente suyo ya les ha preguntado por ellos?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¿Cuál es su actitud frente a la IA?</w:t>
      </w:r>
      <w:r>
        <w:rPr>
          <w:color w:val="1A1A1A"/>
          <w:sz w:val="20"/>
          <w:lang w:val="es-CO"/>
        </w:rPr>
        <w:t xml:space="preserve"> Curiosidad, escepticismo, entusiasmo, miedo, ya están convencidos.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¿Cuál es el rango de inversión razonable para ellos?</w:t>
      </w:r>
      <w:r>
        <w:rPr>
          <w:color w:val="1A1A1A"/>
          <w:sz w:val="20"/>
          <w:lang w:val="es-CO"/>
        </w:rPr>
        <w:t xml:space="preserve"> Hipótesis nuestra: </w:t>
      </w:r>
      <w:r>
        <w:rPr>
          <w:b/>
          <w:color w:val="1A1A1A"/>
          <w:sz w:val="20"/>
          <w:lang w:val="es-CO"/>
        </w:rPr>
        <w:t>USD 15-40K piloto + USD 2-5K/mes retainer</w:t>
      </w:r>
      <w:r>
        <w:rPr>
          <w:color w:val="1A1A1A"/>
          <w:sz w:val="20"/>
          <w:lang w:val="es-CO"/>
        </w:rPr>
        <w:t>. Confirmar o refutar.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 xml:space="preserve">[ ] </w:t>
      </w:r>
      <w:r>
        <w:rPr>
          <w:b/>
          <w:color w:val="1A1A1A"/>
          <w:sz w:val="20"/>
          <w:lang w:val="es-CO"/>
        </w:rPr>
        <w:t>¿Andrea tiene capacidad real de empujar el proyecto adentro?</w:t>
      </w:r>
      <w:r>
        <w:rPr>
          <w:color w:val="1A1A1A"/>
          <w:sz w:val="20"/>
          <w:lang w:val="es-CO"/>
        </w:rPr>
        <w:t xml:space="preserve"> ¿O solo abre la puerta?</w:t>
      </w:r>
    </w:p>
    <w:tbl>
      <w:tblPr>
        <w:tblStyle w:val="TableGrid"/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6"/>
      </w:tblGrid>
      <w:tr>
        <w:trPr/>
        <w:tc>
          <w:tcPr>
            <w:tcW w:w="9066" w:type="dxa"/>
            <w:tcBorders>
              <w:left w:val="single" w:sz="36" w:space="0" w:color="757575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b/>
                <w:color w:val="0C1A2E"/>
                <w:kern w:val="0"/>
                <w:sz w:val="19"/>
                <w:szCs w:val="22"/>
                <w:lang w:val="es-CO" w:eastAsia="en-US" w:bidi="ar-SA"/>
              </w:rPr>
              <w:t>Lista de hipótesis a confirmar/refutar (de `our_hypotheses.md` §6):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1. Hector es decisor único (vs co-decisión con Andrea o la madre).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2. No han trabajado con consultor de IA antes.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3. El "más" en "automatizaciones y más" apunta a back-office / documentación aduanera, no a marketing.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4. No son conscientes de Nuvocargo como amenaza directa.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5. Tienen patente aduanal propia (vs vía terceros).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6. La Reforma Aduanera 2026 ya les preocupa.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7. Andrea puede empujar el proyecto adentro.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8. Volumen mensual northbound los pone en rango Nuvocargo (150-350/mes).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ＭＳ 明朝" w:cs=""/>
                <w:color w:val="1A1A1A"/>
                <w:kern w:val="0"/>
                <w:sz w:val="19"/>
                <w:szCs w:val="22"/>
                <w:lang w:val="es-CO" w:eastAsia="en-US" w:bidi="ar-SA"/>
              </w:rPr>
              <w:t>9. La operación es ~50/50 Chinese-import vs cross-border MX-US, no 80%+ chino.</w:t>
            </w:r>
          </w:p>
        </w:tc>
      </w:tr>
    </w:tbl>
    <w:p>
      <w:pPr>
        <w:pStyle w:val="Normal"/>
        <w:spacing w:before="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Señal de éxito de la llamada:</w:t>
      </w:r>
      <w:r>
        <w:rPr>
          <w:color w:val="1A1A1A"/>
          <w:sz w:val="20"/>
          <w:lang w:val="es-CO"/>
        </w:rPr>
        <w:t xml:space="preserve"> El cliente pregunta cuándo va a recibir el análisis (o se ofrece a compartir más información). No empujamos — están jalando.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7. RED FLAGS A MONITOREAR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Señales generales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"Ya intentamos tecnología y no funcionó."</w:t>
      </w:r>
      <w:r>
        <w:rPr>
          <w:color w:val="1A1A1A"/>
          <w:sz w:val="20"/>
          <w:lang w:val="es-CO"/>
        </w:rPr>
        <w:t xml:space="preserve"> → No rebatir. Preguntar qué pasó. Entender qué salió mal es la clave de lo que hay que hacer distinto.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"Nuestro negocio es muy particular, no creo que la IA aplique aquí."</w:t>
      </w:r>
      <w:r>
        <w:rPr>
          <w:color w:val="1A1A1A"/>
          <w:sz w:val="20"/>
          <w:lang w:val="es-CO"/>
        </w:rPr>
        <w:t xml:space="preserve"> → No contradecir. Pedir que describan la particularidad — en esa descripción suele estar la oportunidad real.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"No tenemos presupuesto."</w:t>
      </w:r>
      <w:r>
        <w:rPr>
          <w:color w:val="1A1A1A"/>
          <w:sz w:val="20"/>
          <w:lang w:val="es-CO"/>
        </w:rPr>
        <w:t xml:space="preserve"> (antes de entender el valor) → No es objeción de dinero, es objeción de ROI no visible todavía.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"Eso lo maneja sistemas / TI."</w:t>
      </w:r>
      <w:r>
        <w:rPr>
          <w:color w:val="1A1A1A"/>
          <w:sz w:val="20"/>
          <w:lang w:val="es-CO"/>
        </w:rPr>
        <w:t xml:space="preserve"> → Identificar al decisor real: "¿Podríamos incluirlos en el siguiente paso?"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El interlocutor no es el decisor.</w:t>
      </w:r>
      <w:r>
        <w:rPr>
          <w:color w:val="1A1A1A"/>
          <w:sz w:val="20"/>
          <w:lang w:val="es-CO"/>
        </w:rPr>
        <w:t xml:space="preserve"> → Confirmarlo amablemente: "¿Quién más estaría involucrado en tomar una decisión de este tipo?"</w:t>
      </w:r>
    </w:p>
    <w:p>
      <w:pPr>
        <w:pStyle w:val="Normal"/>
        <w:spacing w:before="160" w:after="40"/>
        <w:rPr>
          <w:lang w:val="es-CO"/>
        </w:rPr>
      </w:pPr>
      <w:r>
        <w:rPr>
          <w:b/>
          <w:color w:val="6B7280"/>
          <w:sz w:val="22"/>
          <w:lang w:val="es-CO"/>
        </w:rPr>
        <w:t>Específicas a Trixx (basadas en señales de alerta del company-analyst + competitor-analyst)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Sobre la patente aduanal:</w:t>
      </w:r>
      <w:r>
        <w:rPr>
          <w:color w:val="1A1A1A"/>
          <w:sz w:val="20"/>
          <w:lang w:val="es-CO"/>
        </w:rPr>
        <w:t xml:space="preserve"> si responden vago o cambian de tema, </w:t>
      </w:r>
      <w:r>
        <w:rPr>
          <w:b/>
          <w:color w:val="1A1A1A"/>
          <w:sz w:val="20"/>
          <w:lang w:val="es-CO"/>
        </w:rPr>
        <w:t>NO insistir en la reunión</w:t>
      </w:r>
      <w:r>
        <w:rPr>
          <w:color w:val="1A1A1A"/>
          <w:sz w:val="20"/>
          <w:lang w:val="es-CO"/>
        </w:rPr>
        <w:t xml:space="preserve"> — anotar y verificar después por otros medios. Forzar una respuesta puede leerse como invasivo o acusatorio.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Sobre la relación familiar Andrea-Hector:</w:t>
      </w:r>
      <w:r>
        <w:rPr>
          <w:color w:val="1A1A1A"/>
          <w:sz w:val="20"/>
          <w:lang w:val="es-CO"/>
        </w:rPr>
        <w:t xml:space="preserve"> </w:t>
      </w:r>
      <w:r>
        <w:rPr>
          <w:b/>
          <w:color w:val="1A1A1A"/>
          <w:sz w:val="20"/>
          <w:lang w:val="es-CO"/>
        </w:rPr>
        <w:t>NUNCA preguntar directo si son sangre o no.</w:t>
      </w:r>
      <w:r>
        <w:rPr>
          <w:color w:val="1A1A1A"/>
          <w:sz w:val="20"/>
          <w:lang w:val="es-CO"/>
        </w:rPr>
        <w:t xml:space="preserve"> Dejar que aflore. Asumir cercanía sin asumir consanguineidad.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Sobre el sitio web actual</w:t>
      </w:r>
      <w:r>
        <w:rPr>
          <w:color w:val="1A1A1A"/>
          <w:sz w:val="20"/>
          <w:lang w:val="es-CO"/>
        </w:rPr>
        <w:t xml:space="preserve"> (defectos menores: /home-logistic/ con fish-species placeholder, contador animado, teléfonos GDL inconsistentes): </w:t>
      </w:r>
      <w:r>
        <w:rPr>
          <w:b/>
          <w:color w:val="1A1A1A"/>
          <w:sz w:val="20"/>
          <w:lang w:val="es-CO"/>
        </w:rPr>
        <w:t>NUNCA mencionar.</w:t>
      </w:r>
      <w:r>
        <w:rPr>
          <w:color w:val="1A1A1A"/>
          <w:sz w:val="20"/>
          <w:lang w:val="es-CO"/>
        </w:rPr>
        <w:t xml:space="preserve"> Mencionar = ofender. Si ellos lo abren, escuchar; si no, no se toca.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Sobre Nuvocargo / Flexport / "competencia digital":</w:t>
      </w:r>
      <w:r>
        <w:rPr>
          <w:color w:val="1A1A1A"/>
          <w:sz w:val="20"/>
          <w:lang w:val="es-CO"/>
        </w:rPr>
        <w:t xml:space="preserve"> </w:t>
      </w:r>
      <w:r>
        <w:rPr>
          <w:b/>
          <w:color w:val="1A1A1A"/>
          <w:sz w:val="20"/>
          <w:lang w:val="es-CO"/>
        </w:rPr>
        <w:t>NO atacar directo.</w:t>
      </w:r>
      <w:r>
        <w:rPr>
          <w:color w:val="1A1A1A"/>
          <w:sz w:val="20"/>
          <w:lang w:val="es-CO"/>
        </w:rPr>
        <w:t xml:space="preserve"> Si Hector pregunta o lo abren ellos, usar framing: "el mercado está cambiando — ¿cómo lo están viendo ustedes?" No "se los están comiendo".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Sobre la Hoja de Ruta de IA (siguiente paso pagado):</w:t>
      </w:r>
      <w:r>
        <w:rPr>
          <w:color w:val="1A1A1A"/>
          <w:sz w:val="20"/>
          <w:lang w:val="es-CO"/>
        </w:rPr>
        <w:t xml:space="preserve"> </w:t>
      </w:r>
      <w:r>
        <w:rPr>
          <w:b/>
          <w:color w:val="1A1A1A"/>
          <w:sz w:val="20"/>
          <w:lang w:val="es-CO"/>
        </w:rPr>
        <w:t>NO empujar en esta reunión.</w:t>
      </w:r>
      <w:r>
        <w:rPr>
          <w:color w:val="1A1A1A"/>
          <w:sz w:val="20"/>
          <w:lang w:val="es-CO"/>
        </w:rPr>
        <w:t xml:space="preserve"> Hector va a querer ver el reporte gratuito primero. Empujar = cerrar la puerta. Si abren ellos la conversación de "y después qué", responder: "Después de esta plática les voy a mandar un análisis gratuito con oportunidades concretas. Si después de eso quieren ir más a fondo, ahí hablamos del siguiente paso. Pero primero quiero entender bien el caso."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Si Hector NO está en la reunión:</w:t>
      </w:r>
      <w:r>
        <w:rPr>
          <w:color w:val="1A1A1A"/>
          <w:sz w:val="20"/>
          <w:lang w:val="es-CO"/>
        </w:rPr>
        <w:t xml:space="preserve"> ⚠️ trabajar a Andrea como aliada — dejarla con un win pequeño que le sirva a ella aunque Trixx no avance. Su capacidad de "venderle el proyecto adentro a Hector" depende de salir convencida.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b/>
          <w:color w:val="1A1A1A"/>
          <w:sz w:val="20"/>
          <w:lang w:val="es-CO"/>
        </w:rPr>
        <w:t>Si la temporada alta de cruces (sep-dic) es mencionada como razón para "esperar a enero":</w:t>
      </w:r>
      <w:r>
        <w:rPr>
          <w:color w:val="1A1A1A"/>
          <w:sz w:val="20"/>
          <w:lang w:val="es-CO"/>
        </w:rPr>
        <w:t xml:space="preserve"> ⚠️ es la señal típica de aplazamiento indefinido. Anotar y proponer arrancar con algo ligero que no compita con la operación.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4" w:space="1" w:color="0EA5E9"/>
        </w:pBdr>
        <w:spacing w:before="280" w:after="60"/>
        <w:rPr>
          <w:lang w:val="es-CO"/>
        </w:rPr>
      </w:pPr>
      <w:r>
        <w:rPr>
          <w:b/>
          <w:color w:val="0EA5E9"/>
          <w:sz w:val="26"/>
          <w:lang w:val="es-CO"/>
        </w:rPr>
        <w:t>NOTAS OPERATIVAS PARA LA REUNIÓN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Tono confirmado: mixto cercano + estratégico. Andrea usó "Ricky", "platicar", signos de exclamación → cercano. Pero Hector + la naturaleza cross-border regulada → necesita gravitas estratégica en el contenido. NUNCA técnico profundo.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Materiales a llevar: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Esta guía impresa o en tablet (referencia rápida, no leer en voz alta).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Libreta + pluma para tomar notas a mano (señal de respeto + memoria).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Tarjeta de presentación física (PyME familiar mexicana lo valora).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Teléfono cargado con audio grabador listo (preguntar permiso explícito antes de grabar — "para no perderme detalles importantes, ¿les molesta si grabo solo el audio?").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Insumos para Skill 05 post-reunión: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Grabación de audio.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Notas escritas con citas textuales relevantes.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CO"/>
        </w:rPr>
      </w:pPr>
      <w:r>
        <w:rPr>
          <w:color w:val="1A1A1A"/>
          <w:sz w:val="20"/>
          <w:lang w:val="es-CO"/>
        </w:rPr>
        <w:t>Respuestas a las 10 preguntas de objetivos sección 6.</w:t>
      </w:r>
    </w:p>
    <w:p>
      <w:pPr>
        <w:pStyle w:val="Normal"/>
        <w:spacing w:before="20" w:after="60"/>
        <w:rPr>
          <w:lang w:val="es-CO"/>
        </w:rPr>
      </w:pPr>
      <w:r>
        <w:rPr>
          <w:b/>
          <w:color w:val="1A1A1A"/>
          <w:sz w:val="20"/>
          <w:lang w:val="es-CO"/>
        </w:rPr>
        <w:t>Tiempo objetivo:</w:t>
      </w:r>
      <w:r>
        <w:rPr>
          <w:color w:val="1A1A1A"/>
          <w:sz w:val="20"/>
          <w:lang w:val="es-CO"/>
        </w:rPr>
        <w:t xml:space="preserve"> 30 min. Si fluye y ellos quieren extender, dejarlos extender pero no empujar la duración.</w:t>
      </w:r>
    </w:p>
    <w:p>
      <w:pPr>
        <w:pStyle w:val="Normal"/>
        <w:spacing w:before="80" w:after="40"/>
        <w:rPr>
          <w:lang w:val="es-CO"/>
        </w:rPr>
      </w:pPr>
      <w:r>
        <w:rPr>
          <w:b/>
          <w:color w:val="0C1A2E"/>
          <w:sz w:val="20"/>
          <w:lang w:val="es-CO"/>
        </w:rPr>
        <w:t>Cierre sugerido: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"Andrea, Hector — agradezco mucho que me hayan recibido. Lo que voy a hacer es: con todo lo que platicamos hoy, armar un análisis con oportunidades concretas para Trixx. Es gratuito. Se los mando en unos días por WhatsApp o email — ustedes me dicen qué prefieren. Después de eso, si tiene sentido para ustedes, hablamos del siguiente paso. Pero primero quiero darles el análisis."</w:t>
      </w:r>
    </w:p>
    <w:p>
      <w:pPr>
        <w:pStyle w:val="Normal"/>
        <w:spacing w:before="40" w:after="40"/>
        <w:rPr>
          <w:lang w:val="es-CO"/>
        </w:rPr>
      </w:pPr>
      <w:r>
        <w:rPr>
          <w:lang w:val="es-CO"/>
        </w:rPr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Documento generado por skill discovery-meeting v1 — Nexostrat.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Para uso interno exclusivo de Ricardo. No compartir con el prospecto.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Calibrado a discovery relacional, NO auditoría técnica (per directiva session 4 + our_hypotheses.md §4).</w:t>
      </w:r>
    </w:p>
    <w:p>
      <w:pPr>
        <w:pStyle w:val="Normal"/>
        <w:spacing w:before="20" w:after="60"/>
        <w:rPr>
          <w:lang w:val="es-CO"/>
        </w:rPr>
      </w:pPr>
      <w:r>
        <w:rPr>
          <w:i/>
          <w:color w:val="6B7280"/>
          <w:sz w:val="20"/>
          <w:lang w:val="es-CO"/>
        </w:rPr>
        <w:t>Fecha: 2026-05-19.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587" w:right="1587" w:gutter="0" w:header="720" w:top="1417" w:footer="72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Calibri" w:hAnsi="Calibri"/>
        <w:color w:val="6B7280"/>
        <w:sz w:val="18"/>
      </w:rPr>
      <w:t xml:space="preserve">nexostrat.com  ·  Solo para uso de Ricardo  ·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0EA5E9"/>
      </w:pBdr>
      <w:jc w:val="left"/>
      <w:rPr/>
    </w:pPr>
    <w:r>
      <w:rPr>
        <w:rFonts w:ascii="Calibri" w:hAnsi="Calibri"/>
        <w:b/>
        <w:color w:val="0C1A2E"/>
        <w:sz w:val="22"/>
      </w:rPr>
      <w:t>NEXOSTRAT  ·  🔒 Confidencial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12</Pages>
  <Words>3884</Words>
  <Characters>20511</Characters>
  <CharactersWithSpaces>24148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2026-05-19T07:55:56Z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