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720" w:after="720"/>
        <w:jc w:val="center"/>
        <w:rPr>
          <w:lang w:val="es-CO"/>
        </w:rPr>
      </w:pPr>
      <w:r>
        <w:rPr/>
        <w:drawing>
          <wp:inline distT="0" distB="0" distL="0" distR="0">
            <wp:extent cx="3474720" cy="76898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3474720" cy="768985"/>
                    </a:xfrm>
                    <a:prstGeom prst="rect">
                      <a:avLst/>
                    </a:prstGeom>
                  </pic:spPr>
                </pic:pic>
              </a:graphicData>
            </a:graphic>
          </wp:inline>
        </w:drawing>
      </w:r>
    </w:p>
    <w:p>
      <w:pPr>
        <w:pStyle w:val="Normal"/>
        <w:spacing w:before="240" w:after="120"/>
        <w:jc w:val="center"/>
        <w:rPr>
          <w:lang w:val="es-CO"/>
        </w:rPr>
      </w:pPr>
      <w:r>
        <w:rPr>
          <w:b/>
          <w:color w:val="0C1A2E"/>
          <w:sz w:val="56"/>
          <w:lang w:val="es-CO"/>
        </w:rPr>
        <w:t>Análisis Competitivo: GRUPO TRIXX (TRIX IMPORTACIONES COMERCIALES S. DE R.L. DE C.V.)</w:t>
      </w:r>
    </w:p>
    <w:p>
      <w:pPr>
        <w:pStyle w:val="Normal"/>
        <w:jc w:val="center"/>
        <w:rPr>
          <w:lang w:val="es-CO"/>
        </w:rPr>
      </w:pPr>
      <w:r>
        <w:rPr>
          <w:i/>
          <w:color w:val="6B7280"/>
          <w:sz w:val="20"/>
          <w:lang w:val="es-CO"/>
        </w:rPr>
        <w:t>Nexostrat — Uso Interno  ·  18 May 2026</w:t>
      </w:r>
    </w:p>
    <w:p>
      <w:pPr>
        <w:pStyle w:val="Normal"/>
        <w:rPr>
          <w:lang w:val="es-CO"/>
        </w:rPr>
      </w:pPr>
      <w:r>
        <w:rPr>
          <w:lang w:val="es-CO"/>
        </w:rPr>
      </w:r>
      <w:r>
        <w:br w:type="page"/>
      </w:r>
    </w:p>
    <w:p>
      <w:pPr>
        <w:pStyle w:val="Normal"/>
        <w:spacing w:before="0" w:after="40"/>
        <w:rPr>
          <w:lang w:val="es-CO"/>
        </w:rPr>
      </w:pPr>
      <w:r>
        <w:rPr>
          <w:b/>
          <w:color w:val="0C1A2E"/>
          <w:sz w:val="20"/>
          <w:lang w:val="es-CO"/>
        </w:rPr>
        <w:t>México · Mayo 2026</w:t>
      </w:r>
    </w:p>
    <w:p>
      <w:pPr>
        <w:pStyle w:val="Normal"/>
        <w:spacing w:before="20" w:after="60"/>
        <w:rPr>
          <w:lang w:val="es-CO"/>
        </w:rPr>
      </w:pPr>
      <w:r>
        <w:rPr>
          <w:b/>
          <w:color w:val="1A1A1A"/>
          <w:sz w:val="20"/>
          <w:lang w:val="es-CO"/>
        </w:rPr>
        <w:t>Preparado por:</w:t>
      </w:r>
      <w:r>
        <w:rPr>
          <w:color w:val="1A1A1A"/>
          <w:sz w:val="20"/>
          <w:lang w:val="es-CO"/>
        </w:rPr>
        <w:t xml:space="preserve"> Nexostrat — Uso Interno</w:t>
      </w:r>
    </w:p>
    <w:p>
      <w:pPr>
        <w:pStyle w:val="Normal"/>
        <w:spacing w:before="20" w:after="60"/>
        <w:rPr>
          <w:lang w:val="es-CO"/>
        </w:rPr>
      </w:pPr>
      <w:r>
        <w:rPr>
          <w:b/>
          <w:color w:val="1A1A1A"/>
          <w:sz w:val="20"/>
          <w:lang w:val="es-CO"/>
        </w:rPr>
        <w:t>Basado en:</w:t>
      </w:r>
      <w:r>
        <w:rPr>
          <w:color w:val="1A1A1A"/>
          <w:sz w:val="20"/>
          <w:lang w:val="es-CO"/>
        </w:rPr>
        <w:t xml:space="preserve"> company-analyst (2026-05-18) + industry-analyst Logística Cross-Border MX (2026-05-18)</w:t>
      </w:r>
    </w:p>
    <w:p>
      <w:pPr>
        <w:pStyle w:val="Normal"/>
        <w:spacing w:before="20" w:after="60"/>
        <w:rPr>
          <w:lang w:val="es-CO"/>
        </w:rPr>
      </w:pPr>
      <w:r>
        <w:rPr>
          <w:color w:val="1A1A1A"/>
          <w:sz w:val="20"/>
          <w:lang w:val="es-CO"/>
        </w:rPr>
        <w:t xml:space="preserve">&gt; </w:t>
      </w:r>
      <w:r>
        <w:rPr>
          <w:b/>
          <w:color w:val="1A1A1A"/>
          <w:sz w:val="20"/>
          <w:lang w:val="es-CO"/>
        </w:rPr>
        <w:t>Foco del análisis:</w:t>
      </w:r>
      <w:r>
        <w:rPr>
          <w:color w:val="1A1A1A"/>
          <w:sz w:val="20"/>
          <w:lang w:val="es-CO"/>
        </w:rPr>
        <w:t xml:space="preserve"> Trixx opera en un mercado donde tres clases de competidores conviven y no se enfrentan de igual manera. </w:t>
      </w:r>
      <w:r>
        <w:rPr>
          <w:b/>
          <w:color w:val="1A1A1A"/>
          <w:sz w:val="20"/>
          <w:lang w:val="es-CO"/>
        </w:rPr>
        <w:t>El competidor real de Trixx no son los agentes aduanales tradicionales de Tijuana</w:t>
      </w:r>
      <w:r>
        <w:rPr>
          <w:color w:val="1A1A1A"/>
          <w:sz w:val="20"/>
          <w:lang w:val="es-CO"/>
        </w:rPr>
        <w:t xml:space="preserve"> (con quienes comparte plaza y se conocen entre sí); </w:t>
      </w:r>
      <w:r>
        <w:rPr>
          <w:b/>
          <w:color w:val="1A1A1A"/>
          <w:sz w:val="20"/>
          <w:lang w:val="es-CO"/>
        </w:rPr>
        <w:t>es Nuvocargo</w:t>
      </w:r>
      <w:r>
        <w:rPr>
          <w:color w:val="1A1A1A"/>
          <w:sz w:val="20"/>
          <w:lang w:val="es-CO"/>
        </w:rPr>
        <w:t xml:space="preserve"> (USD 74M de funding, "AI-native 4PL" con foco exclusivo US-MX, target operacional de 150-350 envíos/mes — exactamente el segmento de Trixx). Y a la vez </w:t>
      </w:r>
      <w:r>
        <w:rPr>
          <w:b/>
          <w:color w:val="1A1A1A"/>
          <w:sz w:val="20"/>
          <w:lang w:val="es-CO"/>
        </w:rPr>
        <w:t>Flexport</w:t>
      </w:r>
      <w:r>
        <w:rPr>
          <w:color w:val="1A1A1A"/>
          <w:sz w:val="20"/>
          <w:lang w:val="es-CO"/>
        </w:rPr>
        <w:t xml:space="preserve"> está duplicando su business en Tijuana cada año por las tarifas. Esto cambia completamente la estrategia que tradicionalmente usaría una agencia local.</w:t>
      </w:r>
    </w:p>
    <w:p>
      <w:pPr>
        <w:pStyle w:val="Normal"/>
        <w:pBdr>
          <w:bottom w:val="single" w:sz="4" w:space="1" w:color="0EA5E9"/>
        </w:pBdr>
        <w:spacing w:before="280" w:after="60"/>
        <w:rPr>
          <w:lang w:val="es-CO"/>
        </w:rPr>
      </w:pPr>
      <w:r>
        <w:rPr>
          <w:b/>
          <w:color w:val="0EA5E9"/>
          <w:sz w:val="28"/>
          <w:lang w:val="es-CO"/>
        </w:rPr>
        <w:t>1. MAPA COMPETITIVO</w:t>
      </w:r>
    </w:p>
    <w:p>
      <w:pPr>
        <w:pStyle w:val="Normal"/>
        <w:spacing w:before="160" w:after="40"/>
        <w:rPr>
          <w:lang w:val="es-CO"/>
        </w:rPr>
      </w:pPr>
      <w:r>
        <w:rPr>
          <w:b/>
          <w:color w:val="6B7280"/>
          <w:sz w:val="22"/>
          <w:lang w:val="es-CO"/>
        </w:rPr>
        <w:t>Criterios de clasificación</w:t>
      </w:r>
    </w:p>
    <w:p>
      <w:pPr>
        <w:pStyle w:val="Normal"/>
        <w:spacing w:before="20" w:after="60"/>
        <w:rPr>
          <w:lang w:val="es-CO"/>
        </w:rPr>
      </w:pPr>
      <w:r>
        <w:rPr>
          <w:b/>
          <w:color w:val="1A1A1A"/>
          <w:sz w:val="20"/>
          <w:lang w:val="es-CO"/>
        </w:rPr>
        <w:t>Directo</w:t>
      </w:r>
      <w:r>
        <w:rPr>
          <w:color w:val="1A1A1A"/>
          <w:sz w:val="20"/>
          <w:lang w:val="es-CO"/>
        </w:rPr>
        <w:t xml:space="preserve"> = mismo cliente target (PyME importadora + e-commerce + maquila mid-market) + misma geografía (corredor US-MX, especialmente Tijuana / Otay / San Diego / Vernon CA) + portafolio comparable (aduanal + freight + warehousing).</w:t>
      </w:r>
    </w:p>
    <w:p>
      <w:pPr>
        <w:pStyle w:val="Normal"/>
        <w:spacing w:before="20" w:after="60"/>
        <w:rPr>
          <w:lang w:val="es-CO"/>
        </w:rPr>
      </w:pPr>
      <w:r>
        <w:rPr>
          <w:b/>
          <w:color w:val="1A1A1A"/>
          <w:sz w:val="20"/>
          <w:lang w:val="es-CO"/>
        </w:rPr>
        <w:t>Indirecto</w:t>
      </w:r>
      <w:r>
        <w:rPr>
          <w:color w:val="1A1A1A"/>
          <w:sz w:val="20"/>
          <w:lang w:val="es-CO"/>
        </w:rPr>
        <w:t xml:space="preserve"> = compite por la misma necesidad del cliente pero con modelo distinto, o atiende un segmento adyacente (paquetería pura, fulfillment puro, plataforma IA standalone).</w:t>
      </w:r>
    </w:p>
    <w:p>
      <w:pPr>
        <w:pStyle w:val="Normal"/>
        <w:spacing w:before="160" w:after="40"/>
        <w:rPr>
          <w:lang w:val="es-CO"/>
        </w:rPr>
      </w:pPr>
      <w:r>
        <w:rPr>
          <w:b/>
          <w:color w:val="6B7280"/>
          <w:sz w:val="22"/>
          <w:lang w:val="es-CO"/>
        </w:rPr>
        <w:t>Competidores directos</w:t>
      </w:r>
    </w:p>
    <w:tbl>
      <w:tblPr>
        <w:tblStyle w:val="TableGrid"/>
        <w:tblW w:w="906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13"/>
        <w:gridCol w:w="1813"/>
        <w:gridCol w:w="1813"/>
        <w:gridCol w:w="1813"/>
        <w:gridCol w:w="1813"/>
      </w:tblGrid>
      <w:tr>
        <w:trPr/>
        <w:tc>
          <w:tcPr>
            <w:tcW w:w="1813" w:type="dxa"/>
            <w:tcBorders/>
            <w:shd w:color="auto" w:fill="0C1A2E"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b/>
                <w:color w:val="FFFFFF"/>
                <w:kern w:val="0"/>
                <w:sz w:val="18"/>
                <w:szCs w:val="22"/>
                <w:lang w:val="es-CO" w:eastAsia="en-US" w:bidi="ar-SA"/>
              </w:rPr>
              <w:t>Empresa</w:t>
            </w:r>
          </w:p>
        </w:tc>
        <w:tc>
          <w:tcPr>
            <w:tcW w:w="1813" w:type="dxa"/>
            <w:tcBorders/>
            <w:shd w:color="auto" w:fill="0C1A2E"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b/>
                <w:color w:val="FFFFFF"/>
                <w:kern w:val="0"/>
                <w:sz w:val="18"/>
                <w:szCs w:val="22"/>
                <w:lang w:val="es-CO" w:eastAsia="en-US" w:bidi="ar-SA"/>
              </w:rPr>
              <w:t>País de origen</w:t>
            </w:r>
          </w:p>
        </w:tc>
        <w:tc>
          <w:tcPr>
            <w:tcW w:w="1813" w:type="dxa"/>
            <w:tcBorders/>
            <w:shd w:color="auto" w:fill="0C1A2E"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b/>
                <w:color w:val="FFFFFF"/>
                <w:kern w:val="0"/>
                <w:sz w:val="18"/>
                <w:szCs w:val="22"/>
                <w:lang w:val="es-CO" w:eastAsia="en-US" w:bidi="ar-SA"/>
              </w:rPr>
              <w:t>Presencia MX</w:t>
            </w:r>
          </w:p>
        </w:tc>
        <w:tc>
          <w:tcPr>
            <w:tcW w:w="1813" w:type="dxa"/>
            <w:tcBorders/>
            <w:shd w:color="auto" w:fill="0C1A2E"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b/>
                <w:color w:val="FFFFFF"/>
                <w:kern w:val="0"/>
                <w:sz w:val="18"/>
                <w:szCs w:val="22"/>
                <w:lang w:val="es-CO" w:eastAsia="en-US" w:bidi="ar-SA"/>
              </w:rPr>
              <w:t>Tamaño estimado</w:t>
            </w:r>
          </w:p>
        </w:tc>
        <w:tc>
          <w:tcPr>
            <w:tcW w:w="1813" w:type="dxa"/>
            <w:tcBorders/>
            <w:shd w:color="auto" w:fill="0C1A2E"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b/>
                <w:color w:val="FFFFFF"/>
                <w:kern w:val="0"/>
                <w:sz w:val="18"/>
                <w:szCs w:val="22"/>
                <w:lang w:val="es-CO" w:eastAsia="en-US" w:bidi="ar-SA"/>
              </w:rPr>
              <w:t>Por qué es competidor directo</w:t>
            </w:r>
          </w:p>
        </w:tc>
      </w:tr>
      <w:tr>
        <w:trPr/>
        <w:tc>
          <w:tcPr>
            <w:tcW w:w="1813"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Nuvocargo</w:t>
            </w:r>
          </w:p>
        </w:tc>
        <w:tc>
          <w:tcPr>
            <w:tcW w:w="1813"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USA (NY HQ + MX ops)</w:t>
            </w:r>
          </w:p>
        </w:tc>
        <w:tc>
          <w:tcPr>
            <w:tcW w:w="1813"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Todos los crossings principales US-MX (expansión 2024)</w:t>
            </w:r>
          </w:p>
        </w:tc>
        <w:tc>
          <w:tcPr>
            <w:tcW w:w="1813"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USD 74M funding total (jun 2023 Series B @ USD 250M valuation); 100+ empleados</w:t>
            </w:r>
          </w:p>
        </w:tc>
        <w:tc>
          <w:tcPr>
            <w:tcW w:w="1813"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Modelo digital integrado: aduanal + freight US-MX + financiamiento. Target operacional: 150-350 envíos/mes — exactamente el segmento de Trixx</w:t>
            </w:r>
          </w:p>
        </w:tc>
      </w:tr>
      <w:tr>
        <w:trPr/>
        <w:tc>
          <w:tcPr>
            <w:tcW w:w="1813"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Flexport</w:t>
            </w:r>
          </w:p>
        </w:tc>
        <w:tc>
          <w:tcPr>
            <w:tcW w:w="1813"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USA, global</w:t>
            </w:r>
          </w:p>
        </w:tc>
        <w:tc>
          <w:tcPr>
            <w:tcW w:w="1813"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TJ creciente; fulfillment con 30+ marcas Top 100 Shopify</w:t>
            </w:r>
          </w:p>
        </w:tc>
        <w:tc>
          <w:tcPr>
            <w:tcW w:w="1813"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USD 2.7B funding, gross profit aduanal MX duplicó YoY en 2025</w:t>
            </w:r>
          </w:p>
        </w:tc>
        <w:tc>
          <w:tcPr>
            <w:tcW w:w="1813"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Customs broker licenciado en MX; e-commerce fulfillment duplicó revenue en 60 días post-tarifas 2025</w:t>
            </w:r>
          </w:p>
        </w:tc>
      </w:tr>
      <w:tr>
        <w:trPr/>
        <w:tc>
          <w:tcPr>
            <w:tcW w:w="1813"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TCI Agencia Aduanal</w:t>
            </w:r>
          </w:p>
        </w:tc>
        <w:tc>
          <w:tcPr>
            <w:tcW w:w="1813"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México</w:t>
            </w:r>
          </w:p>
        </w:tc>
        <w:tc>
          <w:tcPr>
            <w:tcW w:w="1813"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TJ HQ + frontera</w:t>
            </w:r>
          </w:p>
        </w:tc>
        <w:tc>
          <w:tcPr>
            <w:tcW w:w="1813"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+30 años operación, flota propia, multimodal</w:t>
            </w:r>
          </w:p>
        </w:tc>
        <w:tc>
          <w:tcPr>
            <w:tcW w:w="1813"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Mismo modelo full-service que Trixx (aduanal + flota + warehousing US-side) pero con más antigüedad y mayor escala probable</w:t>
            </w:r>
          </w:p>
        </w:tc>
      </w:tr>
      <w:tr>
        <w:trPr/>
        <w:tc>
          <w:tcPr>
            <w:tcW w:w="1813"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Integración Aduanal</w:t>
            </w:r>
          </w:p>
        </w:tc>
        <w:tc>
          <w:tcPr>
            <w:tcW w:w="1813"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México</w:t>
            </w:r>
          </w:p>
        </w:tc>
        <w:tc>
          <w:tcPr>
            <w:tcW w:w="1813"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TJ HQ + Mexicali + Ensenada + San Diego + Calexico</w:t>
            </w:r>
          </w:p>
        </w:tc>
        <w:tc>
          <w:tcPr>
            <w:tcW w:w="1813"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16 años (fundada ~2008); equipo ~30-50 personas estimado</w:t>
            </w:r>
          </w:p>
        </w:tc>
        <w:tc>
          <w:tcPr>
            <w:tcW w:w="1813"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OEA + ISO + patente 3743 (transparente); 5 sedes BC + US; servicios casi idénticos a Trixx pero con certificaciones visibles</w:t>
            </w:r>
          </w:p>
        </w:tc>
      </w:tr>
      <w:tr>
        <w:trPr/>
        <w:tc>
          <w:tcPr>
            <w:tcW w:w="1813"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Grupo Aduanal Arellano</w:t>
            </w:r>
          </w:p>
        </w:tc>
        <w:tc>
          <w:tcPr>
            <w:tcW w:w="1813"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México</w:t>
            </w:r>
          </w:p>
        </w:tc>
        <w:tc>
          <w:tcPr>
            <w:tcW w:w="1813"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TJ HQ + CDMX + San Diego (Otay Mesa)</w:t>
            </w:r>
          </w:p>
        </w:tc>
        <w:tc>
          <w:tcPr>
            <w:tcW w:w="1813"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6 personas visibles en equipo; tamaño chico-mediano</w:t>
            </w:r>
          </w:p>
        </w:tc>
        <w:tc>
          <w:tcPr>
            <w:tcW w:w="1813"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Mismo nicho TJ + cross-border; sin diferenciación tech visible — competencia "espejo" de Trixx en lo operativo</w:t>
            </w:r>
          </w:p>
        </w:tc>
      </w:tr>
    </w:tbl>
    <w:p>
      <w:pPr>
        <w:pStyle w:val="Normal"/>
        <w:rPr>
          <w:lang w:val="es-CO"/>
        </w:rPr>
      </w:pPr>
      <w:r>
        <w:rPr>
          <w:lang w:val="es-CO"/>
        </w:rPr>
      </w:r>
    </w:p>
    <w:p>
      <w:pPr>
        <w:pStyle w:val="Normal"/>
        <w:spacing w:before="160" w:after="40"/>
        <w:rPr>
          <w:lang w:val="es-CO"/>
        </w:rPr>
      </w:pPr>
      <w:r>
        <w:rPr>
          <w:b/>
          <w:color w:val="6B7280"/>
          <w:sz w:val="22"/>
          <w:lang w:val="es-CO"/>
        </w:rPr>
        <w:t>Competidores indirectos</w:t>
      </w:r>
    </w:p>
    <w:tbl>
      <w:tblPr>
        <w:tblStyle w:val="TableGrid"/>
        <w:tblW w:w="906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2"/>
        <w:gridCol w:w="3022"/>
        <w:gridCol w:w="3022"/>
      </w:tblGrid>
      <w:tr>
        <w:trPr/>
        <w:tc>
          <w:tcPr>
            <w:tcW w:w="3022" w:type="dxa"/>
            <w:tcBorders/>
            <w:shd w:color="auto" w:fill="0C1A2E"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b/>
                <w:color w:val="FFFFFF"/>
                <w:kern w:val="0"/>
                <w:sz w:val="18"/>
                <w:szCs w:val="22"/>
                <w:lang w:val="es-CO" w:eastAsia="en-US" w:bidi="ar-SA"/>
              </w:rPr>
              <w:t>Empresa</w:t>
            </w:r>
          </w:p>
        </w:tc>
        <w:tc>
          <w:tcPr>
            <w:tcW w:w="3022" w:type="dxa"/>
            <w:tcBorders/>
            <w:shd w:color="auto" w:fill="0C1A2E"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b/>
                <w:color w:val="FFFFFF"/>
                <w:kern w:val="0"/>
                <w:sz w:val="18"/>
                <w:szCs w:val="22"/>
                <w:lang w:val="es-CO" w:eastAsia="en-US" w:bidi="ar-SA"/>
              </w:rPr>
              <w:t>Tipo de competencia</w:t>
            </w:r>
          </w:p>
        </w:tc>
        <w:tc>
          <w:tcPr>
            <w:tcW w:w="3022" w:type="dxa"/>
            <w:tcBorders/>
            <w:shd w:color="auto" w:fill="0C1A2E"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b/>
                <w:color w:val="FFFFFF"/>
                <w:kern w:val="0"/>
                <w:sz w:val="18"/>
                <w:szCs w:val="22"/>
                <w:lang w:val="es-CO" w:eastAsia="en-US" w:bidi="ar-SA"/>
              </w:rPr>
              <w:t>Por qué compite indirectamente</w:t>
            </w:r>
          </w:p>
        </w:tc>
      </w:tr>
      <w:tr>
        <w:trPr/>
        <w:tc>
          <w:tcPr>
            <w:tcW w:w="3022"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Estafeta</w:t>
            </w:r>
          </w:p>
        </w:tc>
        <w:tc>
          <w:tcPr>
            <w:tcW w:w="3022"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Paquetería + última milla nacional</w:t>
            </w:r>
          </w:p>
        </w:tc>
        <w:tc>
          <w:tcPr>
            <w:tcW w:w="3022"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Compite por la parte de paquetería de Trixx (servicio 8 del portafolio) pero NO por aduanal ni cross-border integrado</w:t>
            </w:r>
          </w:p>
        </w:tc>
      </w:tr>
      <w:tr>
        <w:trPr/>
        <w:tc>
          <w:tcPr>
            <w:tcW w:w="3022"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DHL Supply Chain México</w:t>
            </w:r>
          </w:p>
        </w:tc>
        <w:tc>
          <w:tcPr>
            <w:tcW w:w="3022"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3PL global integrado</w:t>
            </w:r>
          </w:p>
        </w:tc>
        <w:tc>
          <w:tcPr>
            <w:tcW w:w="3022"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Atiende a clientes que Trixx querría tener (mid-corporativo); le quita el up-market</w:t>
            </w:r>
          </w:p>
        </w:tc>
      </w:tr>
      <w:tr>
        <w:trPr/>
        <w:tc>
          <w:tcPr>
            <w:tcW w:w="3022"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Solistica (FEMSA)</w:t>
            </w:r>
          </w:p>
        </w:tc>
        <w:tc>
          <w:tcPr>
            <w:tcW w:w="3022"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3PL/4PL nacional + LatAm</w:t>
            </w:r>
          </w:p>
        </w:tc>
        <w:tc>
          <w:tcPr>
            <w:tcW w:w="3022"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Toma cuentas enterprise que de otra manera podrían escalar desde mid-market Trixx</w:t>
            </w:r>
          </w:p>
        </w:tc>
      </w:tr>
      <w:tr>
        <w:trPr/>
        <w:tc>
          <w:tcPr>
            <w:tcW w:w="3022"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AduanApp</w:t>
            </w:r>
          </w:p>
        </w:tc>
        <w:tc>
          <w:tcPr>
            <w:tcW w:w="3022"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Plataforma IA de clasificación arancelaria</w:t>
            </w:r>
          </w:p>
        </w:tc>
        <w:tc>
          <w:tcPr>
            <w:tcW w:w="3022"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Vende a agencias aduanales y a importadores directos; si el cliente final adopta AduanApp directamente, puede prescindir de la parte aduanal "tradicional" de Trixx</w:t>
            </w:r>
          </w:p>
        </w:tc>
      </w:tr>
      <w:tr>
        <w:trPr/>
        <w:tc>
          <w:tcPr>
            <w:tcW w:w="3022"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Aispuro Lavenant</w:t>
            </w:r>
          </w:p>
        </w:tc>
        <w:tc>
          <w:tcPr>
            <w:tcW w:w="3022"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Agencia aduanal TJ</w:t>
            </w:r>
          </w:p>
        </w:tc>
        <w:tc>
          <w:tcPr>
            <w:tcW w:w="3022"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Reconocida en plaza pero sitio web actualmente "en construcción" — está en pausa o transición. Mencionado por completitud histórica; no compite con fuerza ahora</w:t>
            </w:r>
          </w:p>
        </w:tc>
      </w:tr>
    </w:tbl>
    <w:p>
      <w:pPr>
        <w:pStyle w:val="Normal"/>
        <w:rPr>
          <w:lang w:val="es-CO"/>
        </w:rPr>
      </w:pPr>
      <w:r>
        <w:rPr>
          <w:lang w:val="es-CO"/>
        </w:rPr>
      </w:r>
    </w:p>
    <w:p>
      <w:pPr>
        <w:pStyle w:val="Normal"/>
        <w:pBdr>
          <w:bottom w:val="single" w:sz="4" w:space="1" w:color="0EA5E9"/>
        </w:pBdr>
        <w:spacing w:before="280" w:after="60"/>
        <w:rPr>
          <w:lang w:val="es-CO"/>
        </w:rPr>
      </w:pPr>
      <w:r>
        <w:rPr>
          <w:b/>
          <w:color w:val="0EA5E9"/>
          <w:sz w:val="28"/>
          <w:lang w:val="es-CO"/>
        </w:rPr>
        <w:t>2. FICHAS POR COMPETIDOR</w:t>
      </w:r>
    </w:p>
    <w:p>
      <w:pPr>
        <w:pStyle w:val="Normal"/>
        <w:spacing w:before="160" w:after="40"/>
        <w:rPr>
          <w:lang w:val="es-CO"/>
        </w:rPr>
      </w:pPr>
      <w:r>
        <w:rPr>
          <w:b/>
          <w:color w:val="6B7280"/>
          <w:sz w:val="22"/>
          <w:lang w:val="es-CO"/>
        </w:rPr>
        <w:t>Nuvocargo — EL competidor que importa</w:t>
      </w:r>
    </w:p>
    <w:p>
      <w:pPr>
        <w:pStyle w:val="Normal"/>
        <w:spacing w:before="80" w:after="40"/>
        <w:rPr>
          <w:lang w:val="es-CO"/>
        </w:rPr>
      </w:pPr>
      <w:r>
        <w:rPr>
          <w:b/>
          <w:color w:val="0C1A2E"/>
          <w:sz w:val="20"/>
          <w:lang w:val="es-CO"/>
        </w:rPr>
        <w:t>Propuesta de valor central:</w:t>
      </w:r>
    </w:p>
    <w:p>
      <w:pPr>
        <w:pStyle w:val="Normal"/>
        <w:spacing w:before="20" w:after="60"/>
        <w:rPr>
          <w:lang w:val="es-CO"/>
        </w:rPr>
      </w:pPr>
      <w:r>
        <w:rPr>
          <w:color w:val="1A1A1A"/>
          <w:sz w:val="20"/>
          <w:lang w:val="es-CO"/>
        </w:rPr>
        <w:t xml:space="preserve">"AI-native 4PL built for North America trade." Plataforma digital integrada de freight forwarding + customs brokerage + cargo insurance + supply chain financing, </w:t>
      </w:r>
      <w:r>
        <w:rPr>
          <w:b/>
          <w:color w:val="1A1A1A"/>
          <w:sz w:val="20"/>
          <w:lang w:val="es-CO"/>
        </w:rPr>
        <w:t>enfocada exclusivamente en el corredor US-MX-CAN</w:t>
      </w:r>
      <w:r>
        <w:rPr>
          <w:color w:val="1A1A1A"/>
          <w:sz w:val="20"/>
          <w:lang w:val="es-CO"/>
        </w:rPr>
        <w:t>. La promesa: cruces 40% más rápidos, 9.5% menos errores documentales, 95% automatización de pedimentos.</w:t>
      </w:r>
    </w:p>
    <w:p>
      <w:pPr>
        <w:pStyle w:val="Normal"/>
        <w:spacing w:before="80" w:after="40"/>
        <w:rPr>
          <w:lang w:val="es-CO"/>
        </w:rPr>
      </w:pPr>
      <w:r>
        <w:rPr>
          <w:b/>
          <w:color w:val="0C1A2E"/>
          <w:sz w:val="20"/>
          <w:lang w:val="es-CO"/>
        </w:rPr>
        <w:t>Presencia digital:</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 xml:space="preserve">Web: https://www.nuvocargo.com — </w:t>
      </w:r>
      <w:r>
        <w:rPr>
          <w:b/>
          <w:color w:val="1A1A1A"/>
          <w:sz w:val="20"/>
          <w:lang w:val="es-CO"/>
        </w:rPr>
        <w:t>avanzada</w:t>
      </w:r>
      <w:r>
        <w:rPr>
          <w:color w:val="1A1A1A"/>
          <w:sz w:val="20"/>
          <w:lang w:val="es-CO"/>
        </w:rPr>
        <w:t xml:space="preserve"> (dashboards, casos, materiales de venta hub, market updates mensuales)</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LinkedIn: linkedin.com/company/nuvocargo — activa, posteo frecuente</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App / autoservicio: ✅ Plataforma de cliente con visibility en tiempo real, AI-tracking, generación automática de DODA + entry forms</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Reseñas: no escaneadas en este análisis; reputación positiva en prensa especializada (McKinsey, TechCrunch, FreightWaves cobertura recurrente)</w:t>
      </w:r>
    </w:p>
    <w:p>
      <w:pPr>
        <w:pStyle w:val="Normal"/>
        <w:spacing w:before="80" w:after="40"/>
        <w:rPr>
          <w:lang w:val="es-CO"/>
        </w:rPr>
      </w:pPr>
      <w:r>
        <w:rPr>
          <w:b/>
          <w:color w:val="0C1A2E"/>
          <w:sz w:val="20"/>
          <w:lang w:val="es-CO"/>
        </w:rPr>
        <w:t>Tamaño:</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Empleados: ⚠️ 100+ estimado (no confirmado en LinkedIn público a fecha de análisis)</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Funding total: USD 74.4M (Tiger Global, NFX, Magma Partners, Flexport, fundadores de Ramp/Deel/Rappi)</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Valuation Series B (jun 2023): USD 250M+</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 xml:space="preserve">Presencia geográfica: </w:t>
      </w:r>
      <w:r>
        <w:rPr>
          <w:b/>
          <w:color w:val="1A1A1A"/>
          <w:sz w:val="20"/>
          <w:lang w:val="es-CO"/>
        </w:rPr>
        <w:t>Todos los crossings principales US-MX</w:t>
      </w:r>
      <w:r>
        <w:rPr>
          <w:color w:val="1A1A1A"/>
          <w:sz w:val="20"/>
          <w:lang w:val="es-CO"/>
        </w:rPr>
        <w:t xml:space="preserve"> (expansión completada en 2024 desde un solo crossing inicial)</w:t>
      </w:r>
    </w:p>
    <w:p>
      <w:pPr>
        <w:pStyle w:val="Normal"/>
        <w:spacing w:before="80" w:after="40"/>
        <w:rPr>
          <w:lang w:val="es-CO"/>
        </w:rPr>
      </w:pPr>
      <w:r>
        <w:rPr>
          <w:b/>
          <w:color w:val="0C1A2E"/>
          <w:sz w:val="20"/>
          <w:lang w:val="es-CO"/>
        </w:rPr>
        <w:t>Diferenciadores clave:</w:t>
      </w:r>
    </w:p>
    <w:p>
      <w:pPr>
        <w:pStyle w:val="ListBullet"/>
        <w:numPr>
          <w:ilvl w:val="0"/>
          <w:numId w:val="1"/>
        </w:numPr>
        <w:spacing w:before="0" w:after="40"/>
        <w:contextualSpacing/>
        <w:rPr>
          <w:lang w:val="es-CO"/>
        </w:rPr>
      </w:pPr>
      <w:r>
        <w:rPr>
          <w:color w:val="1A1A1A"/>
          <w:sz w:val="20"/>
          <w:lang w:val="es-CO"/>
        </w:rPr>
        <w:t xml:space="preserve">✅ </w:t>
      </w:r>
      <w:r>
        <w:rPr>
          <w:b/>
          <w:color w:val="1A1A1A"/>
          <w:sz w:val="20"/>
          <w:lang w:val="es-CO"/>
        </w:rPr>
        <w:t>AI-enabled document parsing con 95% automatización y 99.9%+ precisión</w:t>
      </w:r>
      <w:r>
        <w:rPr>
          <w:color w:val="1A1A1A"/>
          <w:sz w:val="20"/>
          <w:lang w:val="es-CO"/>
        </w:rPr>
        <w:t xml:space="preserve"> sobre pedimentos y bills of lading.</w:t>
      </w:r>
    </w:p>
    <w:p>
      <w:pPr>
        <w:pStyle w:val="ListBullet"/>
        <w:numPr>
          <w:ilvl w:val="0"/>
          <w:numId w:val="1"/>
        </w:numPr>
        <w:spacing w:before="0" w:after="40"/>
        <w:contextualSpacing/>
        <w:rPr>
          <w:lang w:val="es-CO"/>
        </w:rPr>
      </w:pPr>
      <w:r>
        <w:rPr>
          <w:color w:val="1A1A1A"/>
          <w:sz w:val="20"/>
          <w:lang w:val="es-CO"/>
        </w:rPr>
        <w:t xml:space="preserve">✅ </w:t>
      </w:r>
      <w:r>
        <w:rPr>
          <w:b/>
          <w:color w:val="1A1A1A"/>
          <w:sz w:val="20"/>
          <w:lang w:val="es-CO"/>
        </w:rPr>
        <w:t>C-TPAT certificado</w:t>
      </w:r>
      <w:r>
        <w:rPr>
          <w:color w:val="1A1A1A"/>
          <w:sz w:val="20"/>
          <w:lang w:val="es-CO"/>
        </w:rPr>
        <w:t xml:space="preserve"> (cross-border compliance estadounidense — programa equivalente a OEA mexicano).</w:t>
      </w:r>
    </w:p>
    <w:p>
      <w:pPr>
        <w:pStyle w:val="ListBullet"/>
        <w:numPr>
          <w:ilvl w:val="0"/>
          <w:numId w:val="1"/>
        </w:numPr>
        <w:spacing w:before="0" w:after="40"/>
        <w:contextualSpacing/>
        <w:rPr>
          <w:lang w:val="es-CO"/>
        </w:rPr>
      </w:pPr>
      <w:r>
        <w:rPr>
          <w:color w:val="1A1A1A"/>
          <w:sz w:val="20"/>
          <w:lang w:val="es-CO"/>
        </w:rPr>
        <w:t xml:space="preserve">✅ </w:t>
      </w:r>
      <w:r>
        <w:rPr>
          <w:b/>
          <w:color w:val="1A1A1A"/>
          <w:sz w:val="20"/>
          <w:lang w:val="es-CO"/>
        </w:rPr>
        <w:t>24/7 tracking + bilingual experts on-site</w:t>
      </w:r>
      <w:r>
        <w:rPr>
          <w:color w:val="1A1A1A"/>
          <w:sz w:val="20"/>
          <w:lang w:val="es-CO"/>
        </w:rPr>
        <w:t>.</w:t>
      </w:r>
    </w:p>
    <w:p>
      <w:pPr>
        <w:pStyle w:val="ListBullet"/>
        <w:numPr>
          <w:ilvl w:val="0"/>
          <w:numId w:val="1"/>
        </w:numPr>
        <w:spacing w:before="0" w:after="40"/>
        <w:contextualSpacing/>
        <w:rPr>
          <w:lang w:val="es-CO"/>
        </w:rPr>
      </w:pPr>
      <w:r>
        <w:rPr>
          <w:color w:val="1A1A1A"/>
          <w:sz w:val="20"/>
          <w:lang w:val="es-CO"/>
        </w:rPr>
        <w:t xml:space="preserve">✅ </w:t>
      </w:r>
      <w:r>
        <w:rPr>
          <w:b/>
          <w:color w:val="1A1A1A"/>
          <w:sz w:val="20"/>
          <w:lang w:val="es-CO"/>
        </w:rPr>
        <w:t>Generación automática de DODA + entry forms</w:t>
      </w:r>
      <w:r>
        <w:rPr>
          <w:color w:val="1A1A1A"/>
          <w:sz w:val="20"/>
          <w:lang w:val="es-CO"/>
        </w:rPr>
        <w:t xml:space="preserve"> + validación documental.</w:t>
      </w:r>
    </w:p>
    <w:p>
      <w:pPr>
        <w:pStyle w:val="ListBullet"/>
        <w:numPr>
          <w:ilvl w:val="0"/>
          <w:numId w:val="1"/>
        </w:numPr>
        <w:spacing w:before="0" w:after="40"/>
        <w:contextualSpacing/>
        <w:rPr>
          <w:lang w:val="es-CO"/>
        </w:rPr>
      </w:pPr>
      <w:r>
        <w:rPr>
          <w:color w:val="1A1A1A"/>
          <w:sz w:val="20"/>
          <w:lang w:val="es-CO"/>
        </w:rPr>
        <w:t xml:space="preserve">✅ </w:t>
      </w:r>
      <w:r>
        <w:rPr>
          <w:b/>
          <w:color w:val="1A1A1A"/>
          <w:sz w:val="20"/>
          <w:lang w:val="es-CO"/>
        </w:rPr>
        <w:t>Supply chain financing</w:t>
      </w:r>
      <w:r>
        <w:rPr>
          <w:color w:val="1A1A1A"/>
          <w:sz w:val="20"/>
          <w:lang w:val="es-CO"/>
        </w:rPr>
        <w:t xml:space="preserve"> (línea de crédito integrada al servicio).</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 xml:space="preserve">Inversionistas estratégicos: </w:t>
      </w:r>
      <w:r>
        <w:rPr>
          <w:b/>
          <w:color w:val="1A1A1A"/>
          <w:sz w:val="20"/>
          <w:lang w:val="es-CO"/>
        </w:rPr>
        <w:t>Flexport es inversor en Nuvocargo</w:t>
      </w:r>
      <w:r>
        <w:rPr>
          <w:color w:val="1A1A1A"/>
          <w:sz w:val="20"/>
          <w:lang w:val="es-CO"/>
        </w:rPr>
        <w:t xml:space="preserve"> (alianza tácita).</w:t>
      </w:r>
    </w:p>
    <w:p>
      <w:pPr>
        <w:pStyle w:val="Normal"/>
        <w:spacing w:before="80" w:after="40"/>
        <w:rPr>
          <w:lang w:val="es-CO"/>
        </w:rPr>
      </w:pPr>
      <w:r>
        <w:rPr>
          <w:b/>
          <w:color w:val="0C1A2E"/>
          <w:sz w:val="20"/>
          <w:lang w:val="es-CO"/>
        </w:rPr>
        <w:t>Adopción de IA y tecnología:</w:t>
      </w:r>
    </w:p>
    <w:p>
      <w:pPr>
        <w:pStyle w:val="ListBullet"/>
        <w:numPr>
          <w:ilvl w:val="0"/>
          <w:numId w:val="1"/>
        </w:numPr>
        <w:spacing w:before="0" w:after="40"/>
        <w:contextualSpacing/>
        <w:rPr>
          <w:lang w:val="es-CO"/>
        </w:rPr>
      </w:pPr>
      <w:r>
        <w:rPr>
          <w:color w:val="1A1A1A"/>
          <w:sz w:val="20"/>
          <w:lang w:val="es-CO"/>
        </w:rPr>
        <w:t xml:space="preserve">✅ </w:t>
      </w:r>
      <w:r>
        <w:rPr>
          <w:b/>
          <w:color w:val="1A1A1A"/>
          <w:sz w:val="20"/>
          <w:lang w:val="es-CO"/>
        </w:rPr>
        <w:t>AI-native desde el diseño</w:t>
      </w:r>
      <w:r>
        <w:rPr>
          <w:color w:val="1A1A1A"/>
          <w:sz w:val="20"/>
          <w:lang w:val="es-CO"/>
        </w:rPr>
        <w:t xml:space="preserve"> del producto. Computer vision + LLM para document parsing.</w:t>
      </w:r>
    </w:p>
    <w:p>
      <w:pPr>
        <w:pStyle w:val="ListBullet"/>
        <w:numPr>
          <w:ilvl w:val="0"/>
          <w:numId w:val="1"/>
        </w:numPr>
        <w:spacing w:before="0" w:after="40"/>
        <w:contextualSpacing/>
        <w:rPr>
          <w:lang w:val="es-CO"/>
        </w:rPr>
      </w:pPr>
      <w:r>
        <w:rPr>
          <w:color w:val="1A1A1A"/>
          <w:sz w:val="20"/>
          <w:lang w:val="es-CO"/>
        </w:rPr>
        <w:t xml:space="preserve">✅ </w:t>
      </w:r>
      <w:r>
        <w:rPr>
          <w:b/>
          <w:color w:val="1A1A1A"/>
          <w:sz w:val="20"/>
          <w:lang w:val="es-CO"/>
        </w:rPr>
        <w:t>Tracking automatizado</w:t>
      </w:r>
      <w:r>
        <w:rPr>
          <w:color w:val="1A1A1A"/>
          <w:sz w:val="20"/>
          <w:lang w:val="es-CO"/>
        </w:rPr>
        <w:t xml:space="preserve"> con integración GPS + APIs aduanales + APIs navieras.</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 xml:space="preserve">Madurez digital estimada: </w:t>
      </w:r>
      <w:r>
        <w:rPr>
          <w:b/>
          <w:color w:val="1A1A1A"/>
          <w:sz w:val="20"/>
          <w:lang w:val="es-CO"/>
        </w:rPr>
        <w:t>5/5</w:t>
      </w:r>
      <w:r>
        <w:rPr>
          <w:color w:val="1A1A1A"/>
          <w:sz w:val="20"/>
          <w:lang w:val="es-CO"/>
        </w:rPr>
        <w:t xml:space="preserve"> (IA es el core, no un add-on).</w:t>
      </w:r>
    </w:p>
    <w:p>
      <w:pPr>
        <w:pStyle w:val="Normal"/>
        <w:spacing w:before="80" w:after="40"/>
        <w:rPr>
          <w:lang w:val="es-CO"/>
        </w:rPr>
      </w:pPr>
      <w:r>
        <w:rPr>
          <w:b/>
          <w:color w:val="0C1A2E"/>
          <w:sz w:val="20"/>
          <w:lang w:val="es-CO"/>
        </w:rPr>
        <w:t>Target customer:</w:t>
      </w:r>
    </w:p>
    <w:p>
      <w:pPr>
        <w:pStyle w:val="ListBullet"/>
        <w:numPr>
          <w:ilvl w:val="0"/>
          <w:numId w:val="1"/>
        </w:numPr>
        <w:spacing w:before="0" w:after="40"/>
        <w:contextualSpacing/>
        <w:rPr>
          <w:lang w:val="es-CO"/>
        </w:rPr>
      </w:pPr>
      <w:r>
        <w:rPr>
          <w:color w:val="1A1A1A"/>
          <w:sz w:val="20"/>
          <w:lang w:val="es-CO"/>
        </w:rPr>
        <w:t xml:space="preserve">✅ </w:t>
      </w:r>
      <w:r>
        <w:rPr>
          <w:b/>
          <w:color w:val="1A1A1A"/>
          <w:sz w:val="20"/>
          <w:lang w:val="es-CO"/>
        </w:rPr>
        <w:t>Importadores/exportadores con 150-350 envíos northbound/mes</w:t>
      </w:r>
      <w:r>
        <w:rPr>
          <w:color w:val="1A1A1A"/>
          <w:sz w:val="20"/>
          <w:lang w:val="es-CO"/>
        </w:rPr>
        <w:t xml:space="preserve"> (definición textual de la página de customs).</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Industrias: F&amp;B, consumer goods, automotive, manufacturing.</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Clientes: Fortune 500 + mid-sized.</w:t>
      </w:r>
    </w:p>
    <w:p>
      <w:pPr>
        <w:pStyle w:val="Normal"/>
        <w:spacing w:before="80" w:after="40"/>
        <w:rPr>
          <w:lang w:val="es-CO"/>
        </w:rPr>
      </w:pPr>
      <w:r>
        <w:rPr>
          <w:b/>
          <w:color w:val="0C1A2E"/>
          <w:sz w:val="20"/>
          <w:lang w:val="es-CO"/>
        </w:rPr>
        <w:t>Vulnerabilidades observadas:</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Sin sitio web en español que se destaque — predominio del inglés. Para PyME importadora 100% MX-domestic puede sentirse "gringo".</w:t>
      </w:r>
    </w:p>
    <w:p>
      <w:pPr>
        <w:pStyle w:val="ListBullet"/>
        <w:numPr>
          <w:ilvl w:val="0"/>
          <w:numId w:val="1"/>
        </w:numPr>
        <w:spacing w:before="0" w:after="40"/>
        <w:contextualSpacing/>
        <w:rPr>
          <w:lang w:val="es-CO"/>
        </w:rPr>
      </w:pPr>
      <w:r>
        <w:rPr>
          <w:color w:val="1A1A1A"/>
          <w:sz w:val="20"/>
          <w:lang w:val="es-CO"/>
        </w:rPr>
        <w:t xml:space="preserve">⚠️ </w:t>
      </w:r>
      <w:r>
        <w:rPr>
          <w:b/>
          <w:color w:val="1A1A1A"/>
          <w:sz w:val="20"/>
          <w:lang w:val="es-CO"/>
        </w:rPr>
        <w:t>Pricing no público</w:t>
      </w:r>
      <w:r>
        <w:rPr>
          <w:color w:val="1A1A1A"/>
          <w:sz w:val="20"/>
          <w:lang w:val="es-CO"/>
        </w:rPr>
        <w:t xml:space="preserve"> — opacidad puede frenar a PyMEs que necesitan budget anticipado.</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Modelo digital-first puede ser frío para clientes Arquetipo A (dueño-operador) que valoran "el operador me conoce, sabe mi nombre".</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Sin presencia física masiva en MX (la mayoría del equipo y comercial está en EEUU). En crisis operativa, el cliente local no tiene "alguien a quien llamar en español a quien conoce de cara".</w:t>
      </w:r>
    </w:p>
    <w:p>
      <w:pPr>
        <w:pStyle w:val="Normal"/>
        <w:spacing w:before="20" w:after="60"/>
        <w:rPr>
          <w:lang w:val="es-CO"/>
        </w:rPr>
      </w:pPr>
      <w:r>
        <w:rPr>
          <w:color w:val="1A1A1A"/>
          <w:sz w:val="20"/>
          <w:lang w:val="es-CO"/>
        </w:rPr>
        <w:t xml:space="preserve">&gt; 🔍 </w:t>
      </w:r>
      <w:r>
        <w:rPr>
          <w:b/>
          <w:color w:val="1A1A1A"/>
          <w:sz w:val="20"/>
          <w:lang w:val="es-CO"/>
        </w:rPr>
        <w:t>Análisis para la reunión Trixx:</w:t>
      </w:r>
      <w:r>
        <w:rPr>
          <w:color w:val="1A1A1A"/>
          <w:sz w:val="20"/>
          <w:lang w:val="es-CO"/>
        </w:rPr>
        <w:t xml:space="preserve"> Nuvocargo es </w:t>
      </w:r>
      <w:r>
        <w:rPr>
          <w:b/>
          <w:color w:val="1A1A1A"/>
          <w:sz w:val="20"/>
          <w:lang w:val="es-CO"/>
        </w:rPr>
        <w:t>muy bueno en lo tecnológico</w:t>
      </w:r>
      <w:r>
        <w:rPr>
          <w:color w:val="1A1A1A"/>
          <w:sz w:val="20"/>
          <w:lang w:val="es-CO"/>
        </w:rPr>
        <w:t xml:space="preserve"> y </w:t>
      </w:r>
      <w:r>
        <w:rPr>
          <w:b/>
          <w:color w:val="1A1A1A"/>
          <w:sz w:val="20"/>
          <w:lang w:val="es-CO"/>
        </w:rPr>
        <w:t>vulnerable en lo relacional</w:t>
      </w:r>
      <w:r>
        <w:rPr>
          <w:color w:val="1A1A1A"/>
          <w:sz w:val="20"/>
          <w:lang w:val="es-CO"/>
        </w:rPr>
        <w:t>. Si Trixx adopta IA con apoyo de Nexostrat manteniendo su modelo relacional + presencia física en TJ, gana la combinatoria que Nuvocargo no puede ofrecer.</w:t>
      </w:r>
    </w:p>
    <w:p>
      <w:pPr>
        <w:pStyle w:val="Normal"/>
        <w:spacing w:before="160" w:after="40"/>
        <w:rPr>
          <w:lang w:val="es-CO"/>
        </w:rPr>
      </w:pPr>
      <w:r>
        <w:rPr>
          <w:b/>
          <w:color w:val="6B7280"/>
          <w:sz w:val="22"/>
          <w:lang w:val="es-CO"/>
        </w:rPr>
        <w:t>Flexport — El gigante creciendo en TJ</w:t>
      </w:r>
    </w:p>
    <w:p>
      <w:pPr>
        <w:pStyle w:val="Normal"/>
        <w:spacing w:before="80" w:after="40"/>
        <w:rPr>
          <w:lang w:val="es-CO"/>
        </w:rPr>
      </w:pPr>
      <w:r>
        <w:rPr>
          <w:b/>
          <w:color w:val="0C1A2E"/>
          <w:sz w:val="20"/>
          <w:lang w:val="es-CO"/>
        </w:rPr>
        <w:t>Propuesta de valor central:</w:t>
      </w:r>
    </w:p>
    <w:p>
      <w:pPr>
        <w:pStyle w:val="Normal"/>
        <w:spacing w:before="20" w:after="60"/>
        <w:rPr>
          <w:lang w:val="es-CO"/>
        </w:rPr>
      </w:pPr>
      <w:r>
        <w:rPr>
          <w:color w:val="1A1A1A"/>
          <w:sz w:val="20"/>
          <w:lang w:val="es-CO"/>
        </w:rPr>
        <w:t>Plataforma global de freight forwarding + customs + supply chain con IA. Para el mercado MX, énfasis en fulfillment cross-border (servicio que Trixx ofrece como "import to MX warehouse → ship to MX customer").</w:t>
      </w:r>
    </w:p>
    <w:p>
      <w:pPr>
        <w:pStyle w:val="Normal"/>
        <w:spacing w:before="80" w:after="40"/>
        <w:rPr>
          <w:lang w:val="es-CO"/>
        </w:rPr>
      </w:pPr>
      <w:r>
        <w:rPr>
          <w:b/>
          <w:color w:val="0C1A2E"/>
          <w:sz w:val="20"/>
          <w:lang w:val="es-CO"/>
        </w:rPr>
        <w:t>Presencia digital:</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Web: flexport.com — clase enterprise, multilingüe (incluye español)</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Blog con publicaciones semanales sobre cross-border MX</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Dashboards de tracking + AI-powered customs auditor (2025)</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LinkedIn: enorme (100K+ followers global)</w:t>
      </w:r>
    </w:p>
    <w:p>
      <w:pPr>
        <w:pStyle w:val="Normal"/>
        <w:spacing w:before="80" w:after="40"/>
        <w:rPr>
          <w:lang w:val="es-CO"/>
        </w:rPr>
      </w:pPr>
      <w:r>
        <w:rPr>
          <w:b/>
          <w:color w:val="0C1A2E"/>
          <w:sz w:val="20"/>
          <w:lang w:val="es-CO"/>
        </w:rPr>
        <w:t>Tamaño:</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Funding total: USD 2.7B (incluye USD 260M de Shopify en enero 2024).</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Empleados: 2,500+ globales.</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 xml:space="preserve">Customs brokerage gross profit </w:t>
      </w:r>
      <w:r>
        <w:rPr>
          <w:b/>
          <w:color w:val="1A1A1A"/>
          <w:sz w:val="20"/>
          <w:lang w:val="es-CO"/>
        </w:rPr>
        <w:t>dobló YoY en 2025</w:t>
      </w:r>
      <w:r>
        <w:rPr>
          <w:color w:val="1A1A1A"/>
          <w:sz w:val="20"/>
          <w:lang w:val="es-CO"/>
        </w:rPr>
        <w:t>.</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 xml:space="preserve">E-commerce fulfillment </w:t>
      </w:r>
      <w:r>
        <w:rPr>
          <w:b/>
          <w:color w:val="1A1A1A"/>
          <w:sz w:val="20"/>
          <w:lang w:val="es-CO"/>
        </w:rPr>
        <w:t>dobló revenue en primeros 60 días de 2025</w:t>
      </w:r>
      <w:r>
        <w:rPr>
          <w:color w:val="1A1A1A"/>
          <w:sz w:val="20"/>
          <w:lang w:val="es-CO"/>
        </w:rPr>
        <w:t xml:space="preserve"> post-tarifas MX.</w:t>
      </w:r>
    </w:p>
    <w:p>
      <w:pPr>
        <w:pStyle w:val="ListBullet"/>
        <w:numPr>
          <w:ilvl w:val="0"/>
          <w:numId w:val="1"/>
        </w:numPr>
        <w:spacing w:before="0" w:after="40"/>
        <w:contextualSpacing/>
        <w:rPr>
          <w:lang w:val="es-CO"/>
        </w:rPr>
      </w:pPr>
      <w:r>
        <w:rPr>
          <w:color w:val="1A1A1A"/>
          <w:sz w:val="20"/>
          <w:lang w:val="es-CO"/>
        </w:rPr>
        <w:t xml:space="preserve">✅ </w:t>
      </w:r>
      <w:r>
        <w:rPr>
          <w:b/>
          <w:color w:val="1A1A1A"/>
          <w:sz w:val="20"/>
          <w:lang w:val="es-CO"/>
        </w:rPr>
        <w:t>30+ marcas Top 100 Shopify</w:t>
      </w:r>
      <w:r>
        <w:rPr>
          <w:color w:val="1A1A1A"/>
          <w:sz w:val="20"/>
          <w:lang w:val="es-CO"/>
        </w:rPr>
        <w:t xml:space="preserve"> ya hacen fulfillment desde TJ con Flexport o similar.</w:t>
      </w:r>
    </w:p>
    <w:p>
      <w:pPr>
        <w:pStyle w:val="Normal"/>
        <w:spacing w:before="80" w:after="40"/>
        <w:rPr>
          <w:lang w:val="es-CO"/>
        </w:rPr>
      </w:pPr>
      <w:r>
        <w:rPr>
          <w:b/>
          <w:color w:val="0C1A2E"/>
          <w:sz w:val="20"/>
          <w:lang w:val="es-CO"/>
        </w:rPr>
        <w:t>Diferenciadores clave:</w:t>
      </w:r>
    </w:p>
    <w:p>
      <w:pPr>
        <w:pStyle w:val="ListBullet"/>
        <w:numPr>
          <w:ilvl w:val="0"/>
          <w:numId w:val="1"/>
        </w:numPr>
        <w:spacing w:before="0" w:after="40"/>
        <w:contextualSpacing/>
        <w:rPr>
          <w:lang w:val="es-CO"/>
        </w:rPr>
      </w:pPr>
      <w:r>
        <w:rPr>
          <w:color w:val="1A1A1A"/>
          <w:sz w:val="20"/>
          <w:lang w:val="es-CO"/>
        </w:rPr>
        <w:t xml:space="preserve">✅ </w:t>
      </w:r>
      <w:r>
        <w:rPr>
          <w:b/>
          <w:color w:val="1A1A1A"/>
          <w:sz w:val="20"/>
          <w:lang w:val="es-CO"/>
        </w:rPr>
        <w:t>AI customs auditor con 0.2% error rate</w:t>
      </w:r>
      <w:r>
        <w:rPr>
          <w:color w:val="1A1A1A"/>
          <w:sz w:val="20"/>
          <w:lang w:val="es-CO"/>
        </w:rPr>
        <w:t xml:space="preserve"> (10x menor que competencia, según Flexport, 2025).</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Escala global → tarifas marítimas/aéreas más bajas que players locales.</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Integración con Shopify (su inversor): los e-commerce sellers en Shopify llegan natural a Flexport.</w:t>
      </w:r>
    </w:p>
    <w:p>
      <w:pPr>
        <w:pStyle w:val="Normal"/>
        <w:spacing w:before="80" w:after="40"/>
        <w:rPr>
          <w:lang w:val="es-CO"/>
        </w:rPr>
      </w:pPr>
      <w:r>
        <w:rPr>
          <w:b/>
          <w:color w:val="0C1A2E"/>
          <w:sz w:val="20"/>
          <w:lang w:val="es-CO"/>
        </w:rPr>
        <w:t>Adopción de IA y tecnología:</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AI auditor de aduanas — primer producto del tipo en la industria (anunciado 2025).</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Plataforma propietaria de visibility multimodal.</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 xml:space="preserve">Madurez digital: </w:t>
      </w:r>
      <w:r>
        <w:rPr>
          <w:b/>
          <w:color w:val="1A1A1A"/>
          <w:sz w:val="20"/>
          <w:lang w:val="es-CO"/>
        </w:rPr>
        <w:t>5/5</w:t>
      </w:r>
      <w:r>
        <w:rPr>
          <w:color w:val="1A1A1A"/>
          <w:sz w:val="20"/>
          <w:lang w:val="es-CO"/>
        </w:rPr>
        <w:t>.</w:t>
      </w:r>
    </w:p>
    <w:p>
      <w:pPr>
        <w:pStyle w:val="Normal"/>
        <w:spacing w:before="80" w:after="40"/>
        <w:rPr>
          <w:lang w:val="es-CO"/>
        </w:rPr>
      </w:pPr>
      <w:r>
        <w:rPr>
          <w:b/>
          <w:color w:val="0C1A2E"/>
          <w:sz w:val="20"/>
          <w:lang w:val="es-CO"/>
        </w:rPr>
        <w:t>Vulnerabilidades observadas:</w:t>
      </w:r>
    </w:p>
    <w:p>
      <w:pPr>
        <w:pStyle w:val="ListBullet"/>
        <w:numPr>
          <w:ilvl w:val="0"/>
          <w:numId w:val="1"/>
        </w:numPr>
        <w:spacing w:before="0" w:after="40"/>
        <w:contextualSpacing/>
        <w:rPr>
          <w:lang w:val="es-CO"/>
        </w:rPr>
      </w:pPr>
      <w:r>
        <w:rPr>
          <w:color w:val="1A1A1A"/>
          <w:sz w:val="20"/>
          <w:lang w:val="es-CO"/>
        </w:rPr>
        <w:t xml:space="preserve">⚠️ </w:t>
      </w:r>
      <w:r>
        <w:rPr>
          <w:b/>
          <w:color w:val="1A1A1A"/>
          <w:sz w:val="20"/>
          <w:lang w:val="es-CO"/>
        </w:rPr>
        <w:t>Mid-market y enterprise focus</w:t>
      </w:r>
      <w:r>
        <w:rPr>
          <w:color w:val="1A1A1A"/>
          <w:sz w:val="20"/>
          <w:lang w:val="es-CO"/>
        </w:rPr>
        <w:t xml:space="preserve"> — no sirve bien a PyMEs pequeñas.</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Tarifas premium (no compite en precio).</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Burocracia global lenta — un cliente con problema concreto en TJ puede esperar horas a respuesta del equipo global.</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Menor "feeling" local mexicano.</w:t>
      </w:r>
    </w:p>
    <w:p>
      <w:pPr>
        <w:pStyle w:val="Normal"/>
        <w:spacing w:before="20" w:after="60"/>
        <w:rPr>
          <w:lang w:val="es-CO"/>
        </w:rPr>
      </w:pPr>
      <w:r>
        <w:rPr>
          <w:color w:val="1A1A1A"/>
          <w:sz w:val="20"/>
          <w:lang w:val="es-CO"/>
        </w:rPr>
        <w:t xml:space="preserve">&gt; 🔍 </w:t>
      </w:r>
      <w:r>
        <w:rPr>
          <w:b/>
          <w:color w:val="1A1A1A"/>
          <w:sz w:val="20"/>
          <w:lang w:val="es-CO"/>
        </w:rPr>
        <w:t>Análisis:</w:t>
      </w:r>
      <w:r>
        <w:rPr>
          <w:color w:val="1A1A1A"/>
          <w:sz w:val="20"/>
          <w:lang w:val="es-CO"/>
        </w:rPr>
        <w:t xml:space="preserve"> Flexport NO compite con Trixx en el segmento PyME-mid pequeño. Sí compite en el segmento mid-market que crece. Trixx debe asumir que </w:t>
      </w:r>
      <w:r>
        <w:rPr>
          <w:b/>
          <w:color w:val="1A1A1A"/>
          <w:sz w:val="20"/>
          <w:lang w:val="es-CO"/>
        </w:rPr>
        <w:t>Flexport y Nuvocargo le van a quitar las cuentas más grandes y crecientes en los próximos 24 meses</w:t>
      </w:r>
      <w:r>
        <w:rPr>
          <w:color w:val="1A1A1A"/>
          <w:sz w:val="20"/>
          <w:lang w:val="es-CO"/>
        </w:rPr>
        <w:t xml:space="preserve"> si Trixx no construye una capa digital propia.</w:t>
      </w:r>
    </w:p>
    <w:p>
      <w:pPr>
        <w:pStyle w:val="Normal"/>
        <w:spacing w:before="160" w:after="40"/>
        <w:rPr>
          <w:lang w:val="es-CO"/>
        </w:rPr>
      </w:pPr>
      <w:r>
        <w:rPr>
          <w:b/>
          <w:color w:val="6B7280"/>
          <w:sz w:val="22"/>
          <w:lang w:val="es-CO"/>
        </w:rPr>
        <w:t>TCI Agencia Aduanal — El competidor histórico que Trixx no debe subestimar</w:t>
      </w:r>
    </w:p>
    <w:p>
      <w:pPr>
        <w:pStyle w:val="Normal"/>
        <w:spacing w:before="80" w:after="40"/>
        <w:rPr>
          <w:lang w:val="es-CO"/>
        </w:rPr>
      </w:pPr>
      <w:r>
        <w:rPr>
          <w:b/>
          <w:color w:val="0C1A2E"/>
          <w:sz w:val="20"/>
          <w:lang w:val="es-CO"/>
        </w:rPr>
        <w:t>Propuesta de valor central:</w:t>
      </w:r>
    </w:p>
    <w:p>
      <w:pPr>
        <w:pStyle w:val="Normal"/>
        <w:spacing w:before="20" w:after="60"/>
        <w:rPr>
          <w:lang w:val="es-CO"/>
        </w:rPr>
      </w:pPr>
      <w:r>
        <w:rPr>
          <w:color w:val="1A1A1A"/>
          <w:sz w:val="20"/>
          <w:lang w:val="es-CO"/>
        </w:rPr>
        <w:t>"Calidad, seguridad y eficiencia" en transporte y logística cross-border. +30 años de experiencia. Modelo casi idéntico al de Trixx: aduanal + flota propia + almacenes US-side gratis para clientes import.</w:t>
      </w:r>
    </w:p>
    <w:p>
      <w:pPr>
        <w:pStyle w:val="Normal"/>
        <w:spacing w:before="80" w:after="40"/>
        <w:rPr>
          <w:lang w:val="es-CO"/>
        </w:rPr>
      </w:pPr>
      <w:r>
        <w:rPr>
          <w:b/>
          <w:color w:val="0C1A2E"/>
          <w:sz w:val="20"/>
          <w:lang w:val="es-CO"/>
        </w:rPr>
        <w:t>Presencia digital:</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Web: tci.com.mx — fetch falló (ECONNREFUSED) en este análisis; estado del sitio incierto.</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LinkedIn corporativo: no verificado.</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App / autoservicio: no documentado.</w:t>
      </w:r>
    </w:p>
    <w:p>
      <w:pPr>
        <w:pStyle w:val="Normal"/>
        <w:spacing w:before="80" w:after="40"/>
        <w:rPr>
          <w:lang w:val="es-CO"/>
        </w:rPr>
      </w:pPr>
      <w:r>
        <w:rPr>
          <w:b/>
          <w:color w:val="0C1A2E"/>
          <w:sz w:val="20"/>
          <w:lang w:val="es-CO"/>
        </w:rPr>
        <w:t>Tamaño:</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 xml:space="preserve">Antigüedad: </w:t>
      </w:r>
      <w:r>
        <w:rPr>
          <w:b/>
          <w:color w:val="1A1A1A"/>
          <w:sz w:val="20"/>
          <w:lang w:val="es-CO"/>
        </w:rPr>
        <w:t>+30 años</w:t>
      </w:r>
      <w:r>
        <w:rPr>
          <w:color w:val="1A1A1A"/>
          <w:sz w:val="20"/>
          <w:lang w:val="es-CO"/>
        </w:rPr>
        <w:t xml:space="preserve"> (más antiguo que Trixx, fundado ~mediados 1990s vs Trixx 2002).</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Flota: "amplia" pero sin cifras públicas.</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Empleados: rango medio-alto inferido por escala operativa.</w:t>
      </w:r>
    </w:p>
    <w:p>
      <w:pPr>
        <w:pStyle w:val="Normal"/>
        <w:spacing w:before="80" w:after="40"/>
        <w:rPr>
          <w:lang w:val="es-CO"/>
        </w:rPr>
      </w:pPr>
      <w:r>
        <w:rPr>
          <w:b/>
          <w:color w:val="0C1A2E"/>
          <w:sz w:val="20"/>
          <w:lang w:val="es-CO"/>
        </w:rPr>
        <w:t>Diferenciadores clave:</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Asesoría legal especializada en operaciones comerciales.</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Almacenaje en lado americano sin costo para clientes import.</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Flota propia (tractores, plataformas, cajas, camiones, vans).</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Experiencia: 6+ años más de track record que Trixx.</w:t>
      </w:r>
    </w:p>
    <w:p>
      <w:pPr>
        <w:pStyle w:val="Normal"/>
        <w:spacing w:before="80" w:after="40"/>
        <w:rPr>
          <w:lang w:val="es-CO"/>
        </w:rPr>
      </w:pPr>
      <w:r>
        <w:rPr>
          <w:b/>
          <w:color w:val="0C1A2E"/>
          <w:sz w:val="20"/>
          <w:lang w:val="es-CO"/>
        </w:rPr>
        <w:t>Adopción de IA y tecnología:</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No se encontró evidencia pública de adopción de IA en TCI.</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 xml:space="preserve">Madurez digital estimada: </w:t>
      </w:r>
      <w:r>
        <w:rPr>
          <w:b/>
          <w:color w:val="1A1A1A"/>
          <w:sz w:val="20"/>
          <w:lang w:val="es-CO"/>
        </w:rPr>
        <w:t>2/5</w:t>
      </w:r>
      <w:r>
        <w:rPr>
          <w:color w:val="1A1A1A"/>
          <w:sz w:val="20"/>
          <w:lang w:val="es-CO"/>
        </w:rPr>
        <w:t xml:space="preserve"> (similar a Trixx).</w:t>
      </w:r>
    </w:p>
    <w:p>
      <w:pPr>
        <w:pStyle w:val="Normal"/>
        <w:spacing w:before="80" w:after="40"/>
        <w:rPr>
          <w:lang w:val="es-CO"/>
        </w:rPr>
      </w:pPr>
      <w:r>
        <w:rPr>
          <w:b/>
          <w:color w:val="0C1A2E"/>
          <w:sz w:val="20"/>
          <w:lang w:val="es-CO"/>
        </w:rPr>
        <w:t>Vulnerabilidades observadas:</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Sitio web aparentemente con problemas técnicos (no responde a fetcheo automatizado).</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Sin diferenciador tech visible.</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Posicionamiento clásico — no se ha movido a IA o digital.</w:t>
      </w:r>
    </w:p>
    <w:p>
      <w:pPr>
        <w:pStyle w:val="Normal"/>
        <w:spacing w:before="20" w:after="60"/>
        <w:rPr>
          <w:lang w:val="es-CO"/>
        </w:rPr>
      </w:pPr>
      <w:r>
        <w:rPr>
          <w:color w:val="1A1A1A"/>
          <w:sz w:val="20"/>
          <w:lang w:val="es-CO"/>
        </w:rPr>
        <w:t xml:space="preserve">&gt; 🔍 </w:t>
      </w:r>
      <w:r>
        <w:rPr>
          <w:b/>
          <w:color w:val="1A1A1A"/>
          <w:sz w:val="20"/>
          <w:lang w:val="es-CO"/>
        </w:rPr>
        <w:t>Análisis:</w:t>
      </w:r>
      <w:r>
        <w:rPr>
          <w:color w:val="1A1A1A"/>
          <w:sz w:val="20"/>
          <w:lang w:val="es-CO"/>
        </w:rPr>
        <w:t xml:space="preserve"> TCI es la </w:t>
      </w:r>
      <w:r>
        <w:rPr>
          <w:b/>
          <w:color w:val="1A1A1A"/>
          <w:sz w:val="20"/>
          <w:lang w:val="es-CO"/>
        </w:rPr>
        <w:t>competencia espejo</w:t>
      </w:r>
      <w:r>
        <w:rPr>
          <w:color w:val="1A1A1A"/>
          <w:sz w:val="20"/>
          <w:lang w:val="es-CO"/>
        </w:rPr>
        <w:t xml:space="preserve"> de Trixx con 6 años más de senior. Si TCI no se mueve a IA, será comido al mismo ritmo que Trixx por Nuvocargo/Flexport. Si Trixx adopta IA primero, </w:t>
      </w:r>
      <w:r>
        <w:rPr>
          <w:b/>
          <w:color w:val="1A1A1A"/>
          <w:sz w:val="20"/>
          <w:lang w:val="es-CO"/>
        </w:rPr>
        <w:t>gana ventaja de 12-24 meses contra TCI</w:t>
      </w:r>
      <w:r>
        <w:rPr>
          <w:color w:val="1A1A1A"/>
          <w:sz w:val="20"/>
          <w:lang w:val="es-CO"/>
        </w:rPr>
        <w:t xml:space="preserve"> en el mismo segmento de cliente local.</w:t>
      </w:r>
    </w:p>
    <w:p>
      <w:pPr>
        <w:pStyle w:val="Normal"/>
        <w:spacing w:before="160" w:after="40"/>
        <w:rPr>
          <w:lang w:val="es-CO"/>
        </w:rPr>
      </w:pPr>
      <w:r>
        <w:rPr>
          <w:b/>
          <w:color w:val="6B7280"/>
          <w:sz w:val="22"/>
          <w:lang w:val="es-CO"/>
        </w:rPr>
        <w:t>Integración Aduanal — El competidor mejor institucionalizado de TJ</w:t>
      </w:r>
    </w:p>
    <w:p>
      <w:pPr>
        <w:pStyle w:val="Normal"/>
        <w:spacing w:before="80" w:after="40"/>
        <w:rPr>
          <w:lang w:val="es-CO"/>
        </w:rPr>
      </w:pPr>
      <w:r>
        <w:rPr>
          <w:b/>
          <w:color w:val="0C1A2E"/>
          <w:sz w:val="20"/>
          <w:lang w:val="es-CO"/>
        </w:rPr>
        <w:t>Propuesta de valor central:</w:t>
      </w:r>
    </w:p>
    <w:p>
      <w:pPr>
        <w:pStyle w:val="Normal"/>
        <w:spacing w:before="20" w:after="60"/>
        <w:rPr>
          <w:lang w:val="es-CO"/>
        </w:rPr>
      </w:pPr>
      <w:r>
        <w:rPr>
          <w:color w:val="1A1A1A"/>
          <w:sz w:val="20"/>
          <w:lang w:val="es-CO"/>
        </w:rPr>
        <w:t>"Atención personalizada, resolviendo y agilizando trámites necesarios" con énfasis en costos competitivos y alianzas de largo plazo. Servicios aduanales integrados con foco en industrias específicas (machinery, electronics, auto parts, optics).</w:t>
      </w:r>
    </w:p>
    <w:p>
      <w:pPr>
        <w:pStyle w:val="Normal"/>
        <w:spacing w:before="80" w:after="40"/>
        <w:rPr>
          <w:lang w:val="es-CO"/>
        </w:rPr>
      </w:pPr>
      <w:r>
        <w:rPr>
          <w:b/>
          <w:color w:val="0C1A2E"/>
          <w:sz w:val="20"/>
          <w:lang w:val="es-CO"/>
        </w:rPr>
        <w:t>Presencia digital:</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Web: integracionaduanal.com.mx — funcional, completa, profesional.</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LinkedIn: no verificado en profundidad.</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App / autoservicio: no menciona proprietary apps ni client portal.</w:t>
      </w:r>
    </w:p>
    <w:p>
      <w:pPr>
        <w:pStyle w:val="Normal"/>
        <w:spacing w:before="80" w:after="40"/>
        <w:rPr>
          <w:lang w:val="es-CO"/>
        </w:rPr>
      </w:pPr>
      <w:r>
        <w:rPr>
          <w:b/>
          <w:color w:val="0C1A2E"/>
          <w:sz w:val="20"/>
          <w:lang w:val="es-CO"/>
        </w:rPr>
        <w:t>Tamaño:</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Antigüedad: 16 años (fundada ~2008).</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 xml:space="preserve">Sedes: </w:t>
      </w:r>
      <w:r>
        <w:rPr>
          <w:b/>
          <w:color w:val="1A1A1A"/>
          <w:sz w:val="20"/>
          <w:lang w:val="es-CO"/>
        </w:rPr>
        <w:t>5 oficinas</w:t>
      </w:r>
      <w:r>
        <w:rPr>
          <w:color w:val="1A1A1A"/>
          <w:sz w:val="20"/>
          <w:lang w:val="es-CO"/>
        </w:rPr>
        <w:t xml:space="preserve"> (TJ HQ Garita Otay + Mexicali + Ensenada + San Diego + Calexico) — paralelo casi exacto a Trixx (Trixx tiene TJ + GDL + CDMX + Vernon + San Diego).</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Empleados: estimado 30-50 personas (sin dato público).</w:t>
      </w:r>
    </w:p>
    <w:p>
      <w:pPr>
        <w:pStyle w:val="Normal"/>
        <w:spacing w:before="80" w:after="40"/>
        <w:rPr>
          <w:lang w:val="es-CO"/>
        </w:rPr>
      </w:pPr>
      <w:r>
        <w:rPr>
          <w:b/>
          <w:color w:val="0C1A2E"/>
          <w:sz w:val="20"/>
          <w:lang w:val="es-CO"/>
        </w:rPr>
        <w:t>Diferenciadores clave:</w:t>
      </w:r>
    </w:p>
    <w:p>
      <w:pPr>
        <w:pStyle w:val="ListBullet"/>
        <w:numPr>
          <w:ilvl w:val="0"/>
          <w:numId w:val="1"/>
        </w:numPr>
        <w:spacing w:before="0" w:after="40"/>
        <w:contextualSpacing/>
        <w:rPr>
          <w:lang w:val="es-CO"/>
        </w:rPr>
      </w:pPr>
      <w:r>
        <w:rPr>
          <w:color w:val="1A1A1A"/>
          <w:sz w:val="20"/>
          <w:lang w:val="es-CO"/>
        </w:rPr>
        <w:t xml:space="preserve">✅ </w:t>
      </w:r>
      <w:r>
        <w:rPr>
          <w:b/>
          <w:color w:val="1A1A1A"/>
          <w:sz w:val="20"/>
          <w:lang w:val="es-CO"/>
        </w:rPr>
        <w:t>OEA certificado desde 2018</w:t>
      </w:r>
      <w:r>
        <w:rPr>
          <w:color w:val="1A1A1A"/>
          <w:sz w:val="20"/>
          <w:lang w:val="es-CO"/>
        </w:rPr>
        <w:t xml:space="preserve"> — esto es un diferenciador serio que Trixx NO tiene visible.</w:t>
      </w:r>
    </w:p>
    <w:p>
      <w:pPr>
        <w:pStyle w:val="ListBullet"/>
        <w:numPr>
          <w:ilvl w:val="0"/>
          <w:numId w:val="1"/>
        </w:numPr>
        <w:spacing w:before="0" w:after="40"/>
        <w:contextualSpacing/>
        <w:rPr>
          <w:lang w:val="es-CO"/>
        </w:rPr>
      </w:pPr>
      <w:r>
        <w:rPr>
          <w:color w:val="1A1A1A"/>
          <w:sz w:val="20"/>
          <w:lang w:val="es-CO"/>
        </w:rPr>
        <w:t xml:space="preserve">✅ </w:t>
      </w:r>
      <w:r>
        <w:rPr>
          <w:b/>
          <w:color w:val="1A1A1A"/>
          <w:sz w:val="20"/>
          <w:lang w:val="es-CO"/>
        </w:rPr>
        <w:t>ISO 9001:2015</w:t>
      </w:r>
      <w:r>
        <w:rPr>
          <w:color w:val="1A1A1A"/>
          <w:sz w:val="20"/>
          <w:lang w:val="es-CO"/>
        </w:rPr>
        <w:t xml:space="preserve"> + </w:t>
      </w:r>
      <w:r>
        <w:rPr>
          <w:b/>
          <w:color w:val="1A1A1A"/>
          <w:sz w:val="20"/>
          <w:lang w:val="es-CO"/>
        </w:rPr>
        <w:t>NMX-R-026 (ANACE)</w:t>
      </w:r>
      <w:r>
        <w:rPr>
          <w:color w:val="1A1A1A"/>
          <w:sz w:val="20"/>
          <w:lang w:val="es-CO"/>
        </w:rPr>
        <w:t xml:space="preserve"> — certificaciones de calidad de proceso.</w:t>
      </w:r>
    </w:p>
    <w:p>
      <w:pPr>
        <w:pStyle w:val="ListBullet"/>
        <w:numPr>
          <w:ilvl w:val="0"/>
          <w:numId w:val="1"/>
        </w:numPr>
        <w:spacing w:before="0" w:after="40"/>
        <w:contextualSpacing/>
        <w:rPr>
          <w:lang w:val="es-CO"/>
        </w:rPr>
      </w:pPr>
      <w:r>
        <w:rPr>
          <w:color w:val="1A1A1A"/>
          <w:sz w:val="20"/>
          <w:lang w:val="es-CO"/>
        </w:rPr>
        <w:t xml:space="preserve">✅ </w:t>
      </w:r>
      <w:r>
        <w:rPr>
          <w:b/>
          <w:color w:val="1A1A1A"/>
          <w:sz w:val="20"/>
          <w:lang w:val="es-CO"/>
        </w:rPr>
        <w:t>Patente 3743 publicada</w:t>
      </w:r>
      <w:r>
        <w:rPr>
          <w:color w:val="1A1A1A"/>
          <w:sz w:val="20"/>
          <w:lang w:val="es-CO"/>
        </w:rPr>
        <w:t xml:space="preserve"> (transparencia regulatoria; Trixx no la expone).</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Especialización por industria (machinery + electronics + auto parts + optics + furniture + timber + manufactures + stationery).</w:t>
      </w:r>
    </w:p>
    <w:p>
      <w:pPr>
        <w:pStyle w:val="ListBullet"/>
        <w:numPr>
          <w:ilvl w:val="0"/>
          <w:numId w:val="1"/>
        </w:numPr>
        <w:spacing w:before="0" w:after="40"/>
        <w:contextualSpacing/>
        <w:rPr>
          <w:lang w:val="es-CO"/>
        </w:rPr>
      </w:pPr>
      <w:r>
        <w:rPr>
          <w:color w:val="1A1A1A"/>
          <w:sz w:val="20"/>
          <w:lang w:val="es-CO"/>
        </w:rPr>
        <w:t xml:space="preserve">✅ </w:t>
      </w:r>
      <w:r>
        <w:rPr>
          <w:b/>
          <w:color w:val="1A1A1A"/>
          <w:sz w:val="20"/>
          <w:lang w:val="es-CO"/>
        </w:rPr>
        <w:t>OLA (Operador Logístico Acreditado) desde 2016</w:t>
      </w:r>
      <w:r>
        <w:rPr>
          <w:color w:val="1A1A1A"/>
          <w:sz w:val="20"/>
          <w:lang w:val="es-CO"/>
        </w:rPr>
        <w:t>.</w:t>
      </w:r>
    </w:p>
    <w:p>
      <w:pPr>
        <w:pStyle w:val="Normal"/>
        <w:spacing w:before="80" w:after="40"/>
        <w:rPr>
          <w:lang w:val="es-CO"/>
        </w:rPr>
      </w:pPr>
      <w:r>
        <w:rPr>
          <w:b/>
          <w:color w:val="0C1A2E"/>
          <w:sz w:val="20"/>
          <w:lang w:val="es-CO"/>
        </w:rPr>
        <w:t>Adopción de IA y tecnología:</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No se encontró evidencia pública de adopción de IA.</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 xml:space="preserve">Madurez digital: </w:t>
      </w:r>
      <w:r>
        <w:rPr>
          <w:b/>
          <w:color w:val="1A1A1A"/>
          <w:sz w:val="20"/>
          <w:lang w:val="es-CO"/>
        </w:rPr>
        <w:t>2-3/5</w:t>
      </w:r>
      <w:r>
        <w:rPr>
          <w:color w:val="1A1A1A"/>
          <w:sz w:val="20"/>
          <w:lang w:val="es-CO"/>
        </w:rPr>
        <w:t xml:space="preserve"> (sitio profesional pero sin portal cliente ni automatización visible).</w:t>
      </w:r>
    </w:p>
    <w:p>
      <w:pPr>
        <w:pStyle w:val="Normal"/>
        <w:spacing w:before="80" w:after="40"/>
        <w:rPr>
          <w:lang w:val="es-CO"/>
        </w:rPr>
      </w:pPr>
      <w:r>
        <w:rPr>
          <w:b/>
          <w:color w:val="0C1A2E"/>
          <w:sz w:val="20"/>
          <w:lang w:val="es-CO"/>
        </w:rPr>
        <w:t>Vulnerabilidades observadas:</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Sin portal de cliente / tracking.</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Sin diferenciador digital visible.</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Tono "atención personalizada" — apuesta al modelo relacional, que es atacable por tech-enabled.</w:t>
      </w:r>
    </w:p>
    <w:p>
      <w:pPr>
        <w:pStyle w:val="Normal"/>
        <w:spacing w:before="20" w:after="60"/>
        <w:rPr>
          <w:lang w:val="es-CO"/>
        </w:rPr>
      </w:pPr>
      <w:r>
        <w:rPr>
          <w:color w:val="1A1A1A"/>
          <w:sz w:val="20"/>
          <w:lang w:val="es-CO"/>
        </w:rPr>
        <w:t xml:space="preserve">&gt; 🔍 </w:t>
      </w:r>
      <w:r>
        <w:rPr>
          <w:b/>
          <w:color w:val="1A1A1A"/>
          <w:sz w:val="20"/>
          <w:lang w:val="es-CO"/>
        </w:rPr>
        <w:t>Análisis para Trixx:</w:t>
      </w:r>
      <w:r>
        <w:rPr>
          <w:color w:val="1A1A1A"/>
          <w:sz w:val="20"/>
          <w:lang w:val="es-CO"/>
        </w:rPr>
        <w:t xml:space="preserve"> Integración Aduanal es el competidor que </w:t>
      </w:r>
      <w:r>
        <w:rPr>
          <w:b/>
          <w:color w:val="1A1A1A"/>
          <w:sz w:val="20"/>
          <w:lang w:val="es-CO"/>
        </w:rPr>
        <w:t>mejor demuestra el "techo" de la diferenciación tradicional</w:t>
      </w:r>
      <w:r>
        <w:rPr>
          <w:color w:val="1A1A1A"/>
          <w:sz w:val="20"/>
          <w:lang w:val="es-CO"/>
        </w:rPr>
        <w:t xml:space="preserve"> sin tech: certificaciones + especialización + 16 años + 5 sedes. Si Trixx quiere superarlo, NO debe competir por certificaciones (toma años obtener OEA) — debe </w:t>
      </w:r>
      <w:r>
        <w:rPr>
          <w:b/>
          <w:color w:val="1A1A1A"/>
          <w:sz w:val="20"/>
          <w:lang w:val="es-CO"/>
        </w:rPr>
        <w:t>saltar a IA + portal cliente</w:t>
      </w:r>
      <w:r>
        <w:rPr>
          <w:color w:val="1A1A1A"/>
          <w:sz w:val="20"/>
          <w:lang w:val="es-CO"/>
        </w:rPr>
        <w:t xml:space="preserve"> mientras Integración Aduanal sigue compitiendo por el modelo de los 2010s.</w:t>
      </w:r>
    </w:p>
    <w:p>
      <w:pPr>
        <w:pStyle w:val="Normal"/>
        <w:spacing w:before="160" w:after="40"/>
        <w:rPr>
          <w:lang w:val="es-CO"/>
        </w:rPr>
      </w:pPr>
      <w:r>
        <w:rPr>
          <w:b/>
          <w:color w:val="6B7280"/>
          <w:sz w:val="22"/>
          <w:lang w:val="es-CO"/>
        </w:rPr>
        <w:t>Grupo Aduanal Arellano — El competidor "espejo" más débil</w:t>
      </w:r>
    </w:p>
    <w:p>
      <w:pPr>
        <w:pStyle w:val="Normal"/>
        <w:spacing w:before="80" w:after="40"/>
        <w:rPr>
          <w:lang w:val="es-CO"/>
        </w:rPr>
      </w:pPr>
      <w:r>
        <w:rPr>
          <w:b/>
          <w:color w:val="0C1A2E"/>
          <w:sz w:val="20"/>
          <w:lang w:val="es-CO"/>
        </w:rPr>
        <w:t>Propuesta de valor central:</w:t>
      </w:r>
    </w:p>
    <w:p>
      <w:pPr>
        <w:pStyle w:val="Normal"/>
        <w:spacing w:before="20" w:after="60"/>
        <w:rPr>
          <w:lang w:val="es-CO"/>
        </w:rPr>
      </w:pPr>
      <w:r>
        <w:rPr>
          <w:color w:val="1A1A1A"/>
          <w:sz w:val="20"/>
          <w:lang w:val="es-CO"/>
        </w:rPr>
        <w:t>"Servicio rápido y eficiente" con atención personalizada y comunicación en tiempo real durante el proceso aduanero.</w:t>
      </w:r>
    </w:p>
    <w:p>
      <w:pPr>
        <w:pStyle w:val="Normal"/>
        <w:spacing w:before="80" w:after="40"/>
        <w:rPr>
          <w:lang w:val="es-CO"/>
        </w:rPr>
      </w:pPr>
      <w:r>
        <w:rPr>
          <w:b/>
          <w:color w:val="0C1A2E"/>
          <w:sz w:val="20"/>
          <w:lang w:val="es-CO"/>
        </w:rPr>
        <w:t>Presencia digital:</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Web: grupoaduanalarellano.com — funcional, profesional, pero sin features avanzados.</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Sin client portal.</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Sin tracking visible.</w:t>
      </w:r>
    </w:p>
    <w:p>
      <w:pPr>
        <w:pStyle w:val="Normal"/>
        <w:spacing w:before="80" w:after="40"/>
        <w:rPr>
          <w:lang w:val="es-CO"/>
        </w:rPr>
      </w:pPr>
      <w:r>
        <w:rPr>
          <w:b/>
          <w:color w:val="0C1A2E"/>
          <w:sz w:val="20"/>
          <w:lang w:val="es-CO"/>
        </w:rPr>
        <w:t>Tamaño:</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Equipo: 6 personas visibles en sitio.</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Sedes: 3 (TJ HQ + CDMX/Pantaco + San Diego Otay Mesa).</w:t>
      </w:r>
    </w:p>
    <w:p>
      <w:pPr>
        <w:pStyle w:val="Normal"/>
        <w:spacing w:before="80" w:after="40"/>
        <w:rPr>
          <w:lang w:val="es-CO"/>
        </w:rPr>
      </w:pPr>
      <w:r>
        <w:rPr>
          <w:b/>
          <w:color w:val="0C1A2E"/>
          <w:sz w:val="20"/>
          <w:lang w:val="es-CO"/>
        </w:rPr>
        <w:t>Diferenciadores clave:</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Compromiso personal/familiar visible (equipo nombrado en el sitio).</w:t>
      </w:r>
    </w:p>
    <w:p>
      <w:pPr>
        <w:pStyle w:val="Normal"/>
        <w:spacing w:before="80" w:after="40"/>
        <w:rPr>
          <w:lang w:val="es-CO"/>
        </w:rPr>
      </w:pPr>
      <w:r>
        <w:rPr>
          <w:b/>
          <w:color w:val="0C1A2E"/>
          <w:sz w:val="20"/>
          <w:lang w:val="es-CO"/>
        </w:rPr>
        <w:t>Adopción de IA y tecnología:</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No se encontró evidencia pública de adopción de IA.</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 xml:space="preserve">Madurez digital: </w:t>
      </w:r>
      <w:r>
        <w:rPr>
          <w:b/>
          <w:color w:val="1A1A1A"/>
          <w:sz w:val="20"/>
          <w:lang w:val="es-CO"/>
        </w:rPr>
        <w:t>1-2/5</w:t>
      </w:r>
      <w:r>
        <w:rPr>
          <w:color w:val="1A1A1A"/>
          <w:sz w:val="20"/>
          <w:lang w:val="es-CO"/>
        </w:rPr>
        <w:t>.</w:t>
      </w:r>
    </w:p>
    <w:p>
      <w:pPr>
        <w:pStyle w:val="Normal"/>
        <w:spacing w:before="80" w:after="40"/>
        <w:rPr>
          <w:lang w:val="es-CO"/>
        </w:rPr>
      </w:pPr>
      <w:r>
        <w:rPr>
          <w:b/>
          <w:color w:val="0C1A2E"/>
          <w:sz w:val="20"/>
          <w:lang w:val="es-CO"/>
        </w:rPr>
        <w:t>Vulnerabilidades observadas:</w:t>
      </w:r>
    </w:p>
    <w:p>
      <w:pPr>
        <w:pStyle w:val="ListBullet"/>
        <w:numPr>
          <w:ilvl w:val="0"/>
          <w:numId w:val="1"/>
        </w:numPr>
        <w:spacing w:before="0" w:after="40"/>
        <w:contextualSpacing/>
        <w:rPr>
          <w:lang w:val="es-CO"/>
        </w:rPr>
      </w:pPr>
      <w:r>
        <w:rPr>
          <w:color w:val="1A1A1A"/>
          <w:sz w:val="20"/>
          <w:lang w:val="es-CO"/>
        </w:rPr>
        <w:t xml:space="preserve">❌ </w:t>
      </w:r>
      <w:r>
        <w:rPr>
          <w:b/>
          <w:color w:val="1A1A1A"/>
          <w:sz w:val="20"/>
          <w:lang w:val="es-CO"/>
        </w:rPr>
        <w:t>No menciona certificaciones</w:t>
      </w:r>
      <w:r>
        <w:rPr>
          <w:color w:val="1A1A1A"/>
          <w:sz w:val="20"/>
          <w:lang w:val="es-CO"/>
        </w:rPr>
        <w:t xml:space="preserve"> (no OEA, no NEEC, no C-TPAT, no ISO).</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Sin patente aduanal expuesta.</w:t>
      </w:r>
    </w:p>
    <w:p>
      <w:pPr>
        <w:pStyle w:val="ListBullet"/>
        <w:numPr>
          <w:ilvl w:val="0"/>
          <w:numId w:val="1"/>
        </w:numPr>
        <w:spacing w:before="0" w:after="40"/>
        <w:contextualSpacing/>
        <w:rPr>
          <w:lang w:val="es-CO"/>
        </w:rPr>
      </w:pPr>
      <w:r>
        <w:rPr>
          <w:color w:val="1A1A1A"/>
          <w:sz w:val="20"/>
          <w:lang w:val="es-CO"/>
        </w:rPr>
        <w:t xml:space="preserve">❌ </w:t>
      </w:r>
      <w:r>
        <w:rPr>
          <w:color w:val="1A1A1A"/>
          <w:sz w:val="20"/>
          <w:lang w:val="es-CO"/>
        </w:rPr>
        <w:t>Tamaño chico — vulnerable a captura por Nuvocargo o Flexport en su segmento.</w:t>
      </w:r>
    </w:p>
    <w:p>
      <w:pPr>
        <w:pStyle w:val="Normal"/>
        <w:spacing w:before="20" w:after="60"/>
        <w:rPr>
          <w:lang w:val="es-CO"/>
        </w:rPr>
      </w:pPr>
      <w:r>
        <w:rPr>
          <w:color w:val="1A1A1A"/>
          <w:sz w:val="20"/>
          <w:lang w:val="es-CO"/>
        </w:rPr>
        <w:t xml:space="preserve">&gt; 🔍 </w:t>
      </w:r>
      <w:r>
        <w:rPr>
          <w:b/>
          <w:color w:val="1A1A1A"/>
          <w:sz w:val="20"/>
          <w:lang w:val="es-CO"/>
        </w:rPr>
        <w:t>Análisis:</w:t>
      </w:r>
      <w:r>
        <w:rPr>
          <w:color w:val="1A1A1A"/>
          <w:sz w:val="20"/>
          <w:lang w:val="es-CO"/>
        </w:rPr>
        <w:t xml:space="preserve"> Más débil que Trixx en certificaciones y tamaño. </w:t>
      </w:r>
      <w:r>
        <w:rPr>
          <w:b/>
          <w:color w:val="1A1A1A"/>
          <w:sz w:val="20"/>
          <w:lang w:val="es-CO"/>
        </w:rPr>
        <w:t>No es amenaza táctica</w:t>
      </w:r>
      <w:r>
        <w:rPr>
          <w:color w:val="1A1A1A"/>
          <w:sz w:val="20"/>
          <w:lang w:val="es-CO"/>
        </w:rPr>
        <w:t xml:space="preserve"> — pero ilustra el comportamiento típico de las agencias chicas-medianas del nicho. Útil contraste para mostrar a Hector/Andrea que </w:t>
      </w:r>
      <w:r>
        <w:rPr>
          <w:b/>
          <w:color w:val="1A1A1A"/>
          <w:sz w:val="20"/>
          <w:lang w:val="es-CO"/>
        </w:rPr>
        <w:t>muchas agencias en TJ se ven igual</w:t>
      </w:r>
      <w:r>
        <w:rPr>
          <w:color w:val="1A1A1A"/>
          <w:sz w:val="20"/>
          <w:lang w:val="es-CO"/>
        </w:rPr>
        <w:t xml:space="preserve"> y que la diferenciación con IA es defensible.</w:t>
      </w:r>
    </w:p>
    <w:p>
      <w:pPr>
        <w:pStyle w:val="Normal"/>
        <w:pBdr>
          <w:bottom w:val="single" w:sz="4" w:space="1" w:color="0EA5E9"/>
        </w:pBdr>
        <w:spacing w:before="280" w:after="60"/>
        <w:rPr>
          <w:lang w:val="es-CO"/>
        </w:rPr>
      </w:pPr>
      <w:r>
        <w:rPr>
          <w:b/>
          <w:color w:val="0EA5E9"/>
          <w:sz w:val="28"/>
          <w:lang w:val="es-CO"/>
        </w:rPr>
        <w:t>3. TABLA COMPARATIVA</w:t>
      </w:r>
    </w:p>
    <w:tbl>
      <w:tblPr>
        <w:tblStyle w:val="TableGrid"/>
        <w:tblW w:w="906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95"/>
        <w:gridCol w:w="1294"/>
        <w:gridCol w:w="1296"/>
        <w:gridCol w:w="1294"/>
        <w:gridCol w:w="1296"/>
        <w:gridCol w:w="1294"/>
        <w:gridCol w:w="1295"/>
      </w:tblGrid>
      <w:tr>
        <w:trPr/>
        <w:tc>
          <w:tcPr>
            <w:tcW w:w="1295" w:type="dxa"/>
            <w:tcBorders/>
            <w:shd w:color="auto" w:fill="0C1A2E"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b/>
                <w:color w:val="FFFFFF"/>
                <w:kern w:val="0"/>
                <w:sz w:val="18"/>
                <w:szCs w:val="22"/>
                <w:lang w:val="es-CO" w:eastAsia="en-US" w:bidi="ar-SA"/>
              </w:rPr>
              <w:t>Criterio</w:t>
            </w:r>
          </w:p>
        </w:tc>
        <w:tc>
          <w:tcPr>
            <w:tcW w:w="1294" w:type="dxa"/>
            <w:tcBorders/>
            <w:shd w:color="auto" w:fill="0C1A2E"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b/>
                <w:color w:val="FFFFFF"/>
                <w:kern w:val="0"/>
                <w:sz w:val="18"/>
                <w:szCs w:val="22"/>
                <w:lang w:val="es-CO" w:eastAsia="en-US" w:bidi="ar-SA"/>
              </w:rPr>
              <w:t>Trixx Logistics</w:t>
            </w:r>
          </w:p>
        </w:tc>
        <w:tc>
          <w:tcPr>
            <w:tcW w:w="1296" w:type="dxa"/>
            <w:tcBorders/>
            <w:shd w:color="auto" w:fill="0C1A2E"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b/>
                <w:color w:val="FFFFFF"/>
                <w:kern w:val="0"/>
                <w:sz w:val="18"/>
                <w:szCs w:val="22"/>
                <w:lang w:val="es-CO" w:eastAsia="en-US" w:bidi="ar-SA"/>
              </w:rPr>
              <w:t>Nuvocargo</w:t>
            </w:r>
          </w:p>
        </w:tc>
        <w:tc>
          <w:tcPr>
            <w:tcW w:w="1294" w:type="dxa"/>
            <w:tcBorders/>
            <w:shd w:color="auto" w:fill="0C1A2E"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b/>
                <w:color w:val="FFFFFF"/>
                <w:kern w:val="0"/>
                <w:sz w:val="18"/>
                <w:szCs w:val="22"/>
                <w:lang w:val="es-CO" w:eastAsia="en-US" w:bidi="ar-SA"/>
              </w:rPr>
              <w:t>Flexport</w:t>
            </w:r>
          </w:p>
        </w:tc>
        <w:tc>
          <w:tcPr>
            <w:tcW w:w="1296" w:type="dxa"/>
            <w:tcBorders/>
            <w:shd w:color="auto" w:fill="0C1A2E"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b/>
                <w:color w:val="FFFFFF"/>
                <w:kern w:val="0"/>
                <w:sz w:val="18"/>
                <w:szCs w:val="22"/>
                <w:lang w:val="es-CO" w:eastAsia="en-US" w:bidi="ar-SA"/>
              </w:rPr>
              <w:t>TCI</w:t>
            </w:r>
          </w:p>
        </w:tc>
        <w:tc>
          <w:tcPr>
            <w:tcW w:w="1294" w:type="dxa"/>
            <w:tcBorders/>
            <w:shd w:color="auto" w:fill="0C1A2E"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b/>
                <w:color w:val="FFFFFF"/>
                <w:kern w:val="0"/>
                <w:sz w:val="18"/>
                <w:szCs w:val="22"/>
                <w:lang w:val="es-CO" w:eastAsia="en-US" w:bidi="ar-SA"/>
              </w:rPr>
              <w:t>Integración Aduanal</w:t>
            </w:r>
          </w:p>
        </w:tc>
        <w:tc>
          <w:tcPr>
            <w:tcW w:w="1295" w:type="dxa"/>
            <w:tcBorders/>
            <w:shd w:color="auto" w:fill="0C1A2E"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b/>
                <w:color w:val="FFFFFF"/>
                <w:kern w:val="0"/>
                <w:sz w:val="18"/>
                <w:szCs w:val="22"/>
                <w:lang w:val="es-CO" w:eastAsia="en-US" w:bidi="ar-SA"/>
              </w:rPr>
              <w:t>Arellano</w:t>
            </w:r>
          </w:p>
        </w:tc>
      </w:tr>
      <w:tr>
        <w:trPr/>
        <w:tc>
          <w:tcPr>
            <w:tcW w:w="1295"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Antigüedad</w:t>
            </w:r>
          </w:p>
        </w:tc>
        <w:tc>
          <w:tcPr>
            <w:tcW w:w="1294"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24 años</w:t>
            </w:r>
          </w:p>
        </w:tc>
        <w:tc>
          <w:tcPr>
            <w:tcW w:w="129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~10 años</w:t>
            </w:r>
          </w:p>
        </w:tc>
        <w:tc>
          <w:tcPr>
            <w:tcW w:w="1294"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~12 años</w:t>
            </w:r>
          </w:p>
        </w:tc>
        <w:tc>
          <w:tcPr>
            <w:tcW w:w="129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+30 años</w:t>
            </w:r>
          </w:p>
        </w:tc>
        <w:tc>
          <w:tcPr>
            <w:tcW w:w="1294"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16 años</w:t>
            </w:r>
          </w:p>
        </w:tc>
        <w:tc>
          <w:tcPr>
            <w:tcW w:w="1295"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w:t>
            </w:r>
          </w:p>
        </w:tc>
      </w:tr>
      <w:tr>
        <w:trPr/>
        <w:tc>
          <w:tcPr>
            <w:tcW w:w="1295"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Propuesta de valor</w:t>
            </w:r>
          </w:p>
        </w:tc>
        <w:tc>
          <w:tcPr>
            <w:tcW w:w="1294"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Full-service relacional + cross-border + Chinese</w:t>
            </w:r>
          </w:p>
        </w:tc>
        <w:tc>
          <w:tcPr>
            <w:tcW w:w="129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AI-native 4PL US-MX</w:t>
            </w:r>
          </w:p>
        </w:tc>
        <w:tc>
          <w:tcPr>
            <w:tcW w:w="1294"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Tech-enabled global + e-commerce</w:t>
            </w:r>
          </w:p>
        </w:tc>
        <w:tc>
          <w:tcPr>
            <w:tcW w:w="129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Relacional + flota + warehousing</w:t>
            </w:r>
          </w:p>
        </w:tc>
        <w:tc>
          <w:tcPr>
            <w:tcW w:w="1294"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Certificada + especialización industrial</w:t>
            </w:r>
          </w:p>
        </w:tc>
        <w:tc>
          <w:tcPr>
            <w:tcW w:w="1295"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Relacional + rápido</w:t>
            </w:r>
          </w:p>
        </w:tc>
      </w:tr>
      <w:tr>
        <w:trPr/>
        <w:tc>
          <w:tcPr>
            <w:tcW w:w="1295"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Presencia web</w:t>
            </w:r>
          </w:p>
        </w:tc>
        <w:tc>
          <w:tcPr>
            <w:tcW w:w="1294"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Funcional con bugs menores</w:t>
            </w:r>
          </w:p>
        </w:tc>
        <w:tc>
          <w:tcPr>
            <w:tcW w:w="129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Avanzada</w:t>
            </w:r>
          </w:p>
        </w:tc>
        <w:tc>
          <w:tcPr>
            <w:tcW w:w="1294"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Enterprise</w:t>
            </w:r>
          </w:p>
        </w:tc>
        <w:tc>
          <w:tcPr>
            <w:tcW w:w="129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Estado incierto</w:t>
            </w:r>
          </w:p>
        </w:tc>
        <w:tc>
          <w:tcPr>
            <w:tcW w:w="1294"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Funcional profesional</w:t>
            </w:r>
          </w:p>
        </w:tc>
        <w:tc>
          <w:tcPr>
            <w:tcW w:w="1295"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Funcional básica</w:t>
            </w:r>
          </w:p>
        </w:tc>
      </w:tr>
      <w:tr>
        <w:trPr/>
        <w:tc>
          <w:tcPr>
            <w:tcW w:w="1295"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Portal cliente / tracking</w:t>
            </w:r>
          </w:p>
        </w:tc>
        <w:tc>
          <w:tcPr>
            <w:tcW w:w="1294"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No</w:t>
            </w:r>
          </w:p>
        </w:tc>
        <w:tc>
          <w:tcPr>
            <w:tcW w:w="129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Sí (AI-powered)</w:t>
            </w:r>
          </w:p>
        </w:tc>
        <w:tc>
          <w:tcPr>
            <w:tcW w:w="1294"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Sí (AI auditor)</w:t>
            </w:r>
          </w:p>
        </w:tc>
        <w:tc>
          <w:tcPr>
            <w:tcW w:w="129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No</w:t>
            </w:r>
          </w:p>
        </w:tc>
        <w:tc>
          <w:tcPr>
            <w:tcW w:w="1294"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No</w:t>
            </w:r>
          </w:p>
        </w:tc>
        <w:tc>
          <w:tcPr>
            <w:tcW w:w="1295"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No</w:t>
            </w:r>
          </w:p>
        </w:tc>
      </w:tr>
      <w:tr>
        <w:trPr/>
        <w:tc>
          <w:tcPr>
            <w:tcW w:w="1295"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Idiomas del sitio</w:t>
            </w:r>
          </w:p>
        </w:tc>
        <w:tc>
          <w:tcPr>
            <w:tcW w:w="1294"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ES + ZH-CN</w:t>
            </w:r>
          </w:p>
        </w:tc>
        <w:tc>
          <w:tcPr>
            <w:tcW w:w="129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EN primario</w:t>
            </w:r>
          </w:p>
        </w:tc>
        <w:tc>
          <w:tcPr>
            <w:tcW w:w="1294"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Multilingüe (ES)</w:t>
            </w:r>
          </w:p>
        </w:tc>
        <w:tc>
          <w:tcPr>
            <w:tcW w:w="129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Solo ES</w:t>
            </w:r>
          </w:p>
        </w:tc>
        <w:tc>
          <w:tcPr>
            <w:tcW w:w="1294"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ES + EN</w:t>
            </w:r>
          </w:p>
        </w:tc>
        <w:tc>
          <w:tcPr>
            <w:tcW w:w="1295"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Solo ES</w:t>
            </w:r>
          </w:p>
        </w:tc>
      </w:tr>
      <w:tr>
        <w:trPr/>
        <w:tc>
          <w:tcPr>
            <w:tcW w:w="1295"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Certificaciones públicas</w:t>
            </w:r>
          </w:p>
        </w:tc>
        <w:tc>
          <w:tcPr>
            <w:tcW w:w="1294"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Patente no expuesta</w:t>
            </w:r>
          </w:p>
        </w:tc>
        <w:tc>
          <w:tcPr>
            <w:tcW w:w="129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C-TPAT</w:t>
            </w:r>
          </w:p>
        </w:tc>
        <w:tc>
          <w:tcPr>
            <w:tcW w:w="1294"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Múltiples</w:t>
            </w:r>
          </w:p>
        </w:tc>
        <w:tc>
          <w:tcPr>
            <w:tcW w:w="129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No documentado</w:t>
            </w:r>
          </w:p>
        </w:tc>
        <w:tc>
          <w:tcPr>
            <w:tcW w:w="1294"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OEA + ISO + ANACE + OLA</w:t>
            </w:r>
          </w:p>
        </w:tc>
        <w:tc>
          <w:tcPr>
            <w:tcW w:w="1295"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Sin certificaciones</w:t>
            </w:r>
          </w:p>
        </w:tc>
      </w:tr>
      <w:tr>
        <w:trPr/>
        <w:tc>
          <w:tcPr>
            <w:tcW w:w="1295"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Flota propia</w:t>
            </w:r>
          </w:p>
        </w:tc>
        <w:tc>
          <w:tcPr>
            <w:tcW w:w="1294"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12 trucks USDOT</w:t>
            </w:r>
          </w:p>
        </w:tc>
        <w:tc>
          <w:tcPr>
            <w:tcW w:w="129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Red de carriers (no flota propia)</w:t>
            </w:r>
          </w:p>
        </w:tc>
        <w:tc>
          <w:tcPr>
            <w:tcW w:w="1294"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Red de carriers</w:t>
            </w:r>
          </w:p>
        </w:tc>
        <w:tc>
          <w:tcPr>
            <w:tcW w:w="129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Flota propia</w:t>
            </w:r>
          </w:p>
        </w:tc>
        <w:tc>
          <w:tcPr>
            <w:tcW w:w="1294"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No documentado</w:t>
            </w:r>
          </w:p>
        </w:tc>
        <w:tc>
          <w:tcPr>
            <w:tcW w:w="1295"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No documentado</w:t>
            </w:r>
          </w:p>
        </w:tc>
      </w:tr>
      <w:tr>
        <w:trPr/>
        <w:tc>
          <w:tcPr>
            <w:tcW w:w="1295"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Madurez digital (1-5)</w:t>
            </w:r>
          </w:p>
        </w:tc>
        <w:tc>
          <w:tcPr>
            <w:tcW w:w="1294"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2/5</w:t>
            </w:r>
          </w:p>
        </w:tc>
        <w:tc>
          <w:tcPr>
            <w:tcW w:w="129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5/5</w:t>
            </w:r>
          </w:p>
        </w:tc>
        <w:tc>
          <w:tcPr>
            <w:tcW w:w="1294"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5/5</w:t>
            </w:r>
          </w:p>
        </w:tc>
        <w:tc>
          <w:tcPr>
            <w:tcW w:w="129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2/5</w:t>
            </w:r>
          </w:p>
        </w:tc>
        <w:tc>
          <w:tcPr>
            <w:tcW w:w="1294"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2-3/5</w:t>
            </w:r>
          </w:p>
        </w:tc>
        <w:tc>
          <w:tcPr>
            <w:tcW w:w="1295"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1-2/5</w:t>
            </w:r>
          </w:p>
        </w:tc>
      </w:tr>
      <w:tr>
        <w:trPr/>
        <w:tc>
          <w:tcPr>
            <w:tcW w:w="1295"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IA adoptada (evidencia)</w:t>
            </w:r>
          </w:p>
        </w:tc>
        <w:tc>
          <w:tcPr>
            <w:tcW w:w="1294"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Ninguna</w:t>
            </w:r>
          </w:p>
        </w:tc>
        <w:tc>
          <w:tcPr>
            <w:tcW w:w="129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Document parsing + tracking + auditor</w:t>
            </w:r>
          </w:p>
        </w:tc>
        <w:tc>
          <w:tcPr>
            <w:tcW w:w="1294"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AI customs auditor 2025</w:t>
            </w:r>
          </w:p>
        </w:tc>
        <w:tc>
          <w:tcPr>
            <w:tcW w:w="129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Ninguna pública</w:t>
            </w:r>
          </w:p>
        </w:tc>
        <w:tc>
          <w:tcPr>
            <w:tcW w:w="1294"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Ninguna pública</w:t>
            </w:r>
          </w:p>
        </w:tc>
        <w:tc>
          <w:tcPr>
            <w:tcW w:w="1295"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Ninguna pública</w:t>
            </w:r>
          </w:p>
        </w:tc>
      </w:tr>
      <w:tr>
        <w:trPr/>
        <w:tc>
          <w:tcPr>
            <w:tcW w:w="1295"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Funding / capital</w:t>
            </w:r>
          </w:p>
        </w:tc>
        <w:tc>
          <w:tcPr>
            <w:tcW w:w="1294"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Cash flow operativo</w:t>
            </w:r>
          </w:p>
        </w:tc>
        <w:tc>
          <w:tcPr>
            <w:tcW w:w="129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USD 74M</w:t>
            </w:r>
          </w:p>
        </w:tc>
        <w:tc>
          <w:tcPr>
            <w:tcW w:w="1294"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USD 2.7B</w:t>
            </w:r>
          </w:p>
        </w:tc>
        <w:tc>
          <w:tcPr>
            <w:tcW w:w="129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Cash flow</w:t>
            </w:r>
          </w:p>
        </w:tc>
        <w:tc>
          <w:tcPr>
            <w:tcW w:w="1294"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Cash flow</w:t>
            </w:r>
          </w:p>
        </w:tc>
        <w:tc>
          <w:tcPr>
            <w:tcW w:w="1295"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Cash flow</w:t>
            </w:r>
          </w:p>
        </w:tc>
      </w:tr>
      <w:tr>
        <w:trPr/>
        <w:tc>
          <w:tcPr>
            <w:tcW w:w="1295"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Diferenciador #1</w:t>
            </w:r>
          </w:p>
        </w:tc>
        <w:tc>
          <w:tcPr>
            <w:tcW w:w="1294"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Chinese-import + multi-sede TJ-LA-GDL-CDMX</w:t>
            </w:r>
          </w:p>
        </w:tc>
        <w:tc>
          <w:tcPr>
            <w:tcW w:w="129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AI-native + funding</w:t>
            </w:r>
          </w:p>
        </w:tc>
        <w:tc>
          <w:tcPr>
            <w:tcW w:w="1294"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Escala + Shopify</w:t>
            </w:r>
          </w:p>
        </w:tc>
        <w:tc>
          <w:tcPr>
            <w:tcW w:w="129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+30 años + flota propia</w:t>
            </w:r>
          </w:p>
        </w:tc>
        <w:tc>
          <w:tcPr>
            <w:tcW w:w="1294"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Certificaciones + especialización industrial</w:t>
            </w:r>
          </w:p>
        </w:tc>
        <w:tc>
          <w:tcPr>
            <w:tcW w:w="1295"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Personalización</w:t>
            </w:r>
          </w:p>
        </w:tc>
      </w:tr>
      <w:tr>
        <w:trPr/>
        <w:tc>
          <w:tcPr>
            <w:tcW w:w="1295"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Vulnerabilidad #1</w:t>
            </w:r>
          </w:p>
        </w:tc>
        <w:tc>
          <w:tcPr>
            <w:tcW w:w="1294"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Sin LinkedIn corp + sin portal cliente</w:t>
            </w:r>
          </w:p>
        </w:tc>
        <w:tc>
          <w:tcPr>
            <w:tcW w:w="129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Pricing opaco + low-touch local</w:t>
            </w:r>
          </w:p>
        </w:tc>
        <w:tc>
          <w:tcPr>
            <w:tcW w:w="1294"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Enterprise focus + tarifa premium</w:t>
            </w:r>
          </w:p>
        </w:tc>
        <w:tc>
          <w:tcPr>
            <w:tcW w:w="129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Sin tech + sitio inestable</w:t>
            </w:r>
          </w:p>
        </w:tc>
        <w:tc>
          <w:tcPr>
            <w:tcW w:w="1294"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Sin portal cliente</w:t>
            </w:r>
          </w:p>
        </w:tc>
        <w:tc>
          <w:tcPr>
            <w:tcW w:w="1295"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Tamaño chico + sin certs</w:t>
            </w:r>
          </w:p>
        </w:tc>
      </w:tr>
    </w:tbl>
    <w:p>
      <w:pPr>
        <w:pStyle w:val="Normal"/>
        <w:rPr>
          <w:lang w:val="es-CO"/>
        </w:rPr>
      </w:pPr>
      <w:r>
        <w:rPr>
          <w:lang w:val="es-CO"/>
        </w:rPr>
      </w:r>
    </w:p>
    <w:p>
      <w:pPr>
        <w:pStyle w:val="Normal"/>
        <w:spacing w:before="20" w:after="60"/>
        <w:rPr>
          <w:lang w:val="es-CO"/>
        </w:rPr>
      </w:pPr>
      <w:r>
        <w:rPr>
          <w:color w:val="1A1A1A"/>
          <w:sz w:val="20"/>
          <w:lang w:val="es-CO"/>
        </w:rPr>
        <w:t>Leyenda: ✅ = fuerte / ⚠️ = medio / ❌ = débil o ausente / ❓ = sin datos públicos confirmados.</w:t>
      </w:r>
    </w:p>
    <w:p>
      <w:pPr>
        <w:pStyle w:val="Normal"/>
        <w:spacing w:before="20" w:after="60"/>
        <w:rPr>
          <w:lang w:val="es-CO"/>
        </w:rPr>
      </w:pPr>
      <w:r>
        <w:rPr>
          <w:color w:val="1A1A1A"/>
          <w:sz w:val="20"/>
          <w:lang w:val="es-CO"/>
        </w:rPr>
        <w:t xml:space="preserve">&gt; 🔍 </w:t>
      </w:r>
      <w:r>
        <w:rPr>
          <w:b/>
          <w:color w:val="1A1A1A"/>
          <w:sz w:val="20"/>
          <w:lang w:val="es-CO"/>
        </w:rPr>
        <w:t>Lectura agregada:</w:t>
      </w:r>
      <w:r>
        <w:rPr>
          <w:color w:val="1A1A1A"/>
          <w:sz w:val="20"/>
          <w:lang w:val="es-CO"/>
        </w:rPr>
        <w:t xml:space="preserve"> En la mayoría de filas, Trixx empata o gana contra los locales (Arellano, Aispuro, TCI) pero pierde marcadamente contra los tech-enabled (Nuvocargo, Flexport). En las cinco filas críticas — portal cliente, IA adoptada, madurez digital, certificaciones, y funding — Trixx está atrás. </w:t>
      </w:r>
      <w:r>
        <w:rPr>
          <w:b/>
          <w:color w:val="1A1A1A"/>
          <w:sz w:val="20"/>
          <w:lang w:val="es-CO"/>
        </w:rPr>
        <w:t>De estas 5, las primeras 3 son atacables en 6-12 meses con Nexostrat. Las otras 2 son estructurales.</w:t>
      </w:r>
    </w:p>
    <w:p>
      <w:pPr>
        <w:pStyle w:val="Normal"/>
        <w:pBdr>
          <w:bottom w:val="single" w:sz="4" w:space="1" w:color="0EA5E9"/>
        </w:pBdr>
        <w:spacing w:before="280" w:after="60"/>
        <w:rPr>
          <w:lang w:val="es-CO"/>
        </w:rPr>
      </w:pPr>
      <w:r>
        <w:rPr>
          <w:b/>
          <w:color w:val="0EA5E9"/>
          <w:sz w:val="28"/>
          <w:lang w:val="es-CO"/>
        </w:rPr>
        <w:t>4. ANÁLISIS DE BRECHAS</w:t>
      </w:r>
    </w:p>
    <w:p>
      <w:pPr>
        <w:pStyle w:val="Normal"/>
        <w:spacing w:before="160" w:after="40"/>
        <w:rPr>
          <w:lang w:val="es-CO"/>
        </w:rPr>
      </w:pPr>
      <w:r>
        <w:rPr>
          <w:b/>
          <w:color w:val="6B7280"/>
          <w:sz w:val="22"/>
          <w:lang w:val="es-CO"/>
        </w:rPr>
        <w:t>Qué hacen mejor los competidores (que Trixx no hace)</w:t>
      </w:r>
    </w:p>
    <w:p>
      <w:pPr>
        <w:pStyle w:val="ListNumber"/>
        <w:numPr>
          <w:ilvl w:val="0"/>
          <w:numId w:val="4"/>
        </w:numPr>
        <w:spacing w:before="0" w:after="40"/>
        <w:contextualSpacing/>
        <w:rPr>
          <w:lang w:val="es-CO"/>
        </w:rPr>
      </w:pPr>
      <w:r>
        <w:rPr>
          <w:b/>
          <w:color w:val="1A1A1A"/>
          <w:sz w:val="20"/>
          <w:lang w:val="es-CO"/>
        </w:rPr>
        <w:t>Portal cliente con tracking + ETA</w:t>
      </w:r>
      <w:r>
        <w:rPr>
          <w:color w:val="1A1A1A"/>
          <w:sz w:val="20"/>
          <w:lang w:val="es-CO"/>
        </w:rPr>
        <w:t xml:space="preserve"> (Nuvocargo, Flexport). Trixx atiende el "¿dónde está mi envío?" con WhatsApp y email — manual, no escalable. Brecha clara y reparable.</w:t>
      </w:r>
    </w:p>
    <w:p>
      <w:pPr>
        <w:pStyle w:val="ListNumber"/>
        <w:numPr>
          <w:ilvl w:val="0"/>
          <w:numId w:val="4"/>
        </w:numPr>
        <w:spacing w:before="0" w:after="40"/>
        <w:contextualSpacing/>
        <w:rPr>
          <w:lang w:val="es-CO"/>
        </w:rPr>
      </w:pPr>
      <w:r>
        <w:rPr>
          <w:b/>
          <w:color w:val="1A1A1A"/>
          <w:sz w:val="20"/>
          <w:lang w:val="es-CO"/>
        </w:rPr>
        <w:t>AI document parsing con 99%+ precisión</w:t>
      </w:r>
      <w:r>
        <w:rPr>
          <w:color w:val="1A1A1A"/>
          <w:sz w:val="20"/>
          <w:lang w:val="es-CO"/>
        </w:rPr>
        <w:t xml:space="preserve"> (Nuvocargo). Pedimentos, BOLs, cartas porte automatizadas. Trixx hace captura manual.</w:t>
      </w:r>
    </w:p>
    <w:p>
      <w:pPr>
        <w:pStyle w:val="ListNumber"/>
        <w:numPr>
          <w:ilvl w:val="0"/>
          <w:numId w:val="4"/>
        </w:numPr>
        <w:spacing w:before="0" w:after="40"/>
        <w:contextualSpacing/>
        <w:rPr>
          <w:lang w:val="es-CO"/>
        </w:rPr>
      </w:pPr>
      <w:r>
        <w:rPr>
          <w:b/>
          <w:color w:val="1A1A1A"/>
          <w:sz w:val="20"/>
          <w:lang w:val="es-CO"/>
        </w:rPr>
        <w:t>Certificaciones OEA + ISO + ANACE</w:t>
      </w:r>
      <w:r>
        <w:rPr>
          <w:color w:val="1A1A1A"/>
          <w:sz w:val="20"/>
          <w:lang w:val="es-CO"/>
        </w:rPr>
        <w:t xml:space="preserve"> (Integración Aduanal). Trixx no expone certificaciones — incluso la patente aduanal está oculta. Brecha tanto técnica como de marketing.</w:t>
      </w:r>
    </w:p>
    <w:p>
      <w:pPr>
        <w:pStyle w:val="ListNumber"/>
        <w:numPr>
          <w:ilvl w:val="0"/>
          <w:numId w:val="4"/>
        </w:numPr>
        <w:spacing w:before="0" w:after="40"/>
        <w:contextualSpacing/>
        <w:rPr>
          <w:lang w:val="es-CO"/>
        </w:rPr>
      </w:pPr>
      <w:r>
        <w:rPr>
          <w:b/>
          <w:color w:val="1A1A1A"/>
          <w:sz w:val="20"/>
          <w:lang w:val="es-CO"/>
        </w:rPr>
        <w:t>AI customs auditor</w:t>
      </w:r>
      <w:r>
        <w:rPr>
          <w:color w:val="1A1A1A"/>
          <w:sz w:val="20"/>
          <w:lang w:val="es-CO"/>
        </w:rPr>
        <w:t xml:space="preserve"> (Flexport, anunciado 2025). Trixx no tiene capa de validación previa al timbrado de CFDI con Carta Porte.</w:t>
      </w:r>
    </w:p>
    <w:p>
      <w:pPr>
        <w:pStyle w:val="ListNumber"/>
        <w:numPr>
          <w:ilvl w:val="0"/>
          <w:numId w:val="4"/>
        </w:numPr>
        <w:spacing w:before="0" w:after="40"/>
        <w:contextualSpacing/>
        <w:rPr>
          <w:lang w:val="es-CO"/>
        </w:rPr>
      </w:pPr>
      <w:r>
        <w:rPr>
          <w:b/>
          <w:color w:val="1A1A1A"/>
          <w:sz w:val="20"/>
          <w:lang w:val="es-CO"/>
        </w:rPr>
        <w:t>Supply chain financing integrado al servicio</w:t>
      </w:r>
      <w:r>
        <w:rPr>
          <w:color w:val="1A1A1A"/>
          <w:sz w:val="20"/>
          <w:lang w:val="es-CO"/>
        </w:rPr>
        <w:t xml:space="preserve"> (Nuvocargo). Trixx no ofrece línea de crédito a clientes import — pierde cuentas que necesitan el flujo.</w:t>
      </w:r>
    </w:p>
    <w:p>
      <w:pPr>
        <w:pStyle w:val="ListNumber"/>
        <w:numPr>
          <w:ilvl w:val="0"/>
          <w:numId w:val="4"/>
        </w:numPr>
        <w:spacing w:before="0" w:after="40"/>
        <w:contextualSpacing/>
        <w:rPr>
          <w:lang w:val="es-CO"/>
        </w:rPr>
      </w:pPr>
      <w:r>
        <w:rPr>
          <w:b/>
          <w:color w:val="1A1A1A"/>
          <w:sz w:val="20"/>
          <w:lang w:val="es-CO"/>
        </w:rPr>
        <w:t>Marketing digital robusto</w:t>
      </w:r>
      <w:r>
        <w:rPr>
          <w:color w:val="1A1A1A"/>
          <w:sz w:val="20"/>
          <w:lang w:val="es-CO"/>
        </w:rPr>
        <w:t xml:space="preserve"> (Nuvocargo, Flexport, Integración Aduanal — todos tienen sitio profesional con casos, blog activo, LinkedIn). Trixx no tiene LinkedIn corporativo y su sitio tiene gaps menores.</w:t>
      </w:r>
    </w:p>
    <w:p>
      <w:pPr>
        <w:pStyle w:val="ListNumber"/>
        <w:numPr>
          <w:ilvl w:val="0"/>
          <w:numId w:val="4"/>
        </w:numPr>
        <w:spacing w:before="0" w:after="40"/>
        <w:contextualSpacing/>
        <w:rPr>
          <w:lang w:val="es-CO"/>
        </w:rPr>
      </w:pPr>
      <w:r>
        <w:rPr>
          <w:b/>
          <w:color w:val="1A1A1A"/>
          <w:sz w:val="20"/>
          <w:lang w:val="es-CO"/>
        </w:rPr>
        <w:t>Especialización por industria</w:t>
      </w:r>
      <w:r>
        <w:rPr>
          <w:color w:val="1A1A1A"/>
          <w:sz w:val="20"/>
          <w:lang w:val="es-CO"/>
        </w:rPr>
        <w:t xml:space="preserve"> (Integración Aduanal: machinery, electronics, auto parts, optics). Trixx se vende como generalista — pierde clientes que buscan al "experto en mi industria".</w:t>
      </w:r>
    </w:p>
    <w:p>
      <w:pPr>
        <w:pStyle w:val="ListNumber"/>
        <w:numPr>
          <w:ilvl w:val="0"/>
          <w:numId w:val="4"/>
        </w:numPr>
        <w:spacing w:before="0" w:after="40"/>
        <w:contextualSpacing/>
        <w:rPr>
          <w:lang w:val="es-CO"/>
        </w:rPr>
      </w:pPr>
      <w:r>
        <w:rPr>
          <w:b/>
          <w:color w:val="1A1A1A"/>
          <w:sz w:val="20"/>
          <w:lang w:val="es-CO"/>
        </w:rPr>
        <w:t>Caso público de implementación de IA</w:t>
      </w:r>
      <w:r>
        <w:rPr>
          <w:color w:val="1A1A1A"/>
          <w:sz w:val="20"/>
          <w:lang w:val="es-CO"/>
        </w:rPr>
        <w:t xml:space="preserve"> (Nuvocargo, Flexport, AduanApp). Trixx no tiene casos publicables todavía.</w:t>
      </w:r>
    </w:p>
    <w:p>
      <w:pPr>
        <w:pStyle w:val="Normal"/>
        <w:spacing w:before="160" w:after="40"/>
        <w:rPr>
          <w:lang w:val="es-CO"/>
        </w:rPr>
      </w:pPr>
      <w:r>
        <w:rPr>
          <w:b/>
          <w:color w:val="6B7280"/>
          <w:sz w:val="22"/>
          <w:lang w:val="es-CO"/>
        </w:rPr>
        <w:t>Qué NO está haciendo NADIE en TJ (oportunidades de mercado abiertas)</w:t>
      </w:r>
    </w:p>
    <w:p>
      <w:pPr>
        <w:pStyle w:val="ListNumber"/>
        <w:numPr>
          <w:ilvl w:val="0"/>
          <w:numId w:val="4"/>
        </w:numPr>
        <w:spacing w:before="0" w:after="40"/>
        <w:contextualSpacing/>
        <w:rPr>
          <w:lang w:val="es-CO"/>
        </w:rPr>
      </w:pPr>
      <w:r>
        <w:rPr>
          <w:b/>
          <w:color w:val="1A1A1A"/>
          <w:sz w:val="20"/>
          <w:lang w:val="es-CO"/>
        </w:rPr>
        <w:t>Combinar IA aduanera + presencia física + tono relacional mexicano + idioma chino.</w:t>
      </w:r>
      <w:r>
        <w:rPr>
          <w:color w:val="1A1A1A"/>
          <w:sz w:val="20"/>
          <w:lang w:val="es-CO"/>
        </w:rPr>
        <w:t xml:space="preserve"> Nuvocargo es AI-first pero gringo. Integración Aduanal es relacional pero sin IA. Trixx puede ocupar este cuadrante.</w:t>
      </w:r>
    </w:p>
    <w:p>
      <w:pPr>
        <w:pStyle w:val="ListNumber"/>
        <w:numPr>
          <w:ilvl w:val="0"/>
          <w:numId w:val="4"/>
        </w:numPr>
        <w:spacing w:before="0" w:after="40"/>
        <w:contextualSpacing/>
        <w:rPr>
          <w:lang w:val="es-CO"/>
        </w:rPr>
      </w:pPr>
      <w:r>
        <w:rPr>
          <w:b/>
          <w:color w:val="1A1A1A"/>
          <w:sz w:val="20"/>
          <w:lang w:val="es-CO"/>
        </w:rPr>
        <w:t>Portal cliente con interfaz en Español + Chino simplificado.</w:t>
      </w:r>
      <w:r>
        <w:rPr>
          <w:color w:val="1A1A1A"/>
          <w:sz w:val="20"/>
          <w:lang w:val="es-CO"/>
        </w:rPr>
        <w:t xml:space="preserve"> Nadie lo tiene. Trixx ya tiene esos dos idiomas en su sitio — extender al portal es coherente.</w:t>
      </w:r>
    </w:p>
    <w:p>
      <w:pPr>
        <w:pStyle w:val="ListNumber"/>
        <w:numPr>
          <w:ilvl w:val="0"/>
          <w:numId w:val="4"/>
        </w:numPr>
        <w:spacing w:before="0" w:after="40"/>
        <w:contextualSpacing/>
        <w:rPr>
          <w:lang w:val="es-CO"/>
        </w:rPr>
      </w:pPr>
      <w:r>
        <w:rPr>
          <w:b/>
          <w:color w:val="1A1A1A"/>
          <w:sz w:val="20"/>
          <w:lang w:val="es-CO"/>
        </w:rPr>
        <w:t>Compliance pre-check automatizado de Carta Porte para PyMEs</w:t>
      </w:r>
      <w:r>
        <w:rPr>
          <w:color w:val="1A1A1A"/>
          <w:sz w:val="20"/>
          <w:lang w:val="es-CO"/>
        </w:rPr>
        <w:t xml:space="preserve"> que mueven mercancía propia (obligación nueva desde 2025). Mercado expandió pero la oferta aún es para grandes corporativos.</w:t>
      </w:r>
    </w:p>
    <w:p>
      <w:pPr>
        <w:pStyle w:val="ListNumber"/>
        <w:numPr>
          <w:ilvl w:val="0"/>
          <w:numId w:val="4"/>
        </w:numPr>
        <w:spacing w:before="0" w:after="40"/>
        <w:contextualSpacing/>
        <w:rPr>
          <w:lang w:val="es-CO"/>
        </w:rPr>
      </w:pPr>
      <w:r>
        <w:rPr>
          <w:b/>
          <w:color w:val="1A1A1A"/>
          <w:sz w:val="20"/>
          <w:lang w:val="es-CO"/>
        </w:rPr>
        <w:t>Vertical chino-mexicano con IA.</w:t>
      </w:r>
      <w:r>
        <w:rPr>
          <w:color w:val="1A1A1A"/>
          <w:sz w:val="20"/>
          <w:lang w:val="es-CO"/>
        </w:rPr>
        <w:t xml:space="preserve"> El idioma chino del sitio de Trixx + clientes import asiáticos + IA de clasificación arancelaria especializada en mercancía china = nicho defensible.</w:t>
      </w:r>
    </w:p>
    <w:p>
      <w:pPr>
        <w:pStyle w:val="ListNumber"/>
        <w:numPr>
          <w:ilvl w:val="0"/>
          <w:numId w:val="4"/>
        </w:numPr>
        <w:spacing w:before="0" w:after="40"/>
        <w:contextualSpacing/>
        <w:rPr>
          <w:lang w:val="es-CO"/>
        </w:rPr>
      </w:pPr>
      <w:r>
        <w:rPr>
          <w:b/>
          <w:color w:val="1A1A1A"/>
          <w:sz w:val="20"/>
          <w:lang w:val="es-CO"/>
        </w:rPr>
        <w:t>Outsourced compliance officer as a service</w:t>
      </w:r>
      <w:r>
        <w:rPr>
          <w:color w:val="1A1A1A"/>
          <w:sz w:val="20"/>
          <w:lang w:val="es-CO"/>
        </w:rPr>
        <w:t xml:space="preserve"> para PyMEs que recién enfrentan responsabilidad solidaria bajo Reforma Aduanera 2026. Nadie está vendiendo esto explícitamente.</w:t>
      </w:r>
    </w:p>
    <w:p>
      <w:pPr>
        <w:pStyle w:val="Normal"/>
        <w:spacing w:before="160" w:after="40"/>
        <w:rPr>
          <w:lang w:val="es-CO"/>
        </w:rPr>
      </w:pPr>
      <w:r>
        <w:rPr>
          <w:b/>
          <w:color w:val="6B7280"/>
          <w:sz w:val="22"/>
          <w:lang w:val="es-CO"/>
        </w:rPr>
        <w:t>Brechas de IA específicas</w:t>
      </w:r>
    </w:p>
    <w:tbl>
      <w:tblPr>
        <w:tblStyle w:val="TableGrid"/>
        <w:tblW w:w="906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1"/>
        <w:gridCol w:w="1510"/>
        <w:gridCol w:w="1512"/>
        <w:gridCol w:w="1511"/>
        <w:gridCol w:w="1510"/>
        <w:gridCol w:w="1511"/>
      </w:tblGrid>
      <w:tr>
        <w:trPr/>
        <w:tc>
          <w:tcPr>
            <w:tcW w:w="1511" w:type="dxa"/>
            <w:tcBorders/>
            <w:shd w:color="auto" w:fill="0C1A2E"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b/>
                <w:color w:val="FFFFFF"/>
                <w:kern w:val="0"/>
                <w:sz w:val="18"/>
                <w:szCs w:val="22"/>
                <w:lang w:val="es-CO" w:eastAsia="en-US" w:bidi="ar-SA"/>
              </w:rPr>
              <w:t>IA / herramienta</w:t>
            </w:r>
          </w:p>
        </w:tc>
        <w:tc>
          <w:tcPr>
            <w:tcW w:w="1510" w:type="dxa"/>
            <w:tcBorders/>
            <w:shd w:color="auto" w:fill="0C1A2E"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b/>
                <w:color w:val="FFFFFF"/>
                <w:kern w:val="0"/>
                <w:sz w:val="18"/>
                <w:szCs w:val="22"/>
                <w:lang w:val="es-CO" w:eastAsia="en-US" w:bidi="ar-SA"/>
              </w:rPr>
              <w:t>Trixx tiene</w:t>
            </w:r>
          </w:p>
        </w:tc>
        <w:tc>
          <w:tcPr>
            <w:tcW w:w="1512" w:type="dxa"/>
            <w:tcBorders/>
            <w:shd w:color="auto" w:fill="0C1A2E"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b/>
                <w:color w:val="FFFFFF"/>
                <w:kern w:val="0"/>
                <w:sz w:val="18"/>
                <w:szCs w:val="22"/>
                <w:lang w:val="es-CO" w:eastAsia="en-US" w:bidi="ar-SA"/>
              </w:rPr>
              <w:t>Nuvocargo tiene</w:t>
            </w:r>
          </w:p>
        </w:tc>
        <w:tc>
          <w:tcPr>
            <w:tcW w:w="1511" w:type="dxa"/>
            <w:tcBorders/>
            <w:shd w:color="auto" w:fill="0C1A2E"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b/>
                <w:color w:val="FFFFFF"/>
                <w:kern w:val="0"/>
                <w:sz w:val="18"/>
                <w:szCs w:val="22"/>
                <w:lang w:val="es-CO" w:eastAsia="en-US" w:bidi="ar-SA"/>
              </w:rPr>
              <w:t>Flexport tiene</w:t>
            </w:r>
          </w:p>
        </w:tc>
        <w:tc>
          <w:tcPr>
            <w:tcW w:w="1510" w:type="dxa"/>
            <w:tcBorders/>
            <w:shd w:color="auto" w:fill="0C1A2E"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b/>
                <w:color w:val="FFFFFF"/>
                <w:kern w:val="0"/>
                <w:sz w:val="18"/>
                <w:szCs w:val="22"/>
                <w:lang w:val="es-CO" w:eastAsia="en-US" w:bidi="ar-SA"/>
              </w:rPr>
              <w:t>Integración tiene</w:t>
            </w:r>
          </w:p>
        </w:tc>
        <w:tc>
          <w:tcPr>
            <w:tcW w:w="1511" w:type="dxa"/>
            <w:tcBorders/>
            <w:shd w:color="auto" w:fill="0C1A2E"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b/>
                <w:color w:val="FFFFFF"/>
                <w:kern w:val="0"/>
                <w:sz w:val="18"/>
                <w:szCs w:val="22"/>
                <w:lang w:val="es-CO" w:eastAsia="en-US" w:bidi="ar-SA"/>
              </w:rPr>
              <w:t>Riesgo si no actúa</w:t>
            </w:r>
          </w:p>
        </w:tc>
      </w:tr>
      <w:tr>
        <w:trPr/>
        <w:tc>
          <w:tcPr>
            <w:tcW w:w="1511"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Clasificación arancelaria asistida</w:t>
            </w:r>
          </w:p>
        </w:tc>
        <w:tc>
          <w:tcPr>
            <w:tcW w:w="1510"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w:t>
            </w:r>
          </w:p>
        </w:tc>
        <w:tc>
          <w:tcPr>
            <w:tcW w:w="1512"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(propia)</w:t>
            </w:r>
          </w:p>
        </w:tc>
        <w:tc>
          <w:tcPr>
            <w:tcW w:w="1511"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w:t>
            </w:r>
          </w:p>
        </w:tc>
        <w:tc>
          <w:tcPr>
            <w:tcW w:w="1510"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w:t>
            </w:r>
          </w:p>
        </w:tc>
        <w:tc>
          <w:tcPr>
            <w:tcW w:w="1511"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Alta — diferenciador competitivo claro</w:t>
            </w:r>
          </w:p>
        </w:tc>
      </w:tr>
      <w:tr>
        <w:trPr/>
        <w:tc>
          <w:tcPr>
            <w:tcW w:w="1511"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OCR + parsing documental</w:t>
            </w:r>
          </w:p>
        </w:tc>
        <w:tc>
          <w:tcPr>
            <w:tcW w:w="1510"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w:t>
            </w:r>
          </w:p>
        </w:tc>
        <w:tc>
          <w:tcPr>
            <w:tcW w:w="1512"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95% / 99.9% precisión</w:t>
            </w:r>
          </w:p>
        </w:tc>
        <w:tc>
          <w:tcPr>
            <w:tcW w:w="1511"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w:t>
            </w:r>
          </w:p>
        </w:tc>
        <w:tc>
          <w:tcPr>
            <w:tcW w:w="1510"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w:t>
            </w:r>
          </w:p>
        </w:tc>
        <w:tc>
          <w:tcPr>
            <w:tcW w:w="1511"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Alta — costo operativo + multas</w:t>
            </w:r>
          </w:p>
        </w:tc>
      </w:tr>
      <w:tr>
        <w:trPr/>
        <w:tc>
          <w:tcPr>
            <w:tcW w:w="1511"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Tracking automatizado / portal cliente</w:t>
            </w:r>
          </w:p>
        </w:tc>
        <w:tc>
          <w:tcPr>
            <w:tcW w:w="1510"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w:t>
            </w:r>
          </w:p>
        </w:tc>
        <w:tc>
          <w:tcPr>
            <w:tcW w:w="1512"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24/7</w:t>
            </w:r>
          </w:p>
        </w:tc>
        <w:tc>
          <w:tcPr>
            <w:tcW w:w="1511"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w:t>
            </w:r>
          </w:p>
        </w:tc>
        <w:tc>
          <w:tcPr>
            <w:tcW w:w="1510"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w:t>
            </w:r>
          </w:p>
        </w:tc>
        <w:tc>
          <w:tcPr>
            <w:tcW w:w="1511"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Crítico — first thing clients ask</w:t>
            </w:r>
          </w:p>
        </w:tc>
      </w:tr>
      <w:tr>
        <w:trPr/>
        <w:tc>
          <w:tcPr>
            <w:tcW w:w="1511"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Auditoría compliance pre-timbre</w:t>
            </w:r>
          </w:p>
        </w:tc>
        <w:tc>
          <w:tcPr>
            <w:tcW w:w="1510"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w:t>
            </w:r>
          </w:p>
        </w:tc>
        <w:tc>
          <w:tcPr>
            <w:tcW w:w="1512"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(parte de parsing)</w:t>
            </w:r>
          </w:p>
        </w:tc>
        <w:tc>
          <w:tcPr>
            <w:tcW w:w="1511"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 xml:space="preserve">✅ </w:t>
            </w:r>
            <w:r>
              <w:rPr>
                <w:rFonts w:eastAsia="ＭＳ 明朝" w:cs=""/>
                <w:color w:val="1A1A1A"/>
                <w:kern w:val="0"/>
                <w:sz w:val="18"/>
                <w:szCs w:val="22"/>
                <w:lang w:val="es-CO" w:eastAsia="en-US" w:bidi="ar-SA"/>
              </w:rPr>
              <w:t>AI auditor 2025</w:t>
            </w:r>
          </w:p>
        </w:tc>
        <w:tc>
          <w:tcPr>
            <w:tcW w:w="1510"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w:t>
            </w:r>
          </w:p>
        </w:tc>
        <w:tc>
          <w:tcPr>
            <w:tcW w:w="1511"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Crítico bajo reforma 2026</w:t>
            </w:r>
          </w:p>
        </w:tc>
      </w:tr>
      <w:tr>
        <w:trPr/>
        <w:tc>
          <w:tcPr>
            <w:tcW w:w="1511"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Bot WhatsApp con IA + derivación</w:t>
            </w:r>
          </w:p>
        </w:tc>
        <w:tc>
          <w:tcPr>
            <w:tcW w:w="1510"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w:t>
            </w:r>
          </w:p>
        </w:tc>
        <w:tc>
          <w:tcPr>
            <w:tcW w:w="1512"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Parcial</w:t>
            </w:r>
          </w:p>
        </w:tc>
        <w:tc>
          <w:tcPr>
            <w:tcW w:w="1511"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Parcial</w:t>
            </w:r>
          </w:p>
        </w:tc>
        <w:tc>
          <w:tcPr>
            <w:tcW w:w="1510"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w:t>
            </w:r>
          </w:p>
        </w:tc>
        <w:tc>
          <w:tcPr>
            <w:tcW w:w="1511"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Media — quick win barato</w:t>
            </w:r>
          </w:p>
        </w:tc>
      </w:tr>
      <w:tr>
        <w:trPr/>
        <w:tc>
          <w:tcPr>
            <w:tcW w:w="1511"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Cotización dinámica de fletes</w:t>
            </w:r>
          </w:p>
        </w:tc>
        <w:tc>
          <w:tcPr>
            <w:tcW w:w="1510"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w:t>
            </w:r>
          </w:p>
        </w:tc>
        <w:tc>
          <w:tcPr>
            <w:tcW w:w="1512"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w:t>
            </w:r>
          </w:p>
        </w:tc>
        <w:tc>
          <w:tcPr>
            <w:tcW w:w="1511"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w:t>
            </w:r>
          </w:p>
        </w:tc>
        <w:tc>
          <w:tcPr>
            <w:tcW w:w="1510"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w:t>
            </w:r>
          </w:p>
        </w:tc>
        <w:tc>
          <w:tcPr>
            <w:tcW w:w="1511"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Media — escala respuesta a RFQs</w:t>
            </w:r>
          </w:p>
        </w:tc>
      </w:tr>
    </w:tbl>
    <w:p>
      <w:pPr>
        <w:pStyle w:val="Normal"/>
        <w:rPr>
          <w:lang w:val="es-CO"/>
        </w:rPr>
      </w:pPr>
      <w:r>
        <w:rPr>
          <w:lang w:val="es-CO"/>
        </w:rPr>
      </w:r>
    </w:p>
    <w:p>
      <w:pPr>
        <w:pStyle w:val="Normal"/>
        <w:pBdr>
          <w:bottom w:val="single" w:sz="4" w:space="1" w:color="0EA5E9"/>
        </w:pBdr>
        <w:spacing w:before="280" w:after="60"/>
        <w:rPr>
          <w:lang w:val="es-CO"/>
        </w:rPr>
      </w:pPr>
      <w:r>
        <w:rPr>
          <w:b/>
          <w:color w:val="0EA5E9"/>
          <w:sz w:val="28"/>
          <w:lang w:val="es-CO"/>
        </w:rPr>
        <w:t>5. POSICIONAMIENTO RELATIVO</w:t>
      </w:r>
    </w:p>
    <w:p>
      <w:pPr>
        <w:pStyle w:val="Normal"/>
        <w:spacing w:before="160" w:after="40"/>
        <w:rPr>
          <w:lang w:val="es-CO"/>
        </w:rPr>
      </w:pPr>
      <w:r>
        <w:rPr>
          <w:b/>
          <w:color w:val="6B7280"/>
          <w:sz w:val="22"/>
          <w:lang w:val="es-CO"/>
        </w:rPr>
        <w:t>Mapa de posicionamiento (ejes: madurez digital × especialización cross-border MX-USA)</w:t>
      </w:r>
    </w:p>
    <w:p>
      <w:pPr>
        <w:pStyle w:val="Normal"/>
        <w:spacing w:before="160" w:after="40"/>
        <w:rPr>
          <w:lang w:val="es-CO"/>
        </w:rPr>
      </w:pPr>
      <w:r>
        <w:rPr>
          <w:b/>
          <w:color w:val="6B7280"/>
          <w:sz w:val="22"/>
          <w:lang w:val="es-CO"/>
        </w:rPr>
        <w:t>Posición actual: fortalezas relativas de Trixx</w:t>
      </w:r>
    </w:p>
    <w:p>
      <w:pPr>
        <w:pStyle w:val="ListNumber"/>
        <w:numPr>
          <w:ilvl w:val="0"/>
          <w:numId w:val="4"/>
        </w:numPr>
        <w:spacing w:before="0" w:after="40"/>
        <w:contextualSpacing/>
        <w:rPr>
          <w:lang w:val="es-CO"/>
        </w:rPr>
      </w:pPr>
      <w:r>
        <w:rPr>
          <w:color w:val="1A1A1A"/>
          <w:sz w:val="20"/>
          <w:lang w:val="es-CO"/>
        </w:rPr>
        <w:t xml:space="preserve">✅ </w:t>
      </w:r>
      <w:r>
        <w:rPr>
          <w:b/>
          <w:color w:val="1A1A1A"/>
          <w:sz w:val="20"/>
          <w:lang w:val="es-CO"/>
        </w:rPr>
        <w:t>Multimodal real + flota propia</w:t>
      </w:r>
      <w:r>
        <w:rPr>
          <w:color w:val="1A1A1A"/>
          <w:sz w:val="20"/>
          <w:lang w:val="es-CO"/>
        </w:rPr>
        <w:t xml:space="preserve"> (12 trucks USDOT 2045279, 0 crashes 24m). Nuvocargo no tiene flota — depende de carriers asociados. Esto es defensible.</w:t>
      </w:r>
    </w:p>
    <w:p>
      <w:pPr>
        <w:pStyle w:val="ListNumber"/>
        <w:numPr>
          <w:ilvl w:val="0"/>
          <w:numId w:val="4"/>
        </w:numPr>
        <w:spacing w:before="0" w:after="40"/>
        <w:contextualSpacing/>
        <w:rPr>
          <w:lang w:val="es-CO"/>
        </w:rPr>
      </w:pPr>
      <w:r>
        <w:rPr>
          <w:color w:val="1A1A1A"/>
          <w:sz w:val="20"/>
          <w:lang w:val="es-CO"/>
        </w:rPr>
        <w:t xml:space="preserve">✅ </w:t>
      </w:r>
      <w:r>
        <w:rPr>
          <w:b/>
          <w:color w:val="1A1A1A"/>
          <w:sz w:val="20"/>
          <w:lang w:val="es-CO"/>
        </w:rPr>
        <w:t>Bilingüe Español + Chino simplificado</w:t>
      </w:r>
      <w:r>
        <w:rPr>
          <w:color w:val="1A1A1A"/>
          <w:sz w:val="20"/>
          <w:lang w:val="es-CO"/>
        </w:rPr>
        <w:t>. Único en el cluster local.</w:t>
      </w:r>
    </w:p>
    <w:p>
      <w:pPr>
        <w:pStyle w:val="ListNumber"/>
        <w:numPr>
          <w:ilvl w:val="0"/>
          <w:numId w:val="4"/>
        </w:numPr>
        <w:spacing w:before="0" w:after="40"/>
        <w:contextualSpacing/>
        <w:rPr>
          <w:lang w:val="es-CO"/>
        </w:rPr>
      </w:pPr>
      <w:r>
        <w:rPr>
          <w:color w:val="1A1A1A"/>
          <w:sz w:val="20"/>
          <w:lang w:val="es-CO"/>
        </w:rPr>
        <w:t xml:space="preserve">✅ </w:t>
      </w:r>
      <w:r>
        <w:rPr>
          <w:b/>
          <w:color w:val="1A1A1A"/>
          <w:sz w:val="20"/>
          <w:lang w:val="es-CO"/>
        </w:rPr>
        <w:t>5 sedes físicas MX-USA</w:t>
      </w:r>
      <w:r>
        <w:rPr>
          <w:color w:val="1A1A1A"/>
          <w:sz w:val="20"/>
          <w:lang w:val="es-CO"/>
        </w:rPr>
        <w:t>. Empata o supera a la mayoría de locales.</w:t>
      </w:r>
    </w:p>
    <w:p>
      <w:pPr>
        <w:pStyle w:val="ListNumber"/>
        <w:numPr>
          <w:ilvl w:val="0"/>
          <w:numId w:val="4"/>
        </w:numPr>
        <w:spacing w:before="0" w:after="40"/>
        <w:contextualSpacing/>
        <w:rPr>
          <w:lang w:val="es-CO"/>
        </w:rPr>
      </w:pPr>
      <w:r>
        <w:rPr>
          <w:color w:val="1A1A1A"/>
          <w:sz w:val="20"/>
          <w:lang w:val="es-CO"/>
        </w:rPr>
        <w:t xml:space="preserve">✅ </w:t>
      </w:r>
      <w:r>
        <w:rPr>
          <w:b/>
          <w:color w:val="1A1A1A"/>
          <w:sz w:val="20"/>
          <w:lang w:val="es-CO"/>
        </w:rPr>
        <w:t>24 años de operación</w:t>
      </w:r>
      <w:r>
        <w:rPr>
          <w:color w:val="1A1A1A"/>
          <w:sz w:val="20"/>
          <w:lang w:val="es-CO"/>
        </w:rPr>
        <w:t>. Solo TCI tiene más antigüedad en el cluster local.</w:t>
      </w:r>
    </w:p>
    <w:p>
      <w:pPr>
        <w:pStyle w:val="ListNumber"/>
        <w:numPr>
          <w:ilvl w:val="0"/>
          <w:numId w:val="4"/>
        </w:numPr>
        <w:spacing w:before="0" w:after="40"/>
        <w:contextualSpacing/>
        <w:rPr>
          <w:lang w:val="es-CO"/>
        </w:rPr>
      </w:pPr>
      <w:r>
        <w:rPr>
          <w:color w:val="1A1A1A"/>
          <w:sz w:val="20"/>
          <w:lang w:val="es-CO"/>
        </w:rPr>
        <w:t xml:space="preserve">✅ </w:t>
      </w:r>
      <w:r>
        <w:rPr>
          <w:b/>
          <w:color w:val="1A1A1A"/>
          <w:sz w:val="20"/>
          <w:lang w:val="es-CO"/>
        </w:rPr>
        <w:t>Acceso relacional caliente</w:t>
      </w:r>
      <w:r>
        <w:rPr>
          <w:color w:val="1A1A1A"/>
          <w:sz w:val="20"/>
          <w:lang w:val="es-CO"/>
        </w:rPr>
        <w:t xml:space="preserve"> (referidos vía red personal — el canal de adquisición más barato del sector).</w:t>
      </w:r>
    </w:p>
    <w:p>
      <w:pPr>
        <w:pStyle w:val="Normal"/>
        <w:spacing w:before="160" w:after="40"/>
        <w:rPr>
          <w:lang w:val="es-CO"/>
        </w:rPr>
      </w:pPr>
      <w:r>
        <w:rPr>
          <w:b/>
          <w:color w:val="6B7280"/>
          <w:sz w:val="22"/>
          <w:lang w:val="es-CO"/>
        </w:rPr>
        <w:t>Posición actual: vulnerabilidades relativas</w:t>
      </w:r>
    </w:p>
    <w:p>
      <w:pPr>
        <w:pStyle w:val="ListNumber"/>
        <w:numPr>
          <w:ilvl w:val="0"/>
          <w:numId w:val="4"/>
        </w:numPr>
        <w:spacing w:before="0" w:after="40"/>
        <w:contextualSpacing/>
        <w:rPr>
          <w:lang w:val="es-CO"/>
        </w:rPr>
      </w:pPr>
      <w:r>
        <w:rPr>
          <w:color w:val="1A1A1A"/>
          <w:sz w:val="20"/>
          <w:lang w:val="es-CO"/>
        </w:rPr>
        <w:t xml:space="preserve">❌ </w:t>
      </w:r>
      <w:r>
        <w:rPr>
          <w:b/>
          <w:color w:val="1A1A1A"/>
          <w:sz w:val="20"/>
          <w:lang w:val="es-CO"/>
        </w:rPr>
        <w:t>Ningún portal cliente</w:t>
      </w:r>
      <w:r>
        <w:rPr>
          <w:color w:val="1A1A1A"/>
          <w:sz w:val="20"/>
          <w:lang w:val="es-CO"/>
        </w:rPr>
        <w:t xml:space="preserve"> mientras Nuvocargo y Flexport sí lo tienen.</w:t>
      </w:r>
    </w:p>
    <w:p>
      <w:pPr>
        <w:pStyle w:val="ListNumber"/>
        <w:numPr>
          <w:ilvl w:val="0"/>
          <w:numId w:val="4"/>
        </w:numPr>
        <w:spacing w:before="0" w:after="40"/>
        <w:contextualSpacing/>
        <w:rPr>
          <w:lang w:val="es-CO"/>
        </w:rPr>
      </w:pPr>
      <w:r>
        <w:rPr>
          <w:color w:val="1A1A1A"/>
          <w:sz w:val="20"/>
          <w:lang w:val="es-CO"/>
        </w:rPr>
        <w:t xml:space="preserve">❌ </w:t>
      </w:r>
      <w:r>
        <w:rPr>
          <w:b/>
          <w:color w:val="1A1A1A"/>
          <w:sz w:val="20"/>
          <w:lang w:val="es-CO"/>
        </w:rPr>
        <w:t>Cero IA adoptada</w:t>
      </w:r>
      <w:r>
        <w:rPr>
          <w:color w:val="1A1A1A"/>
          <w:sz w:val="20"/>
          <w:lang w:val="es-CO"/>
        </w:rPr>
        <w:t xml:space="preserve"> mientras los tech-enabled tienen IA en clasificación + OCR + tracking + auditoría.</w:t>
      </w:r>
    </w:p>
    <w:p>
      <w:pPr>
        <w:pStyle w:val="ListNumber"/>
        <w:numPr>
          <w:ilvl w:val="0"/>
          <w:numId w:val="4"/>
        </w:numPr>
        <w:spacing w:before="0" w:after="40"/>
        <w:contextualSpacing/>
        <w:rPr>
          <w:lang w:val="es-CO"/>
        </w:rPr>
      </w:pPr>
      <w:r>
        <w:rPr>
          <w:color w:val="1A1A1A"/>
          <w:sz w:val="20"/>
          <w:lang w:val="es-CO"/>
        </w:rPr>
        <w:t xml:space="preserve">❌ </w:t>
      </w:r>
      <w:r>
        <w:rPr>
          <w:b/>
          <w:color w:val="1A1A1A"/>
          <w:sz w:val="20"/>
          <w:lang w:val="es-CO"/>
        </w:rPr>
        <w:t>Sin certificaciones visibles</w:t>
      </w:r>
      <w:r>
        <w:rPr>
          <w:color w:val="1A1A1A"/>
          <w:sz w:val="20"/>
          <w:lang w:val="es-CO"/>
        </w:rPr>
        <w:t xml:space="preserve"> mientras Integración Aduanal tiene OEA + ISO + NMX + OLA.</w:t>
      </w:r>
    </w:p>
    <w:p>
      <w:pPr>
        <w:pStyle w:val="ListNumber"/>
        <w:numPr>
          <w:ilvl w:val="0"/>
          <w:numId w:val="4"/>
        </w:numPr>
        <w:spacing w:before="0" w:after="40"/>
        <w:contextualSpacing/>
        <w:rPr>
          <w:lang w:val="es-CO"/>
        </w:rPr>
      </w:pPr>
      <w:r>
        <w:rPr>
          <w:color w:val="1A1A1A"/>
          <w:sz w:val="20"/>
          <w:lang w:val="es-CO"/>
        </w:rPr>
        <w:t xml:space="preserve">❌ </w:t>
      </w:r>
      <w:r>
        <w:rPr>
          <w:b/>
          <w:color w:val="1A1A1A"/>
          <w:sz w:val="20"/>
          <w:lang w:val="es-CO"/>
        </w:rPr>
        <w:t>Sin LinkedIn corporativo MX</w:t>
      </w:r>
      <w:r>
        <w:rPr>
          <w:color w:val="1A1A1A"/>
          <w:sz w:val="20"/>
          <w:lang w:val="es-CO"/>
        </w:rPr>
        <w:t xml:space="preserve"> — gap único en el cluster (todos los competidores tienen alguna presencia LinkedIn corporativa).</w:t>
      </w:r>
    </w:p>
    <w:p>
      <w:pPr>
        <w:pStyle w:val="ListNumber"/>
        <w:numPr>
          <w:ilvl w:val="0"/>
          <w:numId w:val="4"/>
        </w:numPr>
        <w:spacing w:before="0" w:after="40"/>
        <w:contextualSpacing/>
        <w:rPr>
          <w:lang w:val="es-CO"/>
        </w:rPr>
      </w:pPr>
      <w:r>
        <w:rPr>
          <w:color w:val="1A1A1A"/>
          <w:sz w:val="20"/>
          <w:lang w:val="es-CO"/>
        </w:rPr>
        <w:t xml:space="preserve">❌ </w:t>
      </w:r>
      <w:r>
        <w:rPr>
          <w:b/>
          <w:color w:val="1A1A1A"/>
          <w:sz w:val="20"/>
          <w:lang w:val="es-CO"/>
        </w:rPr>
        <w:t>Bugs visibles menores en sitio</w:t>
      </w:r>
      <w:r>
        <w:rPr>
          <w:color w:val="1A1A1A"/>
          <w:sz w:val="20"/>
          <w:lang w:val="es-CO"/>
        </w:rPr>
        <w:t xml:space="preserve"> ("0 Años" animado se ve mal en primer milisegundo, página /home-logistic/ no enlazada).</w:t>
      </w:r>
    </w:p>
    <w:p>
      <w:pPr>
        <w:pStyle w:val="ListNumber"/>
        <w:numPr>
          <w:ilvl w:val="0"/>
          <w:numId w:val="4"/>
        </w:numPr>
        <w:spacing w:before="0" w:after="40"/>
        <w:contextualSpacing/>
        <w:rPr>
          <w:lang w:val="es-CO"/>
        </w:rPr>
      </w:pPr>
      <w:r>
        <w:rPr>
          <w:color w:val="1A1A1A"/>
          <w:sz w:val="20"/>
          <w:lang w:val="es-CO"/>
        </w:rPr>
        <w:t xml:space="preserve">❌ </w:t>
      </w:r>
      <w:r>
        <w:rPr>
          <w:b/>
          <w:color w:val="1A1A1A"/>
          <w:sz w:val="20"/>
          <w:lang w:val="es-CO"/>
        </w:rPr>
        <w:t>Patente aduanal no expuesta</w:t>
      </w:r>
      <w:r>
        <w:rPr>
          <w:color w:val="1A1A1A"/>
          <w:sz w:val="20"/>
          <w:lang w:val="es-CO"/>
        </w:rPr>
        <w:t xml:space="preserve"> — Integración Aduanal sí la expone (3743), señal de transparencia.</w:t>
      </w:r>
    </w:p>
    <w:p>
      <w:pPr>
        <w:pStyle w:val="Normal"/>
        <w:pBdr>
          <w:bottom w:val="single" w:sz="4" w:space="1" w:color="0EA5E9"/>
        </w:pBdr>
        <w:spacing w:before="280" w:after="60"/>
        <w:rPr>
          <w:lang w:val="es-CO"/>
        </w:rPr>
      </w:pPr>
      <w:r>
        <w:rPr>
          <w:b/>
          <w:color w:val="0EA5E9"/>
          <w:sz w:val="28"/>
          <w:lang w:val="es-CO"/>
        </w:rPr>
        <w:t>6. OPORTUNIDADES DE DIFERENCIACIÓN CON IA</w:t>
      </w:r>
    </w:p>
    <w:p>
      <w:pPr>
        <w:pStyle w:val="Normal"/>
        <w:spacing w:before="160" w:after="40"/>
        <w:rPr>
          <w:lang w:val="es-CO"/>
        </w:rPr>
      </w:pPr>
      <w:r>
        <w:rPr>
          <w:b/>
          <w:color w:val="6B7280"/>
          <w:sz w:val="22"/>
          <w:lang w:val="es-CO"/>
        </w:rPr>
        <w:t>Oportunidades donde la IA daría ventaja sobre competidores que YA adoptaron</w:t>
      </w:r>
    </w:p>
    <w:p>
      <w:pPr>
        <w:pStyle w:val="Normal"/>
        <w:spacing w:before="20" w:after="60"/>
        <w:rPr>
          <w:lang w:val="es-CO"/>
        </w:rPr>
      </w:pPr>
      <w:r>
        <w:rPr>
          <w:color w:val="1A1A1A"/>
          <w:sz w:val="20"/>
          <w:lang w:val="es-CO"/>
        </w:rPr>
        <w:t>Estas son las brechas donde Trixx debe ponerse al día URGENTE para no perder cuentas a Nuvocargo/Flexport:</w:t>
      </w:r>
    </w:p>
    <w:p>
      <w:pPr>
        <w:pStyle w:val="ListNumber"/>
        <w:numPr>
          <w:ilvl w:val="0"/>
          <w:numId w:val="4"/>
        </w:numPr>
        <w:spacing w:before="0" w:after="40"/>
        <w:contextualSpacing/>
        <w:rPr>
          <w:lang w:val="es-CO"/>
        </w:rPr>
      </w:pPr>
      <w:r>
        <w:rPr>
          <w:b/>
          <w:color w:val="1A1A1A"/>
          <w:sz w:val="20"/>
          <w:lang w:val="es-CO"/>
        </w:rPr>
        <w:t>Portal cliente con tracking + ETA automatizado</w:t>
      </w:r>
      <w:r>
        <w:rPr>
          <w:color w:val="1A1A1A"/>
          <w:sz w:val="20"/>
          <w:lang w:val="es-CO"/>
        </w:rPr>
        <w:t xml:space="preserve"> (white-label SaaS — implementable en 2-4 meses, costo USD 8-25K + suscripción mensual).</w:t>
      </w:r>
    </w:p>
    <w:p>
      <w:pPr>
        <w:pStyle w:val="ListNumber"/>
        <w:numPr>
          <w:ilvl w:val="0"/>
          <w:numId w:val="4"/>
        </w:numPr>
        <w:spacing w:before="0" w:after="40"/>
        <w:contextualSpacing/>
        <w:rPr>
          <w:lang w:val="es-CO"/>
        </w:rPr>
      </w:pPr>
      <w:r>
        <w:rPr>
          <w:b/>
          <w:color w:val="1A1A1A"/>
          <w:sz w:val="20"/>
          <w:lang w:val="es-CO"/>
        </w:rPr>
        <w:t>OCR de pedimentos + BOLs + cartas porte</w:t>
      </w:r>
      <w:r>
        <w:rPr>
          <w:color w:val="1A1A1A"/>
          <w:sz w:val="20"/>
          <w:lang w:val="es-CO"/>
        </w:rPr>
        <w:t xml:space="preserve"> (sin esto, costo operativo escala linealmente con volumen y errores escalan con responsabilidad solidaria nueva).</w:t>
      </w:r>
    </w:p>
    <w:p>
      <w:pPr>
        <w:pStyle w:val="ListNumber"/>
        <w:numPr>
          <w:ilvl w:val="0"/>
          <w:numId w:val="4"/>
        </w:numPr>
        <w:spacing w:before="0" w:after="40"/>
        <w:contextualSpacing/>
        <w:rPr>
          <w:lang w:val="es-CO"/>
        </w:rPr>
      </w:pPr>
      <w:r>
        <w:rPr>
          <w:b/>
          <w:color w:val="1A1A1A"/>
          <w:sz w:val="20"/>
          <w:lang w:val="es-CO"/>
        </w:rPr>
        <w:t>Clasificación arancelaria asistida</w:t>
      </w:r>
      <w:r>
        <w:rPr>
          <w:color w:val="1A1A1A"/>
          <w:sz w:val="20"/>
          <w:lang w:val="es-CO"/>
        </w:rPr>
        <w:t xml:space="preserve"> (AduanApp o construcción custom — la "puerta de entrada" tecnológica más natural y de menor fricción).</w:t>
      </w:r>
    </w:p>
    <w:p>
      <w:pPr>
        <w:pStyle w:val="Normal"/>
        <w:spacing w:before="160" w:after="40"/>
        <w:rPr>
          <w:lang w:val="es-CO"/>
        </w:rPr>
      </w:pPr>
      <w:r>
        <w:rPr>
          <w:b/>
          <w:color w:val="6B7280"/>
          <w:sz w:val="22"/>
          <w:lang w:val="es-CO"/>
        </w:rPr>
        <w:t>Oportunidades donde la IA abriría TERRENO INEXPLORADO en el cluster local</w:t>
      </w:r>
    </w:p>
    <w:p>
      <w:pPr>
        <w:pStyle w:val="Normal"/>
        <w:spacing w:before="20" w:after="60"/>
        <w:rPr>
          <w:lang w:val="es-CO"/>
        </w:rPr>
      </w:pPr>
      <w:r>
        <w:rPr>
          <w:color w:val="1A1A1A"/>
          <w:sz w:val="20"/>
          <w:lang w:val="es-CO"/>
        </w:rPr>
        <w:t>Estas son donde Trixx puede ganar ventaja temprana contra TODOS los competidores (incluidos Nuvocargo/Flexport):</w:t>
      </w:r>
    </w:p>
    <w:p>
      <w:pPr>
        <w:pStyle w:val="ListNumber"/>
        <w:numPr>
          <w:ilvl w:val="0"/>
          <w:numId w:val="4"/>
        </w:numPr>
        <w:spacing w:before="0" w:after="40"/>
        <w:contextualSpacing/>
        <w:rPr>
          <w:lang w:val="es-CO"/>
        </w:rPr>
      </w:pPr>
      <w:r>
        <w:rPr>
          <w:b/>
          <w:color w:val="1A1A1A"/>
          <w:sz w:val="20"/>
          <w:lang w:val="es-CO"/>
        </w:rPr>
        <w:t>Bot WhatsApp con IA en chino y español</w:t>
      </w:r>
      <w:r>
        <w:rPr>
          <w:color w:val="1A1A1A"/>
          <w:sz w:val="20"/>
          <w:lang w:val="es-CO"/>
        </w:rPr>
        <w:t xml:space="preserve"> — cuenta el flujo de Trixx con clientes importadores asiáticos. Ningún competidor lo tiene.</w:t>
      </w:r>
    </w:p>
    <w:p>
      <w:pPr>
        <w:pStyle w:val="ListNumber"/>
        <w:numPr>
          <w:ilvl w:val="0"/>
          <w:numId w:val="4"/>
        </w:numPr>
        <w:spacing w:before="0" w:after="40"/>
        <w:contextualSpacing/>
        <w:rPr>
          <w:lang w:val="es-CO"/>
        </w:rPr>
      </w:pPr>
      <w:r>
        <w:rPr>
          <w:b/>
          <w:color w:val="1A1A1A"/>
          <w:sz w:val="20"/>
          <w:lang w:val="es-CO"/>
        </w:rPr>
        <w:t>Vertical IA para importación de mercancía china hacia consumidor MX</w:t>
      </w:r>
      <w:r>
        <w:rPr>
          <w:color w:val="1A1A1A"/>
          <w:sz w:val="20"/>
          <w:lang w:val="es-CO"/>
        </w:rPr>
        <w:t xml:space="preserve"> (calibrar clasificación, valoración, compliance USMCA inverso). Nicho que Trixx ya atiende sin tech.</w:t>
      </w:r>
    </w:p>
    <w:p>
      <w:pPr>
        <w:pStyle w:val="ListNumber"/>
        <w:numPr>
          <w:ilvl w:val="0"/>
          <w:numId w:val="4"/>
        </w:numPr>
        <w:spacing w:before="0" w:after="40"/>
        <w:contextualSpacing/>
        <w:rPr>
          <w:lang w:val="es-CO"/>
        </w:rPr>
      </w:pPr>
      <w:r>
        <w:rPr>
          <w:b/>
          <w:color w:val="1A1A1A"/>
          <w:sz w:val="20"/>
          <w:lang w:val="es-CO"/>
        </w:rPr>
        <w:t>Compliance-officer-as-a-service para clientes PyME mid-market</w:t>
      </w:r>
      <w:r>
        <w:rPr>
          <w:color w:val="1A1A1A"/>
          <w:sz w:val="20"/>
          <w:lang w:val="es-CO"/>
        </w:rPr>
        <w:t xml:space="preserve"> que recién enfrentan responsabilidad solidaria bajo Reforma 2026. Combina IA pre-check + relación humana de Trixx.</w:t>
      </w:r>
    </w:p>
    <w:p>
      <w:pPr>
        <w:pStyle w:val="ListNumber"/>
        <w:numPr>
          <w:ilvl w:val="0"/>
          <w:numId w:val="4"/>
        </w:numPr>
        <w:spacing w:before="0" w:after="40"/>
        <w:contextualSpacing/>
        <w:rPr>
          <w:lang w:val="es-CO"/>
        </w:rPr>
      </w:pPr>
      <w:r>
        <w:rPr>
          <w:b/>
          <w:color w:val="1A1A1A"/>
          <w:sz w:val="20"/>
          <w:lang w:val="es-CO"/>
        </w:rPr>
        <w:t>Onboarding de cliente automatizado</w:t>
      </w:r>
      <w:r>
        <w:rPr>
          <w:color w:val="1A1A1A"/>
          <w:sz w:val="20"/>
          <w:lang w:val="es-CO"/>
        </w:rPr>
        <w:t xml:space="preserve"> (RFC API + validación SAT + creación en sistema): nadie en el cluster local lo tiene; Nuvocargo sí lo tiene pero en inglés.</w:t>
      </w:r>
    </w:p>
    <w:p>
      <w:pPr>
        <w:pStyle w:val="Normal"/>
        <w:spacing w:before="160" w:after="40"/>
        <w:rPr>
          <w:lang w:val="es-CO"/>
        </w:rPr>
      </w:pPr>
      <w:r>
        <w:rPr>
          <w:b/>
          <w:color w:val="6B7280"/>
          <w:sz w:val="22"/>
          <w:lang w:val="es-CO"/>
        </w:rPr>
        <w:t>Quick Wins de IA recomendados (orden de impacto competitivo)</w:t>
      </w:r>
    </w:p>
    <w:tbl>
      <w:tblPr>
        <w:tblStyle w:val="TableGrid"/>
        <w:tblW w:w="906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6"/>
        <w:gridCol w:w="2266"/>
        <w:gridCol w:w="2266"/>
        <w:gridCol w:w="2265"/>
      </w:tblGrid>
      <w:tr>
        <w:trPr/>
        <w:tc>
          <w:tcPr>
            <w:tcW w:w="2266" w:type="dxa"/>
            <w:tcBorders/>
            <w:shd w:color="auto" w:fill="0C1A2E"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b/>
                <w:color w:val="FFFFFF"/>
                <w:kern w:val="0"/>
                <w:sz w:val="18"/>
                <w:szCs w:val="22"/>
                <w:lang w:val="es-CO" w:eastAsia="en-US" w:bidi="ar-SA"/>
              </w:rPr>
              <w:t>Quick Win</w:t>
            </w:r>
          </w:p>
        </w:tc>
        <w:tc>
          <w:tcPr>
            <w:tcW w:w="2266" w:type="dxa"/>
            <w:tcBorders/>
            <w:shd w:color="auto" w:fill="0C1A2E"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b/>
                <w:color w:val="FFFFFF"/>
                <w:kern w:val="0"/>
                <w:sz w:val="18"/>
                <w:szCs w:val="22"/>
                <w:lang w:val="es-CO" w:eastAsia="en-US" w:bidi="ar-SA"/>
              </w:rPr>
              <w:t>Proceso actual</w:t>
            </w:r>
          </w:p>
        </w:tc>
        <w:tc>
          <w:tcPr>
            <w:tcW w:w="2266" w:type="dxa"/>
            <w:tcBorders/>
            <w:shd w:color="auto" w:fill="0C1A2E"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b/>
                <w:color w:val="FFFFFF"/>
                <w:kern w:val="0"/>
                <w:sz w:val="18"/>
                <w:szCs w:val="22"/>
                <w:lang w:val="es-CO" w:eastAsia="en-US" w:bidi="ar-SA"/>
              </w:rPr>
              <w:t>Herramienta sugerida</w:t>
            </w:r>
          </w:p>
        </w:tc>
        <w:tc>
          <w:tcPr>
            <w:tcW w:w="2265" w:type="dxa"/>
            <w:tcBorders/>
            <w:shd w:color="auto" w:fill="0C1A2E"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b/>
                <w:color w:val="FFFFFF"/>
                <w:kern w:val="0"/>
                <w:sz w:val="18"/>
                <w:szCs w:val="22"/>
                <w:lang w:val="es-CO" w:eastAsia="en-US" w:bidi="ar-SA"/>
              </w:rPr>
              <w:t>Ventaja competitiva generada</w:t>
            </w:r>
          </w:p>
        </w:tc>
      </w:tr>
      <w:tr>
        <w:trPr/>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QW#1: Portal cliente + tracking</w:t>
            </w:r>
          </w:p>
        </w:tc>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WhatsApp/email manual "¿dónde está mi envío?"</w:t>
            </w:r>
          </w:p>
        </w:tc>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White-label SaaS (Project44 mid-market option, alternativa LatAm) o desarrollo custom con APIs de flota + carriers</w:t>
            </w:r>
          </w:p>
        </w:tc>
        <w:tc>
          <w:tcPr>
            <w:tcW w:w="2265"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Empata la promesa #1 de Nuvocargo. Visible en primera llamada con cliente nuevo. Cierra el gap más obvio.</w:t>
            </w:r>
          </w:p>
        </w:tc>
      </w:tr>
      <w:tr>
        <w:trPr/>
        <w:tc>
          <w:tcPr>
            <w:tcW w:w="226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QW#2: Clasificación arancelaria asistida</w:t>
            </w:r>
          </w:p>
        </w:tc>
        <w:tc>
          <w:tcPr>
            <w:tcW w:w="226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Operador clasificando manual 15-90 min/op</w:t>
            </w:r>
          </w:p>
        </w:tc>
        <w:tc>
          <w:tcPr>
            <w:tcW w:w="226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AduanApp (95% precisión, 7-13s, partner-friendly) o RAG custom sobre TIGIE + histórico interno</w:t>
            </w:r>
          </w:p>
        </w:tc>
        <w:tc>
          <w:tcPr>
            <w:tcW w:w="2265"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Diferenciador vs locales (TCI, Integración, Arellano). Recupera ventaja vs Nuvocargo en velocidad operativa.</w:t>
            </w:r>
          </w:p>
        </w:tc>
      </w:tr>
      <w:tr>
        <w:trPr/>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QW#3: WhatsApp Business API + bot con IA</w:t>
            </w:r>
          </w:p>
        </w:tc>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WhatsApp personal del equipo sin estructura</w:t>
            </w:r>
          </w:p>
        </w:tc>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WhatsApp BSP (360dialog, Meta) + LLM con RAG + derivación humana + soporte multilingüe ES+ZH</w:t>
            </w:r>
          </w:p>
        </w:tc>
        <w:tc>
          <w:tcPr>
            <w:tcW w:w="2265"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Único vs todo el cluster (incluido Nuvocargo). Aprovecha el canal nativo de comunicación del cliente.</w:t>
            </w:r>
          </w:p>
        </w:tc>
      </w:tr>
      <w:tr>
        <w:trPr/>
        <w:tc>
          <w:tcPr>
            <w:tcW w:w="226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QW#4: OCR + parsing documental + auditoría pre-timbre</w:t>
            </w:r>
          </w:p>
        </w:tc>
        <w:tc>
          <w:tcPr>
            <w:tcW w:w="226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Captura manual de pedimentos/BOLs/Carta Porte</w:t>
            </w:r>
          </w:p>
        </w:tc>
        <w:tc>
          <w:tcPr>
            <w:tcW w:w="226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Combinación OCR + LLM + reglas SAT (custom o vía Camtom/Taxer integration)</w:t>
            </w:r>
          </w:p>
        </w:tc>
        <w:tc>
          <w:tcPr>
            <w:tcW w:w="2265"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Defensa crítica bajo responsabilidad solidaria 2026. Mismo tipo de capability que el "AI auditor" anunciado por Flexport en 2025.</w:t>
            </w:r>
          </w:p>
        </w:tc>
      </w:tr>
    </w:tbl>
    <w:p>
      <w:pPr>
        <w:pStyle w:val="Normal"/>
        <w:rPr>
          <w:lang w:val="es-CO"/>
        </w:rPr>
      </w:pPr>
      <w:r>
        <w:rPr>
          <w:lang w:val="es-CO"/>
        </w:rPr>
      </w:r>
    </w:p>
    <w:p>
      <w:pPr>
        <w:pStyle w:val="Normal"/>
        <w:pBdr>
          <w:bottom w:val="single" w:sz="4" w:space="1" w:color="0EA5E9"/>
        </w:pBdr>
        <w:spacing w:before="280" w:after="60"/>
        <w:rPr>
          <w:lang w:val="es-CO"/>
        </w:rPr>
      </w:pPr>
      <w:r>
        <w:rPr>
          <w:b/>
          <w:color w:val="0EA5E9"/>
          <w:sz w:val="28"/>
          <w:lang w:val="es-CO"/>
        </w:rPr>
        <w:t>7. SEÑALES DE PUNTO CIEGO COMPETITIVO</w:t>
      </w:r>
    </w:p>
    <w:p>
      <w:pPr>
        <w:pStyle w:val="Normal"/>
        <w:spacing w:before="160" w:after="40"/>
        <w:rPr>
          <w:lang w:val="es-CO"/>
        </w:rPr>
      </w:pPr>
      <w:r>
        <w:rPr>
          <w:b/>
          <w:color w:val="6B7280"/>
          <w:sz w:val="22"/>
          <w:lang w:val="es-CO"/>
        </w:rPr>
        <w:t>Competidores no obvios a señalar en la llamada</w:t>
      </w:r>
    </w:p>
    <w:p>
      <w:pPr>
        <w:pStyle w:val="Normal"/>
        <w:spacing w:before="20" w:after="60"/>
        <w:rPr>
          <w:lang w:val="es-CO"/>
        </w:rPr>
      </w:pPr>
      <w:r>
        <w:rPr>
          <w:b/>
          <w:color w:val="1A1A1A"/>
          <w:sz w:val="20"/>
          <w:lang w:val="es-CO"/>
        </w:rPr>
        <w:t>1. Nuvocargo.</w:t>
      </w:r>
      <w:r>
        <w:rPr>
          <w:color w:val="1A1A1A"/>
          <w:sz w:val="20"/>
          <w:lang w:val="es-CO"/>
        </w:rPr>
        <w:t xml:space="preserve"> Andrea/Hector probablemente NO lo conocen — es un player US con presencia digital pero pocas oficinas físicas en MX. Mencionarlo es valor real. Cómo señalarlo sin sonar condescendiente: "Una empresa que acaba de levantar 74 millones de dólares está construyendo justo el modelo que sus clientes les van a empezar a pedir en los próximos 18-24 meses — la pregunta es si Trixx llega antes o después."</w:t>
      </w:r>
    </w:p>
    <w:p>
      <w:pPr>
        <w:pStyle w:val="Normal"/>
        <w:spacing w:before="20" w:after="60"/>
        <w:rPr>
          <w:lang w:val="es-CO"/>
        </w:rPr>
      </w:pPr>
      <w:r>
        <w:rPr>
          <w:b/>
          <w:color w:val="1A1A1A"/>
          <w:sz w:val="20"/>
          <w:lang w:val="es-CO"/>
        </w:rPr>
        <w:t>2. Flexport en TJ.</w:t>
      </w:r>
      <w:r>
        <w:rPr>
          <w:color w:val="1A1A1A"/>
          <w:sz w:val="20"/>
          <w:lang w:val="es-CO"/>
        </w:rPr>
        <w:t xml:space="preserve"> El dato de "30+ marcas Top 100 Shopify haciendo fulfillment desde Tijuana" puede sorprender. Conecta con el flujo de Chinese-import que Trixx ya hace. "El crecimiento de e-commerce cross-border ya capturó a 30 de las 100 marcas más grandes de Shopify haciendo fulfillment desde Tijuana — ese mercado está creciendo doble dígito y va a quien tenga visibility + compliance digital."</w:t>
      </w:r>
    </w:p>
    <w:p>
      <w:pPr>
        <w:pStyle w:val="Normal"/>
        <w:spacing w:before="20" w:after="60"/>
        <w:rPr>
          <w:lang w:val="es-CO"/>
        </w:rPr>
      </w:pPr>
      <w:r>
        <w:rPr>
          <w:b/>
          <w:color w:val="1A1A1A"/>
          <w:sz w:val="20"/>
          <w:lang w:val="es-CO"/>
        </w:rPr>
        <w:t>3. AduanApp + Taxer como herramientas de "armar y vencer".</w:t>
      </w:r>
      <w:r>
        <w:rPr>
          <w:color w:val="1A1A1A"/>
          <w:sz w:val="20"/>
          <w:lang w:val="es-CO"/>
        </w:rPr>
        <w:t xml:space="preserve"> No son competidores en sentido tradicional pero son la infraestructura que Trixx puede usar para competir mejor. Mencionar: "Ya hay 5 plataformas mexicanas de IA aduanera operando. La pregunta no es 'si IA', es 'cuál integramos primero'."</w:t>
      </w:r>
    </w:p>
    <w:p>
      <w:pPr>
        <w:pStyle w:val="Normal"/>
        <w:spacing w:before="160" w:after="40"/>
        <w:rPr>
          <w:lang w:val="es-CO"/>
        </w:rPr>
      </w:pPr>
      <w:r>
        <w:rPr>
          <w:b/>
          <w:color w:val="6B7280"/>
          <w:sz w:val="22"/>
          <w:lang w:val="es-CO"/>
        </w:rPr>
        <w:t>Tendencias del sector que pueden cambiar el mapa competitivo</w:t>
      </w:r>
    </w:p>
    <w:p>
      <w:pPr>
        <w:pStyle w:val="ListNumber"/>
        <w:numPr>
          <w:ilvl w:val="0"/>
          <w:numId w:val="4"/>
        </w:numPr>
        <w:spacing w:before="0" w:after="40"/>
        <w:contextualSpacing/>
        <w:rPr>
          <w:lang w:val="es-CO"/>
        </w:rPr>
      </w:pPr>
      <w:r>
        <w:rPr>
          <w:b/>
          <w:color w:val="1A1A1A"/>
          <w:sz w:val="20"/>
          <w:lang w:val="es-CO"/>
        </w:rPr>
        <w:t>Reforma Ley Aduanera vigor 1-ene-2026: responsabilidad solidaria + patente vigencia 20 años.</w:t>
      </w:r>
      <w:r>
        <w:rPr>
          <w:color w:val="1A1A1A"/>
          <w:sz w:val="20"/>
          <w:lang w:val="es-CO"/>
        </w:rPr>
        <w:t xml:space="preserve"> Va a eliminar agencias chicas que no se modernicen. Es un viento de cola para Trixx (más cuota disponible) PERO solo si Trixx se modernizó antes.</w:t>
      </w:r>
    </w:p>
    <w:p>
      <w:pPr>
        <w:pStyle w:val="ListNumber"/>
        <w:numPr>
          <w:ilvl w:val="0"/>
          <w:numId w:val="4"/>
        </w:numPr>
        <w:spacing w:before="0" w:after="40"/>
        <w:contextualSpacing/>
        <w:rPr>
          <w:lang w:val="es-CO"/>
        </w:rPr>
      </w:pPr>
      <w:r>
        <w:rPr>
          <w:b/>
          <w:color w:val="1A1A1A"/>
          <w:sz w:val="20"/>
          <w:lang w:val="es-CO"/>
        </w:rPr>
        <w:t>Carta Porte 3.1 multas crecientes</w:t>
      </w:r>
      <w:r>
        <w:rPr>
          <w:color w:val="1A1A1A"/>
          <w:sz w:val="20"/>
          <w:lang w:val="es-CO"/>
        </w:rPr>
        <w:t>: el costo del error aumenta. Auditoría automatizada pre-timbre pasa de "nice-to-have" a "obligatorio".</w:t>
      </w:r>
    </w:p>
    <w:p>
      <w:pPr>
        <w:pStyle w:val="ListNumber"/>
        <w:numPr>
          <w:ilvl w:val="0"/>
          <w:numId w:val="4"/>
        </w:numPr>
        <w:spacing w:before="0" w:after="40"/>
        <w:contextualSpacing/>
        <w:rPr>
          <w:lang w:val="es-CO"/>
        </w:rPr>
      </w:pPr>
      <w:r>
        <w:rPr>
          <w:b/>
          <w:color w:val="1A1A1A"/>
          <w:sz w:val="20"/>
          <w:lang w:val="es-CO"/>
        </w:rPr>
        <w:t>Comercio China-MX se enfría en 2025 (+2.9% vs +12.8% en 2024)</w:t>
      </w:r>
      <w:r>
        <w:rPr>
          <w:color w:val="1A1A1A"/>
          <w:sz w:val="20"/>
          <w:lang w:val="es-CO"/>
        </w:rPr>
        <w:t xml:space="preserve"> por barreras arancelarias mexicanas. Trixx con su capa china puede acelerar o decelerar; </w:t>
      </w:r>
      <w:r>
        <w:rPr>
          <w:b/>
          <w:color w:val="1A1A1A"/>
          <w:sz w:val="20"/>
          <w:lang w:val="es-CO"/>
        </w:rPr>
        <w:t>Taiwán +400% en feb 2026</w:t>
      </w:r>
      <w:r>
        <w:rPr>
          <w:color w:val="1A1A1A"/>
          <w:sz w:val="20"/>
          <w:lang w:val="es-CO"/>
        </w:rPr>
        <w:t xml:space="preserve"> sugiere migración rápida del flujo asiático.</w:t>
      </w:r>
    </w:p>
    <w:p>
      <w:pPr>
        <w:pStyle w:val="ListNumber"/>
        <w:numPr>
          <w:ilvl w:val="0"/>
          <w:numId w:val="4"/>
        </w:numPr>
        <w:spacing w:before="0" w:after="40"/>
        <w:contextualSpacing/>
        <w:rPr>
          <w:lang w:val="es-CO"/>
        </w:rPr>
      </w:pPr>
      <w:r>
        <w:rPr>
          <w:b/>
          <w:color w:val="1A1A1A"/>
          <w:sz w:val="20"/>
          <w:lang w:val="es-CO"/>
        </w:rPr>
        <w:t>USMCA Review 2026</w:t>
      </w:r>
      <w:r>
        <w:rPr>
          <w:color w:val="1A1A1A"/>
          <w:sz w:val="20"/>
          <w:lang w:val="es-CO"/>
        </w:rPr>
        <w:t xml:space="preserve"> (decisión 1-jul-2026). Si T-MEC se debilita o cambia, todas las reglas de origen + clasificación cambian. </w:t>
      </w:r>
      <w:r>
        <w:rPr>
          <w:b/>
          <w:color w:val="1A1A1A"/>
          <w:sz w:val="20"/>
          <w:lang w:val="es-CO"/>
        </w:rPr>
        <w:t>Quien tenga IA reacciona; quien no, sufre.</w:t>
      </w:r>
    </w:p>
    <w:p>
      <w:pPr>
        <w:pStyle w:val="ListNumber"/>
        <w:numPr>
          <w:ilvl w:val="0"/>
          <w:numId w:val="4"/>
        </w:numPr>
        <w:spacing w:before="0" w:after="40"/>
        <w:contextualSpacing/>
        <w:rPr>
          <w:lang w:val="es-CO"/>
        </w:rPr>
      </w:pPr>
      <w:r>
        <w:rPr>
          <w:b/>
          <w:color w:val="1A1A1A"/>
          <w:sz w:val="20"/>
          <w:lang w:val="es-CO"/>
        </w:rPr>
        <w:t>Consolidación tech-enabled</w:t>
      </w:r>
      <w:r>
        <w:rPr>
          <w:color w:val="1A1A1A"/>
          <w:sz w:val="20"/>
          <w:lang w:val="es-CO"/>
        </w:rPr>
        <w:t>: Nuvocargo + Flexport están comprando o asociándose con players locales. Es razonable esperar un anuncio de adquisición o partnership en el corredor TJ en 2026-2027. Trixx puede ser blanco o aliado — dependiendo de qué construya.</w:t>
      </w:r>
    </w:p>
    <w:p>
      <w:pPr>
        <w:pStyle w:val="Normal"/>
        <w:pBdr>
          <w:bottom w:val="single" w:sz="4" w:space="1" w:color="0EA5E9"/>
        </w:pBdr>
        <w:spacing w:before="280" w:after="60"/>
        <w:rPr>
          <w:lang w:val="es-CO"/>
        </w:rPr>
      </w:pPr>
      <w:r>
        <w:rPr>
          <w:b/>
          <w:color w:val="0EA5E9"/>
          <w:sz w:val="28"/>
          <w:lang w:val="es-CO"/>
        </w:rPr>
        <w:t>8. SÍNTESIS PARA LA LLAMADA</w:t>
      </w:r>
    </w:p>
    <w:p>
      <w:pPr>
        <w:pStyle w:val="Normal"/>
        <w:spacing w:before="20" w:after="60"/>
        <w:rPr>
          <w:lang w:val="es-CO"/>
        </w:rPr>
      </w:pPr>
      <w:r>
        <w:rPr>
          <w:color w:val="1A1A1A"/>
          <w:sz w:val="20"/>
          <w:lang w:val="es-CO"/>
        </w:rPr>
        <w:t>&gt; 5 talking points listos para usar. Cada uno con dato + gancho + pregunta abierta — sin profundidad técnica innecesaria (calibrado a primer encuentro, no auditoría).</w:t>
      </w:r>
    </w:p>
    <w:p>
      <w:pPr>
        <w:pStyle w:val="Normal"/>
        <w:spacing w:before="80" w:after="40"/>
        <w:rPr>
          <w:lang w:val="es-CO"/>
        </w:rPr>
      </w:pPr>
      <w:r>
        <w:rPr>
          <w:b/>
          <w:color w:val="0C1A2E"/>
          <w:sz w:val="20"/>
          <w:lang w:val="es-CO"/>
        </w:rPr>
        <w:t>Talking Point 1 — La carrera ya empezó.</w:t>
      </w:r>
    </w:p>
    <w:p>
      <w:pPr>
        <w:pStyle w:val="Normal"/>
        <w:spacing w:before="20" w:after="60"/>
        <w:rPr>
          <w:lang w:val="es-CO"/>
        </w:rPr>
      </w:pPr>
      <w:r>
        <w:rPr>
          <w:color w:val="1A1A1A"/>
          <w:sz w:val="20"/>
          <w:lang w:val="es-CO"/>
        </w:rPr>
        <w:t>"Hector, Andrea — hay una empresa que se llama Nuvocargo que acaba de levantar 74 millones de dólares y se especializa exactamente en el corredor que ustedes operan. Empezaron con un solo crossing en 2023 y para 2024 ya estaban en todos los principales. ¿Lo conocen? ¿Algún cliente suyo les ha preguntado por ellos o por Flexport?"</w:t>
      </w:r>
    </w:p>
    <w:p>
      <w:pPr>
        <w:pStyle w:val="Normal"/>
        <w:spacing w:before="20" w:after="60"/>
        <w:rPr>
          <w:lang w:val="es-CO"/>
        </w:rPr>
      </w:pPr>
      <w:r>
        <w:rPr>
          <w:color w:val="1A1A1A"/>
          <w:sz w:val="20"/>
          <w:lang w:val="es-CO"/>
        </w:rPr>
        <w:t>&gt; Gancho: introduce la urgencia sin alarmismo. La pregunta es honesta — la respuesta de ellos calibra cuánto saben del paisaje competitivo real.</w:t>
      </w:r>
    </w:p>
    <w:p>
      <w:pPr>
        <w:pStyle w:val="Normal"/>
        <w:spacing w:before="80" w:after="40"/>
        <w:rPr>
          <w:lang w:val="es-CO"/>
        </w:rPr>
      </w:pPr>
      <w:r>
        <w:rPr>
          <w:b/>
          <w:color w:val="0C1A2E"/>
          <w:sz w:val="20"/>
          <w:lang w:val="es-CO"/>
        </w:rPr>
        <w:t>Talking Point 2 — La diferencia que ya están haciendo.</w:t>
      </w:r>
    </w:p>
    <w:p>
      <w:pPr>
        <w:pStyle w:val="Normal"/>
        <w:spacing w:before="20" w:after="60"/>
        <w:rPr>
          <w:lang w:val="es-CO"/>
        </w:rPr>
      </w:pPr>
      <w:r>
        <w:rPr>
          <w:color w:val="1A1A1A"/>
          <w:sz w:val="20"/>
          <w:lang w:val="es-CO"/>
        </w:rPr>
        <w:t>"En su sitio veo dos cosas que sus competidores en Tijuana no tienen: idioma chino y presencia física a ambos lados de la frontera con almacenes propios. Es bastante diferenciador. La pregunta es si los están sacando como diferenciador en su comunicación o si están solo en el sitio."</w:t>
      </w:r>
    </w:p>
    <w:p>
      <w:pPr>
        <w:pStyle w:val="Normal"/>
        <w:spacing w:before="20" w:after="60"/>
        <w:rPr>
          <w:lang w:val="es-CO"/>
        </w:rPr>
      </w:pPr>
      <w:r>
        <w:rPr>
          <w:color w:val="1A1A1A"/>
          <w:sz w:val="20"/>
          <w:lang w:val="es-CO"/>
        </w:rPr>
        <w:t>&gt; Gancho: empieza con un cumplido específico y verificado. Después abre la puerta a la conversación de "qué hacemos con lo que ya tenemos".</w:t>
      </w:r>
    </w:p>
    <w:p>
      <w:pPr>
        <w:pStyle w:val="Normal"/>
        <w:spacing w:before="80" w:after="40"/>
        <w:rPr>
          <w:lang w:val="es-CO"/>
        </w:rPr>
      </w:pPr>
      <w:r>
        <w:rPr>
          <w:b/>
          <w:color w:val="0C1A2E"/>
          <w:sz w:val="20"/>
          <w:lang w:val="es-CO"/>
        </w:rPr>
        <w:t>Talking Point 3 — La trampa del compliance 2026.</w:t>
      </w:r>
    </w:p>
    <w:p>
      <w:pPr>
        <w:pStyle w:val="Normal"/>
        <w:spacing w:before="20" w:after="60"/>
        <w:rPr>
          <w:lang w:val="es-CO"/>
        </w:rPr>
      </w:pPr>
      <w:r>
        <w:rPr>
          <w:color w:val="1A1A1A"/>
          <w:sz w:val="20"/>
          <w:lang w:val="es-CO"/>
        </w:rPr>
        <w:t>"A partir del primero de enero de este año, ustedes como agente aduanal son responsables solidarios con el importador sobre la clasificación arancelaria y los impuestos. Si el cliente declara mal, ustedes pagan. ¿Cómo están manejando ese cambio en su flujo de pedimentos?"</w:t>
      </w:r>
    </w:p>
    <w:p>
      <w:pPr>
        <w:pStyle w:val="Normal"/>
        <w:spacing w:before="20" w:after="60"/>
        <w:rPr>
          <w:lang w:val="es-CO"/>
        </w:rPr>
      </w:pPr>
      <w:r>
        <w:rPr>
          <w:color w:val="1A1A1A"/>
          <w:sz w:val="20"/>
          <w:lang w:val="es-CO"/>
        </w:rPr>
        <w:t>&gt; Gancho: dato regulatorio concreto que probablemente Andrea conoce pero quizás no han traducido a la operación todavía. Abre conversación sobre cómo IA aduanera reduce ese riesgo material.</w:t>
      </w:r>
    </w:p>
    <w:p>
      <w:pPr>
        <w:pStyle w:val="Normal"/>
        <w:spacing w:before="80" w:after="40"/>
        <w:rPr>
          <w:lang w:val="es-CO"/>
        </w:rPr>
      </w:pPr>
      <w:r>
        <w:rPr>
          <w:b/>
          <w:color w:val="0C1A2E"/>
          <w:sz w:val="20"/>
          <w:lang w:val="es-CO"/>
        </w:rPr>
        <w:t>Talking Point 4 — El gap silencioso.</w:t>
      </w:r>
    </w:p>
    <w:p>
      <w:pPr>
        <w:pStyle w:val="Normal"/>
        <w:spacing w:before="20" w:after="60"/>
        <w:rPr>
          <w:lang w:val="es-CO"/>
        </w:rPr>
      </w:pPr>
      <w:r>
        <w:rPr>
          <w:color w:val="1A1A1A"/>
          <w:sz w:val="20"/>
          <w:lang w:val="es-CO"/>
        </w:rPr>
        <w:t>"Una pregunta — cuando un cliente les pregunta '¿dónde está mi envío?', ¿cuántas veces a la semana pasa? ¿Quién contesta? Lo pregunto porque ese mismo cliente en 6 meses va a estar acostumbrado a abrir una app de Nuvocargo o de Flexport y ver el mapa. La pregunta no es si lo van a esperar; es si van a estar listos cuando lo hagan."</w:t>
      </w:r>
    </w:p>
    <w:p>
      <w:pPr>
        <w:pStyle w:val="Normal"/>
        <w:spacing w:before="20" w:after="60"/>
        <w:rPr>
          <w:lang w:val="es-CO"/>
        </w:rPr>
      </w:pPr>
      <w:r>
        <w:rPr>
          <w:color w:val="1A1A1A"/>
          <w:sz w:val="20"/>
          <w:lang w:val="es-CO"/>
        </w:rPr>
        <w:t>&gt; Gancho: lleva la conversación al territorio operativo concreto — no jerga IA. La respuesta revela cuánto del equipo está consumido en este flujo manual.</w:t>
      </w:r>
    </w:p>
    <w:p>
      <w:pPr>
        <w:pStyle w:val="Normal"/>
        <w:spacing w:before="80" w:after="40"/>
        <w:rPr>
          <w:lang w:val="es-CO"/>
        </w:rPr>
      </w:pPr>
      <w:r>
        <w:rPr>
          <w:b/>
          <w:color w:val="0C1A2E"/>
          <w:sz w:val="20"/>
          <w:lang w:val="es-CO"/>
        </w:rPr>
        <w:t>Talking Point 5 — La ventana se cierra en 18-30 meses.</w:t>
      </w:r>
    </w:p>
    <w:p>
      <w:pPr>
        <w:pStyle w:val="Normal"/>
        <w:spacing w:before="20" w:after="60"/>
        <w:rPr>
          <w:lang w:val="es-CO"/>
        </w:rPr>
      </w:pPr>
      <w:r>
        <w:rPr>
          <w:color w:val="1A1A1A"/>
          <w:sz w:val="20"/>
          <w:lang w:val="es-CO"/>
        </w:rPr>
        <w:t>"Ya hay 5 plataformas mexicanas de IA aduanera operando — AduanApp clasifica una mercancía en 13 segundos con 95% de precisión. AAADAM hizo el primer concurso de proveedores de clasificación NO HUMANA en noviembre. La industria sabe que el cambio ya empezó. Las agencias que adopten en los próximos 18 meses van a quedar 2-3 años adelante; las que esperen van a competir contra plataformas que aprenden de millones de operaciones. La pregunta no es '¿adoptamos IA?' — es '¿con quién aprendemos a adoptarla?'"</w:t>
      </w:r>
    </w:p>
    <w:p>
      <w:pPr>
        <w:pStyle w:val="Normal"/>
        <w:spacing w:before="20" w:after="60"/>
        <w:rPr>
          <w:lang w:val="es-CO"/>
        </w:rPr>
      </w:pPr>
      <w:r>
        <w:rPr>
          <w:color w:val="1A1A1A"/>
          <w:sz w:val="20"/>
          <w:lang w:val="es-CO"/>
        </w:rPr>
        <w:t>&gt; Gancho: posiciona a Nexostrat como facilitador de adopción, NO como proveedor de la IA misma. Esa es exactamente la oferta de la Hoja de Ruta de IA.</w:t>
      </w:r>
    </w:p>
    <w:p>
      <w:pPr>
        <w:pStyle w:val="Normal"/>
        <w:pBdr>
          <w:bottom w:val="single" w:sz="4" w:space="1" w:color="0EA5E9"/>
        </w:pBdr>
        <w:spacing w:before="280" w:after="60"/>
        <w:rPr>
          <w:lang w:val="es-CO"/>
        </w:rPr>
      </w:pPr>
      <w:r>
        <w:rPr>
          <w:b/>
          <w:color w:val="0EA5E9"/>
          <w:sz w:val="28"/>
          <w:lang w:val="es-CO"/>
        </w:rPr>
        <w:t>FUENTES CONSULTADAS</w:t>
      </w:r>
    </w:p>
    <w:tbl>
      <w:tblPr>
        <w:tblStyle w:val="TableGrid"/>
        <w:tblW w:w="906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6"/>
        <w:gridCol w:w="2266"/>
        <w:gridCol w:w="2266"/>
        <w:gridCol w:w="2265"/>
      </w:tblGrid>
      <w:tr>
        <w:trPr/>
        <w:tc>
          <w:tcPr>
            <w:tcW w:w="2266" w:type="dxa"/>
            <w:tcBorders/>
            <w:shd w:color="auto" w:fill="0C1A2E"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b/>
                <w:color w:val="FFFFFF"/>
                <w:kern w:val="0"/>
                <w:sz w:val="18"/>
                <w:szCs w:val="22"/>
                <w:lang w:val="es-CO" w:eastAsia="en-US" w:bidi="ar-SA"/>
              </w:rPr>
              <w:t>Fuente</w:t>
            </w:r>
          </w:p>
        </w:tc>
        <w:tc>
          <w:tcPr>
            <w:tcW w:w="2266" w:type="dxa"/>
            <w:tcBorders/>
            <w:shd w:color="auto" w:fill="0C1A2E"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b/>
                <w:color w:val="FFFFFF"/>
                <w:kern w:val="0"/>
                <w:sz w:val="18"/>
                <w:szCs w:val="22"/>
                <w:lang w:val="es-CO" w:eastAsia="en-US" w:bidi="ar-SA"/>
              </w:rPr>
              <w:t>URL</w:t>
            </w:r>
          </w:p>
        </w:tc>
        <w:tc>
          <w:tcPr>
            <w:tcW w:w="2266" w:type="dxa"/>
            <w:tcBorders/>
            <w:shd w:color="auto" w:fill="0C1A2E"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b/>
                <w:color w:val="FFFFFF"/>
                <w:kern w:val="0"/>
                <w:sz w:val="18"/>
                <w:szCs w:val="22"/>
                <w:lang w:val="es-CO" w:eastAsia="en-US" w:bidi="ar-SA"/>
              </w:rPr>
              <w:t>Fecha</w:t>
            </w:r>
          </w:p>
        </w:tc>
        <w:tc>
          <w:tcPr>
            <w:tcW w:w="2265" w:type="dxa"/>
            <w:tcBorders/>
            <w:shd w:color="auto" w:fill="0C1A2E"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b/>
                <w:color w:val="FFFFFF"/>
                <w:kern w:val="0"/>
                <w:sz w:val="18"/>
                <w:szCs w:val="22"/>
                <w:lang w:val="es-CO" w:eastAsia="en-US" w:bidi="ar-SA"/>
              </w:rPr>
              <w:t>Información obtenida</w:t>
            </w:r>
          </w:p>
        </w:tc>
      </w:tr>
      <w:tr>
        <w:trPr/>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Nuvocargo (corporate)</w:t>
            </w:r>
          </w:p>
        </w:tc>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nuvocargo.com</w:t>
            </w:r>
          </w:p>
        </w:tc>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2026-05-18</w:t>
            </w:r>
          </w:p>
        </w:tc>
        <w:tc>
          <w:tcPr>
            <w:tcW w:w="2265"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Posicionamiento AI-native, servicios, target 150-350 envíos/mes</w:t>
            </w:r>
          </w:p>
        </w:tc>
      </w:tr>
      <w:tr>
        <w:trPr/>
        <w:tc>
          <w:tcPr>
            <w:tcW w:w="226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Nuvocargo Customs</w:t>
            </w:r>
          </w:p>
        </w:tc>
        <w:tc>
          <w:tcPr>
            <w:tcW w:w="226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nuvocargo.com/customs</w:t>
            </w:r>
          </w:p>
        </w:tc>
        <w:tc>
          <w:tcPr>
            <w:tcW w:w="226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2026-05-18</w:t>
            </w:r>
          </w:p>
        </w:tc>
        <w:tc>
          <w:tcPr>
            <w:tcW w:w="2265"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95% automation, 99.9% accuracy, C-TPAT, 34% faster, 24/7</w:t>
            </w:r>
          </w:p>
        </w:tc>
      </w:tr>
      <w:tr>
        <w:trPr/>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Nuvocargo Brokerage</w:t>
            </w:r>
          </w:p>
        </w:tc>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nuvocargo.com/brokerage</w:t>
            </w:r>
          </w:p>
        </w:tc>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2026-05-18</w:t>
            </w:r>
          </w:p>
        </w:tc>
        <w:tc>
          <w:tcPr>
            <w:tcW w:w="2265"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Cross-border US-MX foco exclusivo</w:t>
            </w:r>
          </w:p>
        </w:tc>
      </w:tr>
      <w:tr>
        <w:trPr/>
        <w:tc>
          <w:tcPr>
            <w:tcW w:w="226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Contrary Research Nuvocargo</w:t>
            </w:r>
          </w:p>
        </w:tc>
        <w:tc>
          <w:tcPr>
            <w:tcW w:w="226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research.contrary.com/company/nuvocargo</w:t>
            </w:r>
          </w:p>
        </w:tc>
        <w:tc>
          <w:tcPr>
            <w:tcW w:w="226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2026-05-18</w:t>
            </w:r>
          </w:p>
        </w:tc>
        <w:tc>
          <w:tcPr>
            <w:tcW w:w="2265"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USD 74.4M total funding</w:t>
            </w:r>
          </w:p>
        </w:tc>
      </w:tr>
      <w:tr>
        <w:trPr/>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TechCrunch Nuvocargo</w:t>
            </w:r>
          </w:p>
        </w:tc>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techcrunch.com/2021/12/10/nuvocargo-raises-20-5m</w:t>
            </w:r>
          </w:p>
        </w:tc>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2026-05-18</w:t>
            </w:r>
          </w:p>
        </w:tc>
        <w:tc>
          <w:tcPr>
            <w:tcW w:w="2265"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Historial funding + Series B detail</w:t>
            </w:r>
          </w:p>
        </w:tc>
      </w:tr>
      <w:tr>
        <w:trPr/>
        <w:tc>
          <w:tcPr>
            <w:tcW w:w="226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McKinsey Logistics Disruptors</w:t>
            </w:r>
          </w:p>
        </w:tc>
        <w:tc>
          <w:tcPr>
            <w:tcW w:w="226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mckinsey.com/industries/logistics/our-insights/logistics-disruptors-a-shared-digital-platform-for-us-mexico-logistics</w:t>
            </w:r>
          </w:p>
        </w:tc>
        <w:tc>
          <w:tcPr>
            <w:tcW w:w="226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2026-05-18</w:t>
            </w:r>
          </w:p>
        </w:tc>
        <w:tc>
          <w:tcPr>
            <w:tcW w:w="2265"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Entrevista founder Nuvocargo</w:t>
            </w:r>
          </w:p>
        </w:tc>
      </w:tr>
      <w:tr>
        <w:trPr/>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Flexport corporate</w:t>
            </w:r>
          </w:p>
        </w:tc>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flexport.com</w:t>
            </w:r>
          </w:p>
        </w:tc>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2026-05-18</w:t>
            </w:r>
          </w:p>
        </w:tc>
        <w:tc>
          <w:tcPr>
            <w:tcW w:w="2265"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Posicionamiento, servicios</w:t>
            </w:r>
          </w:p>
        </w:tc>
      </w:tr>
      <w:tr>
        <w:trPr/>
        <w:tc>
          <w:tcPr>
            <w:tcW w:w="226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Flexport Customs</w:t>
            </w:r>
          </w:p>
        </w:tc>
        <w:tc>
          <w:tcPr>
            <w:tcW w:w="226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flexport.com/products/customs/</w:t>
            </w:r>
          </w:p>
        </w:tc>
        <w:tc>
          <w:tcPr>
            <w:tcW w:w="226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2026-05-18</w:t>
            </w:r>
          </w:p>
        </w:tc>
        <w:tc>
          <w:tcPr>
            <w:tcW w:w="2265"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AI auditor 2025, 0.2% error rate</w:t>
            </w:r>
          </w:p>
        </w:tc>
      </w:tr>
      <w:tr>
        <w:trPr/>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Flexport Sacra</w:t>
            </w:r>
          </w:p>
        </w:tc>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sacra.com/c/flexport/</w:t>
            </w:r>
          </w:p>
        </w:tc>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2026-05-18</w:t>
            </w:r>
          </w:p>
        </w:tc>
        <w:tc>
          <w:tcPr>
            <w:tcW w:w="2265"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USD 2.7B funding</w:t>
            </w:r>
          </w:p>
        </w:tc>
      </w:tr>
      <w:tr>
        <w:trPr/>
        <w:tc>
          <w:tcPr>
            <w:tcW w:w="226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ThirdPerson Section 321</w:t>
            </w:r>
          </w:p>
        </w:tc>
        <w:tc>
          <w:tcPr>
            <w:tcW w:w="226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thirdperson.co/content/third-party-logistics-firms-need-to-rethink-the-fundamentals-in-2025</w:t>
            </w:r>
          </w:p>
        </w:tc>
        <w:tc>
          <w:tcPr>
            <w:tcW w:w="226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2026-05-18</w:t>
            </w:r>
          </w:p>
        </w:tc>
        <w:tc>
          <w:tcPr>
            <w:tcW w:w="2265"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30+ Top 100 Shopify desde TJ + Flexport e-commerce dobló 2025</w:t>
            </w:r>
          </w:p>
        </w:tc>
      </w:tr>
      <w:tr>
        <w:trPr/>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Integración Aduanal</w:t>
            </w:r>
          </w:p>
        </w:tc>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integracionaduanal.com.mx</w:t>
            </w:r>
          </w:p>
        </w:tc>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2026-05-18</w:t>
            </w:r>
          </w:p>
        </w:tc>
        <w:tc>
          <w:tcPr>
            <w:tcW w:w="2265"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OEA 2018, ISO 9001:2015, NMX, OLA 2016, patente 3743, 5 sedes</w:t>
            </w:r>
          </w:p>
        </w:tc>
      </w:tr>
      <w:tr>
        <w:trPr/>
        <w:tc>
          <w:tcPr>
            <w:tcW w:w="226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TCI Agencia Aduanal</w:t>
            </w:r>
          </w:p>
        </w:tc>
        <w:tc>
          <w:tcPr>
            <w:tcW w:w="226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tci.com.mx (snippets — sitio inestable al fetch)</w:t>
            </w:r>
          </w:p>
        </w:tc>
        <w:tc>
          <w:tcPr>
            <w:tcW w:w="226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2026-05-18</w:t>
            </w:r>
          </w:p>
        </w:tc>
        <w:tc>
          <w:tcPr>
            <w:tcW w:w="2265"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+30 años, flota propia, US-side warehousing free</w:t>
            </w:r>
          </w:p>
        </w:tc>
      </w:tr>
      <w:tr>
        <w:trPr/>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Aispuro Lavenant</w:t>
            </w:r>
          </w:p>
        </w:tc>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aispurolavenant.com</w:t>
            </w:r>
          </w:p>
        </w:tc>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2026-05-18</w:t>
            </w:r>
          </w:p>
        </w:tc>
        <w:tc>
          <w:tcPr>
            <w:tcW w:w="2265"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Sitio "Página en Construcción"</w:t>
            </w:r>
          </w:p>
        </w:tc>
      </w:tr>
      <w:tr>
        <w:trPr/>
        <w:tc>
          <w:tcPr>
            <w:tcW w:w="226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Grupo Aduanal Arellano</w:t>
            </w:r>
          </w:p>
        </w:tc>
        <w:tc>
          <w:tcPr>
            <w:tcW w:w="226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grupoaduanalarellano.com</w:t>
            </w:r>
          </w:p>
        </w:tc>
        <w:tc>
          <w:tcPr>
            <w:tcW w:w="226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2026-05-18</w:t>
            </w:r>
          </w:p>
        </w:tc>
        <w:tc>
          <w:tcPr>
            <w:tcW w:w="2265"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3 sedes, 6 personas, sin certificaciones</w:t>
            </w:r>
          </w:p>
        </w:tc>
      </w:tr>
      <w:tr>
        <w:trPr/>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AduanApp</w:t>
            </w:r>
          </w:p>
        </w:tc>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aduanapp.com</w:t>
            </w:r>
          </w:p>
        </w:tc>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2026-05-18</w:t>
            </w:r>
          </w:p>
        </w:tc>
        <w:tc>
          <w:tcPr>
            <w:tcW w:w="2265"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HS classifier 95% precisión, 7-13s, partner agencies</w:t>
            </w:r>
          </w:p>
        </w:tc>
      </w:tr>
      <w:tr>
        <w:trPr/>
        <w:tc>
          <w:tcPr>
            <w:tcW w:w="226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Taxer</w:t>
            </w:r>
          </w:p>
        </w:tc>
        <w:tc>
          <w:tcPr>
            <w:tcW w:w="226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taxer.io/es</w:t>
            </w:r>
          </w:p>
        </w:tc>
        <w:tc>
          <w:tcPr>
            <w:tcW w:w="226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2026-05-18</w:t>
            </w:r>
          </w:p>
        </w:tc>
        <w:tc>
          <w:tcPr>
            <w:tcW w:w="2265"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83M BL + COVES + 56% reducción flujo</w:t>
            </w:r>
          </w:p>
        </w:tc>
      </w:tr>
      <w:tr>
        <w:trPr/>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ANAM Listado Agentes Aduanales TJ</w:t>
            </w:r>
          </w:p>
        </w:tc>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anam.gob.mx/wp-content/uploads/2022/10/TIJUANA.pdf</w:t>
            </w:r>
          </w:p>
        </w:tc>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2026-05-18</w:t>
            </w:r>
          </w:p>
        </w:tc>
        <w:tc>
          <w:tcPr>
            <w:tcW w:w="2265"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Listado oficial de patentes en Tijuana</w:t>
            </w:r>
          </w:p>
        </w:tc>
      </w:tr>
      <w:tr>
        <w:trPr/>
        <w:tc>
          <w:tcPr>
            <w:tcW w:w="226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CAAAREM Directorio</w:t>
            </w:r>
          </w:p>
        </w:tc>
        <w:tc>
          <w:tcPr>
            <w:tcW w:w="226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caaarem.mx/directorio.html</w:t>
            </w:r>
          </w:p>
        </w:tc>
        <w:tc>
          <w:tcPr>
            <w:tcW w:w="226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2026-05-18</w:t>
            </w:r>
          </w:p>
        </w:tc>
        <w:tc>
          <w:tcPr>
            <w:tcW w:w="2265"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99% representatividad agentes aduanales MX</w:t>
            </w:r>
          </w:p>
        </w:tc>
      </w:tr>
      <w:tr>
        <w:trPr/>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CANACINTRA TJ Sector Aduanal</w:t>
            </w:r>
          </w:p>
        </w:tc>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canacintra.net/categoria.php?id=217</w:t>
            </w:r>
          </w:p>
        </w:tc>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2026-05-18</w:t>
            </w:r>
          </w:p>
        </w:tc>
        <w:tc>
          <w:tcPr>
            <w:tcW w:w="2265"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Sector aduanal Tijuana</w:t>
            </w:r>
          </w:p>
        </w:tc>
      </w:tr>
      <w:tr>
        <w:trPr/>
        <w:tc>
          <w:tcPr>
            <w:tcW w:w="226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Asociación Agentes Aduanales TJ y Tecate</w:t>
            </w:r>
          </w:p>
        </w:tc>
        <w:tc>
          <w:tcPr>
            <w:tcW w:w="226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agentesaduanales.org.mx</w:t>
            </w:r>
          </w:p>
        </w:tc>
        <w:tc>
          <w:tcPr>
            <w:tcW w:w="226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2026-05-18</w:t>
            </w:r>
          </w:p>
        </w:tc>
        <w:tc>
          <w:tcPr>
            <w:tcW w:w="2265"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Asociación local</w:t>
            </w:r>
          </w:p>
        </w:tc>
      </w:tr>
      <w:tr>
        <w:trPr/>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Trixx company report</w:t>
            </w:r>
          </w:p>
        </w:tc>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pipeline/clients/trixx-logistics/01_company_analysis/runs/2026-05-18_mode-a/final_report.md</w:t>
            </w:r>
          </w:p>
        </w:tc>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2026-05-18</w:t>
            </w:r>
          </w:p>
        </w:tc>
        <w:tc>
          <w:tcPr>
            <w:tcW w:w="2265"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Insumo del análisis</w:t>
            </w:r>
          </w:p>
        </w:tc>
      </w:tr>
      <w:tr>
        <w:trPr/>
        <w:tc>
          <w:tcPr>
            <w:tcW w:w="226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Trixx industry report</w:t>
            </w:r>
          </w:p>
        </w:tc>
        <w:tc>
          <w:tcPr>
            <w:tcW w:w="226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pipeline/clients/trixx-logistics/02_industry_analysis/runs/2026-05-18_mode-a/LogisticaCrossBorder_MX_20260518.md</w:t>
            </w:r>
          </w:p>
        </w:tc>
        <w:tc>
          <w:tcPr>
            <w:tcW w:w="2266"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2026-05-18</w:t>
            </w:r>
          </w:p>
        </w:tc>
        <w:tc>
          <w:tcPr>
            <w:tcW w:w="2265" w:type="dxa"/>
            <w:tcBorders/>
            <w:shd w:color="auto" w:fill="EBF3FA"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Insumo del análisis</w:t>
            </w:r>
          </w:p>
        </w:tc>
      </w:tr>
      <w:tr>
        <w:trPr/>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ThirdPerson 3PL 2025</w:t>
            </w:r>
          </w:p>
        </w:tc>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thirdperson.co/content/third-party-logistics-firms-need-to-rethink-the-fundamentals-in-2025-tgacz-2dwnh</w:t>
            </w:r>
          </w:p>
        </w:tc>
        <w:tc>
          <w:tcPr>
            <w:tcW w:w="2266"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2026-05-18</w:t>
            </w:r>
          </w:p>
        </w:tc>
        <w:tc>
          <w:tcPr>
            <w:tcW w:w="2265" w:type="dxa"/>
            <w:tcBorders/>
            <w:shd w:color="auto" w:fill="FFFFFF" w:val="clear"/>
          </w:tcPr>
          <w:p>
            <w:pPr>
              <w:pStyle w:val="Normal"/>
              <w:widowControl/>
              <w:spacing w:lineRule="auto" w:line="240" w:before="40" w:after="40"/>
              <w:jc w:val="left"/>
              <w:rPr>
                <w:rFonts w:ascii="Cambria" w:hAnsi="Cambria" w:eastAsia="ＭＳ 明朝" w:cs=""/>
                <w:kern w:val="0"/>
                <w:sz w:val="22"/>
                <w:szCs w:val="22"/>
                <w:lang w:val="es-CO" w:eastAsia="en-US" w:bidi="ar-SA"/>
              </w:rPr>
            </w:pPr>
            <w:r>
              <w:rPr>
                <w:rFonts w:eastAsia="ＭＳ 明朝" w:cs=""/>
                <w:color w:val="1A1A1A"/>
                <w:kern w:val="0"/>
                <w:sz w:val="18"/>
                <w:szCs w:val="22"/>
                <w:lang w:val="es-CO" w:eastAsia="en-US" w:bidi="ar-SA"/>
              </w:rPr>
              <w:t>Cambios Section 321 + tarifas MX 2025</w:t>
            </w:r>
          </w:p>
        </w:tc>
      </w:tr>
    </w:tbl>
    <w:p>
      <w:pPr>
        <w:pStyle w:val="Normal"/>
        <w:rPr>
          <w:lang w:val="es-CO"/>
        </w:rPr>
      </w:pPr>
      <w:r>
        <w:rPr>
          <w:lang w:val="es-CO"/>
        </w:rPr>
      </w:r>
    </w:p>
    <w:p>
      <w:pPr>
        <w:pStyle w:val="Normal"/>
        <w:spacing w:before="20" w:after="60"/>
        <w:rPr>
          <w:lang w:val="es-CO"/>
        </w:rPr>
      </w:pPr>
      <w:r>
        <w:rPr>
          <w:color w:val="1A1A1A"/>
          <w:sz w:val="20"/>
          <w:lang w:val="es-CO"/>
        </w:rPr>
        <w:t>Reporte generado por skill competitor-analyst v1 — Nexostrat</w:t>
      </w:r>
    </w:p>
    <w:p>
      <w:pPr>
        <w:pStyle w:val="Normal"/>
        <w:spacing w:before="20" w:after="60"/>
        <w:rPr>
          <w:lang w:val="es-CO"/>
        </w:rPr>
      </w:pPr>
      <w:r>
        <w:rPr>
          <w:color w:val="1A1A1A"/>
          <w:sz w:val="20"/>
          <w:lang w:val="es-CO"/>
        </w:rPr>
        <w:t>Para uso interno exclusivo. No compartir con el prospecto.</w:t>
      </w:r>
    </w:p>
    <w:p>
      <w:pPr>
        <w:pStyle w:val="Normal"/>
        <w:spacing w:before="20" w:after="60"/>
        <w:rPr>
          <w:lang w:val="es-CO"/>
        </w:rPr>
      </w:pPr>
      <w:r>
        <w:rPr>
          <w:color w:val="1A1A1A"/>
          <w:sz w:val="20"/>
          <w:lang w:val="es-CO"/>
        </w:rPr>
        <w:t>Vigencia: ~3-6 meses; el mapa competitivo cambia más rápido que el análisis sectorial.</w:t>
      </w:r>
    </w:p>
    <w:p>
      <w:pPr>
        <w:pStyle w:val="Normal"/>
        <w:spacing w:before="20" w:after="60"/>
        <w:rPr/>
      </w:pPr>
      <w:r>
        <w:rPr>
          <w:color w:val="1A1A1A"/>
          <w:sz w:val="20"/>
        </w:rPr>
        <w:t>Fecha: 2026-05-18</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587" w:right="1587" w:gutter="0" w:header="720" w:top="1417" w:footer="720" w:bottom="1417"/>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Calibri" w:hAnsi="Calibri"/>
        <w:color w:val="6B7280"/>
        <w:sz w:val="18"/>
      </w:rPr>
      <w:t xml:space="preserve">nexostrat.com  ·  Pág. </w:t>
    </w:r>
    <w:r>
      <w:rPr/>
      <w:fldChar w:fldCharType="begin"/>
    </w:r>
    <w:r>
      <w:rPr/>
      <w:instrText xml:space="preserve"> PAGE </w:instrText>
    </w:r>
    <w:r>
      <w:rPr/>
      <w:fldChar w:fldCharType="separate"/>
    </w:r>
    <w:r>
      <w:rPr/>
      <w:t>13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EA5E9"/>
      </w:pBdr>
      <w:jc w:val="left"/>
      <w:rPr/>
    </w:pPr>
    <w:r>
      <w:rPr>
        <w:rFonts w:ascii="Calibri" w:hAnsi="Calibri"/>
        <w:b/>
        <w:color w:val="0C1A2E"/>
        <w:sz w:val="22"/>
      </w:rPr>
      <w:t>NEXOSTRAT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Application>LibreOffice/24.2.7.2$Linux_X86_64 LibreOffice_project/420$Build-2</Application>
  <AppVersion>15.0000</AppVersion>
  <Pages>17</Pages>
  <Words>4643</Words>
  <Characters>26221</Characters>
  <CharactersWithSpaces>30292</CharactersWithSpaces>
  <Paragraphs>525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2026-05-19T07:37:34Z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