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Adidas Adizero Evo SL — Leveza, Performance e Conforto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 padrão:</w:t>
        <w:br w:type="textWrapping"/>
      </w:r>
      <w:r w:rsidDel="00000000" w:rsidR="00000000" w:rsidRPr="00000000">
        <w:rPr>
          <w:rtl w:val="0"/>
        </w:rPr>
        <w:t xml:space="preserve"> O Adidas Adizero Evo SL combina tecnologia, conforto e design moderno para quem busca desempenho e estilo no dia a dia. Seu cabedal em malha técnica respirável proporciona ajuste leve e confortável, garantindo ventilação ideal durante o uso.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entressola com espuma Lightstrike Pro oferece amortecimento macio e alta responsividade, trazendo mais conforto para caminhadas, corridas e rotina intensa. O solado resistente garante ótima aderência e durabilidade, enquanto o visual esportivo premium transforma o modelo em uma excelente escolha para composições casuais e lifestyle.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 500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