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padrão:</w:t>
        <w:br w:type="textWrapping"/>
      </w:r>
      <w:r w:rsidDel="00000000" w:rsidR="00000000" w:rsidRPr="00000000">
        <w:rPr>
          <w:rtl w:val="0"/>
        </w:rPr>
        <w:t xml:space="preserve"> Adidas Campus 00s — Estilo Retrô e Conforto Casual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 padrão:</w:t>
        <w:br w:type="textWrapping"/>
      </w:r>
      <w:r w:rsidDel="00000000" w:rsidR="00000000" w:rsidRPr="00000000">
        <w:rPr>
          <w:rtl w:val="0"/>
        </w:rPr>
        <w:t xml:space="preserve"> O Adidas Campus 00s traz a combinação perfeita entre visual retrô, conforto e autenticidade para o dia a dia. Inspirado na cultura skate e streetwear dos anos 2000, o modelo apresenta design robusto e moderno, ideal para compor looks urbanos e casuais.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cabedal oferece toque macio e ajuste confortável, enquanto o solado resistente garante durabilidade e ótima aderência. As clássicas três listras laterais reforçam a identidade icônica da Adidas, tornando o Campus 00s uma escolha versátil e estilosa para qualquer ocasião.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300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