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padrão:</w:t>
        <w:br w:type="textWrapping"/>
      </w:r>
      <w:r w:rsidDel="00000000" w:rsidR="00000000" w:rsidRPr="00000000">
        <w:rPr>
          <w:rtl w:val="0"/>
        </w:rPr>
        <w:t xml:space="preserve"> Nike Air Force 1 — Clássico Atemporal e Conforto Premium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padrão:</w:t>
        <w:br w:type="textWrapping"/>
      </w:r>
      <w:r w:rsidDel="00000000" w:rsidR="00000000" w:rsidRPr="00000000">
        <w:rPr>
          <w:rtl w:val="0"/>
        </w:rPr>
        <w:t xml:space="preserve"> O Nike Air Force 1 é um dos modelos mais icônicos da Nike, combinando estilo urbano, conforto e versatilidade em um design atemporal. Produzido com materiais resistentes e acabamento premium, o tênis oferece durabilidade e ajuste confortável para o uso diário.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de amortecimento Air proporciona maior conforto e absorção de impacto, enquanto o solado de borracha garante excelente aderência e estabilidade. Seu visual clássico transforma o Air Force 1 em uma escolha perfeita para composições casuais, streetwear e lifestyle.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300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