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padrão:</w:t>
        <w:br w:type="textWrapping"/>
      </w:r>
      <w:r w:rsidDel="00000000" w:rsidR="00000000" w:rsidRPr="00000000">
        <w:rPr>
          <w:rtl w:val="0"/>
        </w:rPr>
        <w:t xml:space="preserve"> Olympikus Corre — Leveza, Performance e Conforto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padrão:</w:t>
        <w:br w:type="textWrapping"/>
      </w:r>
      <w:r w:rsidDel="00000000" w:rsidR="00000000" w:rsidRPr="00000000">
        <w:rPr>
          <w:rtl w:val="0"/>
        </w:rPr>
        <w:t xml:space="preserve"> O Olympikus Corre foi desenvolvido para entregar máximo conforto, leveza e desempenho em corridas, treinos e no dia a dia. Com design moderno e construção respirável, o modelo oferece ajuste confortável e sensação de estabilidade durante o uso.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sistema de amortecimento proporciona excelente absorção de impacto e maior resposta a cada passada, garantindo conforto prolongado e desempenho eficiente. O solado resistente oferece ótima aderência e durabilidade, tornando o Olympikus Corre uma excelente escolha para quem busca performance e estilo esportivo.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Valor 300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