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padrão:</w:t>
        <w:br w:type="textWrapping"/>
      </w:r>
      <w:r w:rsidDel="00000000" w:rsidR="00000000" w:rsidRPr="00000000">
        <w:rPr>
          <w:rtl w:val="0"/>
        </w:rPr>
        <w:t xml:space="preserve"> Colar Multicamadas Prata 925 2.50MM— Elegância e Estilo Sofisticado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colar multicamadas em prata 925 combina sofisticação, modernidade e versatilidade em uma peça elegante e cheia de personalidade. Com acabamento refinado e composição de correntes em diferentes camadas, o acessório proporciona um visual moderno e estiloso para diversas ocasiões.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Produzido em prata esterlina 925, o modelo oferece brilho duradouro, resistência e excelente qualidade. Os pingentes delicados complementam o design sofisticado, tornando a peça perfeita para compor looks casuais, minimalistas ou mais elegantes.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Valor 100 reais  correte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pingente 50 reais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