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434D8" w14:textId="77777777" w:rsidR="00B86842" w:rsidRPr="004072E9" w:rsidRDefault="00B86842">
      <w:pPr>
        <w:ind w:firstLine="480"/>
        <w:rPr>
          <w:rFonts w:ascii="Times New Roman" w:hAnsi="Times New Roman" w:cs="Times New Roman"/>
          <w:vanish/>
        </w:rPr>
      </w:pPr>
    </w:p>
    <w:p w14:paraId="730C3362" w14:textId="77777777" w:rsidR="00B86842" w:rsidRPr="004072E9" w:rsidRDefault="00FE2750">
      <w:pPr>
        <w:pStyle w:val="a3"/>
        <w:ind w:firstLine="480"/>
        <w:rPr>
          <w:rFonts w:ascii="Times New Roman" w:hAnsi="Times New Roman" w:cs="Times New Roman"/>
          <w:vanish/>
        </w:rPr>
      </w:pPr>
      <w:r w:rsidRPr="004072E9">
        <w:rPr>
          <w:rFonts w:ascii="Times New Roman" w:hAnsi="Times New Roman" w:cs="Times New Roman"/>
          <w:vanish/>
        </w:rPr>
        <w:t>正在翻译</w:t>
      </w:r>
      <w:r w:rsidRPr="004072E9">
        <w:rPr>
          <w:rFonts w:ascii="Times New Roman" w:hAnsi="Times New Roman" w:cs="Times New Roman"/>
          <w:vanish/>
        </w:rPr>
        <w:t>...</w:t>
      </w:r>
    </w:p>
    <w:tbl>
      <w:tblPr>
        <w:tblpPr w:leftFromText="180" w:rightFromText="180" w:vertAnchor="page" w:horzAnchor="page" w:tblpX="1" w:tblpY="1"/>
        <w:tblW w:w="0" w:type="auto"/>
        <w:tblCellMar>
          <w:left w:w="0" w:type="dxa"/>
          <w:right w:w="0" w:type="dxa"/>
        </w:tblCellMar>
        <w:tblLook w:val="04A0" w:firstRow="1" w:lastRow="0" w:firstColumn="1" w:lastColumn="0" w:noHBand="0" w:noVBand="1"/>
      </w:tblPr>
      <w:tblGrid>
        <w:gridCol w:w="1440"/>
        <w:gridCol w:w="2520"/>
      </w:tblGrid>
      <w:tr w:rsidR="00B86842" w:rsidRPr="004072E9" w14:paraId="0C7ABF57" w14:textId="77777777" w:rsidTr="008F4005">
        <w:trPr>
          <w:trHeight w:val="1439"/>
        </w:trPr>
        <w:tc>
          <w:tcPr>
            <w:tcW w:w="1440" w:type="dxa"/>
            <w:tcBorders>
              <w:right w:val="single" w:sz="6" w:space="0" w:color="FFFFFF"/>
            </w:tcBorders>
            <w:shd w:val="clear" w:color="auto" w:fill="943634"/>
            <w:tcMar>
              <w:left w:w="108" w:type="dxa"/>
              <w:right w:w="108" w:type="dxa"/>
            </w:tcMar>
          </w:tcPr>
          <w:p w14:paraId="361C2C8A" w14:textId="77777777" w:rsidR="00B86842" w:rsidRPr="004072E9" w:rsidRDefault="00FE2750" w:rsidP="008F4005">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 </w:t>
            </w:r>
          </w:p>
        </w:tc>
        <w:tc>
          <w:tcPr>
            <w:tcW w:w="2520" w:type="dxa"/>
            <w:tcBorders>
              <w:left w:val="single" w:sz="6" w:space="0" w:color="FFFFFF"/>
            </w:tcBorders>
            <w:shd w:val="clear" w:color="auto" w:fill="943634"/>
            <w:tcMar>
              <w:left w:w="108" w:type="dxa"/>
              <w:right w:w="108" w:type="dxa"/>
            </w:tcMar>
            <w:vAlign w:val="bottom"/>
          </w:tcPr>
          <w:p w14:paraId="71E5805F" w14:textId="77777777" w:rsidR="00B86842" w:rsidRPr="004072E9" w:rsidRDefault="00FE2750" w:rsidP="008F4005">
            <w:pPr>
              <w:pStyle w:val="a3"/>
              <w:spacing w:beforeAutospacing="0" w:afterAutospacing="0"/>
              <w:ind w:firstLine="482"/>
              <w:rPr>
                <w:rFonts w:ascii="Times New Roman" w:hAnsi="Times New Roman" w:cs="Times New Roman"/>
              </w:rPr>
            </w:pPr>
            <w:r w:rsidRPr="004072E9">
              <w:rPr>
                <w:rFonts w:ascii="Times New Roman" w:hAnsi="Times New Roman" w:cs="Times New Roman"/>
                <w:b/>
                <w:color w:val="FFFFFF"/>
              </w:rPr>
              <w:t>2016</w:t>
            </w:r>
            <w:r w:rsidRPr="004072E9">
              <w:rPr>
                <w:rFonts w:ascii="Times New Roman" w:hAnsi="Times New Roman" w:cs="Times New Roman"/>
                <w:b/>
                <w:color w:val="FFFFFF"/>
              </w:rPr>
              <w:t>年</w:t>
            </w:r>
          </w:p>
        </w:tc>
      </w:tr>
      <w:tr w:rsidR="00B86842" w:rsidRPr="004072E9" w14:paraId="7D812B0F" w14:textId="77777777" w:rsidTr="008F4005">
        <w:trPr>
          <w:trHeight w:val="2879"/>
        </w:trPr>
        <w:tc>
          <w:tcPr>
            <w:tcW w:w="1440" w:type="dxa"/>
            <w:tcBorders>
              <w:right w:val="single" w:sz="6" w:space="0" w:color="000000"/>
            </w:tcBorders>
            <w:shd w:val="clear" w:color="auto" w:fill="auto"/>
            <w:tcMar>
              <w:left w:w="108" w:type="dxa"/>
              <w:right w:w="108" w:type="dxa"/>
            </w:tcMar>
          </w:tcPr>
          <w:p w14:paraId="5C0B25C6" w14:textId="77777777" w:rsidR="00B86842" w:rsidRPr="004072E9" w:rsidRDefault="00FE2750" w:rsidP="008F4005">
            <w:pPr>
              <w:pStyle w:val="a3"/>
              <w:spacing w:beforeAutospacing="0" w:after="200" w:afterAutospacing="0"/>
              <w:ind w:firstLine="440"/>
              <w:rPr>
                <w:rFonts w:ascii="Times New Roman" w:hAnsi="Times New Roman" w:cs="Times New Roman"/>
              </w:rPr>
            </w:pPr>
            <w:r w:rsidRPr="004072E9">
              <w:rPr>
                <w:rFonts w:ascii="Times New Roman" w:hAnsi="Times New Roman" w:cs="Times New Roman"/>
                <w:sz w:val="22"/>
                <w:szCs w:val="22"/>
              </w:rPr>
              <w:t> </w:t>
            </w:r>
          </w:p>
        </w:tc>
        <w:tc>
          <w:tcPr>
            <w:tcW w:w="2520" w:type="dxa"/>
            <w:tcBorders>
              <w:left w:val="single" w:sz="6" w:space="0" w:color="000000"/>
            </w:tcBorders>
            <w:shd w:val="clear" w:color="auto" w:fill="auto"/>
            <w:tcMar>
              <w:left w:w="108" w:type="dxa"/>
              <w:right w:w="108" w:type="dxa"/>
            </w:tcMar>
            <w:vAlign w:val="center"/>
          </w:tcPr>
          <w:p w14:paraId="32B50D79"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BGSU MLS</w:t>
            </w:r>
          </w:p>
          <w:p w14:paraId="66D2AE0D"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 </w:t>
            </w:r>
          </w:p>
          <w:p w14:paraId="3B6C136C"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作者：梅利莎</w:t>
            </w:r>
            <w:r w:rsidRPr="004072E9">
              <w:rPr>
                <w:rFonts w:ascii="Times New Roman" w:hAnsi="Times New Roman" w:cs="Times New Roman"/>
                <w:color w:val="76923C"/>
                <w:sz w:val="22"/>
                <w:szCs w:val="22"/>
              </w:rPr>
              <w:t>·</w:t>
            </w:r>
            <w:r w:rsidRPr="004072E9">
              <w:rPr>
                <w:rFonts w:ascii="Times New Roman" w:hAnsi="Times New Roman" w:cs="Times New Roman"/>
                <w:color w:val="76923C"/>
                <w:sz w:val="22"/>
                <w:szCs w:val="22"/>
              </w:rPr>
              <w:t>凯泽（</w:t>
            </w:r>
            <w:r w:rsidRPr="004072E9">
              <w:rPr>
                <w:rFonts w:ascii="Times New Roman" w:hAnsi="Times New Roman" w:cs="Times New Roman"/>
                <w:color w:val="76923C"/>
                <w:sz w:val="22"/>
                <w:szCs w:val="22"/>
              </w:rPr>
              <w:t>Melissa Kaiser</w:t>
            </w:r>
            <w:r w:rsidRPr="004072E9">
              <w:rPr>
                <w:rFonts w:ascii="Times New Roman" w:hAnsi="Times New Roman" w:cs="Times New Roman"/>
                <w:color w:val="76923C"/>
                <w:sz w:val="22"/>
                <w:szCs w:val="22"/>
              </w:rPr>
              <w:t>）</w:t>
            </w:r>
          </w:p>
          <w:p w14:paraId="3C31E2E3"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导师：</w:t>
            </w:r>
            <w:r w:rsidRPr="004072E9">
              <w:rPr>
                <w:rFonts w:ascii="Times New Roman" w:hAnsi="Times New Roman" w:cs="Times New Roman"/>
                <w:color w:val="76923C"/>
                <w:sz w:val="22"/>
                <w:szCs w:val="22"/>
              </w:rPr>
              <w:t xml:space="preserve">K. </w:t>
            </w:r>
            <w:proofErr w:type="spellStart"/>
            <w:r w:rsidRPr="004072E9">
              <w:rPr>
                <w:rFonts w:ascii="Times New Roman" w:hAnsi="Times New Roman" w:cs="Times New Roman"/>
                <w:color w:val="76923C"/>
                <w:sz w:val="22"/>
                <w:szCs w:val="22"/>
              </w:rPr>
              <w:t>Muili</w:t>
            </w:r>
            <w:proofErr w:type="spellEnd"/>
            <w:r w:rsidRPr="004072E9">
              <w:rPr>
                <w:rFonts w:ascii="Times New Roman" w:hAnsi="Times New Roman" w:cs="Times New Roman"/>
                <w:color w:val="76923C"/>
                <w:sz w:val="22"/>
                <w:szCs w:val="22"/>
              </w:rPr>
              <w:t xml:space="preserve"> </w:t>
            </w:r>
            <w:r w:rsidRPr="004072E9">
              <w:rPr>
                <w:rFonts w:ascii="Times New Roman" w:hAnsi="Times New Roman" w:cs="Times New Roman"/>
                <w:color w:val="76923C"/>
                <w:sz w:val="22"/>
                <w:szCs w:val="22"/>
              </w:rPr>
              <w:t>，</w:t>
            </w:r>
            <w:r w:rsidRPr="004072E9">
              <w:rPr>
                <w:rFonts w:ascii="Times New Roman" w:hAnsi="Times New Roman" w:cs="Times New Roman"/>
                <w:color w:val="76923C"/>
                <w:sz w:val="22"/>
                <w:szCs w:val="22"/>
              </w:rPr>
              <w:t>P. Kin</w:t>
            </w:r>
          </w:p>
          <w:p w14:paraId="60D9F155"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分析导师：</w:t>
            </w:r>
          </w:p>
          <w:p w14:paraId="240C460A"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汉</w:t>
            </w:r>
            <w:r w:rsidRPr="004072E9">
              <w:rPr>
                <w:rFonts w:ascii="Times New Roman" w:hAnsi="Times New Roman" w:cs="Times New Roman"/>
                <w:color w:val="76923C"/>
                <w:sz w:val="22"/>
                <w:szCs w:val="22"/>
              </w:rPr>
              <w:t xml:space="preserve">  · </w:t>
            </w:r>
            <w:r w:rsidRPr="004072E9">
              <w:rPr>
                <w:rFonts w:ascii="Times New Roman" w:hAnsi="Times New Roman" w:cs="Times New Roman"/>
                <w:color w:val="76923C"/>
                <w:sz w:val="22"/>
                <w:szCs w:val="22"/>
              </w:rPr>
              <w:t>贝迪亚科</w:t>
            </w:r>
          </w:p>
          <w:p w14:paraId="05E7A04A"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主要调查员：</w:t>
            </w:r>
          </w:p>
          <w:p w14:paraId="21FCE245" w14:textId="77777777" w:rsidR="00B86842" w:rsidRPr="004072E9" w:rsidRDefault="00FE2750" w:rsidP="008F4005">
            <w:pPr>
              <w:pStyle w:val="a3"/>
              <w:spacing w:beforeAutospacing="0" w:afterAutospacing="0"/>
              <w:ind w:firstLine="440"/>
              <w:rPr>
                <w:rFonts w:ascii="Times New Roman" w:hAnsi="Times New Roman" w:cs="Times New Roman"/>
              </w:rPr>
            </w:pPr>
            <w:r w:rsidRPr="004072E9">
              <w:rPr>
                <w:rFonts w:ascii="Times New Roman" w:hAnsi="Times New Roman" w:cs="Times New Roman"/>
                <w:color w:val="76923C"/>
                <w:sz w:val="22"/>
                <w:szCs w:val="22"/>
              </w:rPr>
              <w:t xml:space="preserve">  </w:t>
            </w:r>
            <w:r w:rsidRPr="004072E9">
              <w:rPr>
                <w:rFonts w:ascii="Times New Roman" w:hAnsi="Times New Roman" w:cs="Times New Roman"/>
                <w:color w:val="76923C"/>
                <w:sz w:val="22"/>
                <w:szCs w:val="22"/>
              </w:rPr>
              <w:t>戈德斯坦</w:t>
            </w:r>
          </w:p>
        </w:tc>
      </w:tr>
    </w:tbl>
    <w:p w14:paraId="5F5DCEEA" w14:textId="77777777" w:rsidR="00B86842" w:rsidRPr="004072E9" w:rsidRDefault="00FE2750">
      <w:pPr>
        <w:pStyle w:val="a3"/>
        <w:spacing w:beforeAutospacing="0" w:after="200" w:afterAutospacing="0"/>
        <w:ind w:firstLine="440"/>
        <w:rPr>
          <w:rFonts w:ascii="Times New Roman" w:hAnsi="Times New Roman" w:cs="Times New Roman"/>
        </w:rPr>
      </w:pPr>
      <w:r w:rsidRPr="004072E9">
        <w:rPr>
          <w:rFonts w:ascii="Times New Roman" w:hAnsi="Times New Roman" w:cs="Times New Roman"/>
          <w:sz w:val="22"/>
          <w:szCs w:val="22"/>
        </w:rPr>
        <w:t> </w:t>
      </w:r>
    </w:p>
    <w:p w14:paraId="2CD7D993" w14:textId="77777777" w:rsidR="00B86842" w:rsidRPr="004072E9" w:rsidRDefault="00FE2750">
      <w:pPr>
        <w:pStyle w:val="a3"/>
        <w:spacing w:beforeAutospacing="0" w:after="200" w:afterAutospacing="0"/>
        <w:ind w:firstLine="440"/>
        <w:rPr>
          <w:rFonts w:ascii="Times New Roman" w:hAnsi="Times New Roman" w:cs="Times New Roman"/>
        </w:rPr>
      </w:pPr>
      <w:r w:rsidRPr="004072E9">
        <w:rPr>
          <w:rFonts w:ascii="Times New Roman" w:hAnsi="Times New Roman" w:cs="Times New Roman"/>
          <w:sz w:val="22"/>
          <w:szCs w:val="22"/>
        </w:rPr>
        <w:t> </w:t>
      </w:r>
    </w:p>
    <w:p w14:paraId="6FC2ABD3" w14:textId="77777777" w:rsidR="00B86842" w:rsidRPr="004072E9" w:rsidRDefault="00B86842">
      <w:pPr>
        <w:pStyle w:val="a3"/>
        <w:spacing w:beforeAutospacing="0" w:after="200" w:afterAutospacing="0"/>
        <w:ind w:firstLine="480"/>
        <w:rPr>
          <w:rFonts w:ascii="Times New Roman" w:hAnsi="Times New Roman" w:cs="Times New Roman"/>
        </w:rPr>
      </w:pPr>
    </w:p>
    <w:p w14:paraId="1A46AC2D" w14:textId="77777777" w:rsidR="00B86842" w:rsidRPr="004072E9" w:rsidRDefault="00B86842">
      <w:pPr>
        <w:pStyle w:val="a3"/>
        <w:spacing w:beforeAutospacing="0" w:after="200" w:afterAutospacing="0"/>
        <w:ind w:firstLine="480"/>
        <w:rPr>
          <w:rFonts w:ascii="Times New Roman" w:hAnsi="Times New Roman" w:cs="Times New Roman"/>
        </w:rPr>
      </w:pPr>
    </w:p>
    <w:p w14:paraId="2447EAD4" w14:textId="77777777" w:rsidR="00B86842" w:rsidRPr="004072E9" w:rsidRDefault="00B86842">
      <w:pPr>
        <w:pStyle w:val="a3"/>
        <w:spacing w:beforeAutospacing="0" w:after="200" w:afterAutospacing="0"/>
        <w:ind w:firstLine="480"/>
        <w:rPr>
          <w:rFonts w:ascii="Times New Roman" w:hAnsi="Times New Roman" w:cs="Times New Roman"/>
        </w:rPr>
      </w:pPr>
    </w:p>
    <w:p w14:paraId="76088E7F" w14:textId="77777777" w:rsidR="00B86842" w:rsidRPr="004072E9" w:rsidRDefault="00B86842">
      <w:pPr>
        <w:pStyle w:val="a3"/>
        <w:spacing w:beforeAutospacing="0" w:after="200" w:afterAutospacing="0"/>
        <w:ind w:firstLine="480"/>
        <w:rPr>
          <w:rFonts w:ascii="Times New Roman" w:hAnsi="Times New Roman" w:cs="Times New Roman"/>
        </w:rPr>
      </w:pPr>
    </w:p>
    <w:p w14:paraId="414F82EA" w14:textId="77777777" w:rsidR="00B86842" w:rsidRPr="004072E9" w:rsidRDefault="00B86842">
      <w:pPr>
        <w:pStyle w:val="a3"/>
        <w:spacing w:beforeAutospacing="0" w:after="200" w:afterAutospacing="0"/>
        <w:ind w:firstLine="480"/>
        <w:rPr>
          <w:rFonts w:ascii="Times New Roman" w:hAnsi="Times New Roman" w:cs="Times New Roman"/>
        </w:rPr>
      </w:pPr>
    </w:p>
    <w:p w14:paraId="225E30B0" w14:textId="77777777" w:rsidR="00B86842" w:rsidRPr="004072E9" w:rsidRDefault="00B86842">
      <w:pPr>
        <w:pStyle w:val="a3"/>
        <w:spacing w:beforeAutospacing="0" w:after="200" w:afterAutospacing="0"/>
        <w:ind w:firstLine="480"/>
        <w:rPr>
          <w:rFonts w:ascii="Times New Roman" w:hAnsi="Times New Roman" w:cs="Times New Roman"/>
        </w:rPr>
      </w:pPr>
    </w:p>
    <w:p w14:paraId="127E9613" w14:textId="77777777" w:rsidR="00B86842" w:rsidRPr="004072E9" w:rsidRDefault="00B86842">
      <w:pPr>
        <w:pStyle w:val="a3"/>
        <w:spacing w:beforeAutospacing="0" w:after="200" w:afterAutospacing="0"/>
        <w:ind w:firstLine="480"/>
        <w:rPr>
          <w:rFonts w:ascii="Times New Roman" w:hAnsi="Times New Roman" w:cs="Times New Roman"/>
        </w:rPr>
      </w:pPr>
    </w:p>
    <w:p w14:paraId="1D500AFB" w14:textId="77777777" w:rsidR="00B86842" w:rsidRPr="004072E9" w:rsidRDefault="00B86842">
      <w:pPr>
        <w:pStyle w:val="a3"/>
        <w:spacing w:beforeAutospacing="0" w:after="200" w:afterAutospacing="0"/>
        <w:ind w:firstLine="480"/>
        <w:rPr>
          <w:rFonts w:ascii="Times New Roman" w:hAnsi="Times New Roman" w:cs="Times New Roman"/>
        </w:rPr>
      </w:pPr>
    </w:p>
    <w:p w14:paraId="22C1FBE1" w14:textId="77777777" w:rsidR="00B86842" w:rsidRPr="004072E9" w:rsidRDefault="00B86842">
      <w:pPr>
        <w:pStyle w:val="a3"/>
        <w:spacing w:beforeAutospacing="0" w:after="200" w:afterAutospacing="0"/>
        <w:ind w:firstLine="480"/>
        <w:rPr>
          <w:rFonts w:ascii="Times New Roman" w:hAnsi="Times New Roman" w:cs="Times New Roman"/>
        </w:rPr>
      </w:pPr>
    </w:p>
    <w:p w14:paraId="06E89F2A" w14:textId="77777777" w:rsidR="00B86842" w:rsidRPr="004072E9" w:rsidRDefault="00B86842">
      <w:pPr>
        <w:pStyle w:val="a3"/>
        <w:spacing w:beforeAutospacing="0" w:after="200" w:afterAutospacing="0"/>
        <w:ind w:firstLine="480"/>
        <w:rPr>
          <w:rFonts w:ascii="Times New Roman" w:hAnsi="Times New Roman" w:cs="Times New Roman"/>
        </w:rPr>
      </w:pPr>
    </w:p>
    <w:p w14:paraId="252EB91E" w14:textId="77777777" w:rsidR="00B86842" w:rsidRPr="004072E9" w:rsidRDefault="00B86842">
      <w:pPr>
        <w:pStyle w:val="a3"/>
        <w:spacing w:beforeAutospacing="0" w:after="200" w:afterAutospacing="0"/>
        <w:ind w:firstLine="480"/>
        <w:rPr>
          <w:rFonts w:ascii="Times New Roman" w:hAnsi="Times New Roman" w:cs="Times New Roman"/>
        </w:rPr>
      </w:pPr>
    </w:p>
    <w:p w14:paraId="0C8089D8" w14:textId="3C9D54FC" w:rsidR="00B86842" w:rsidRPr="004072E9" w:rsidRDefault="00B86842">
      <w:pPr>
        <w:pStyle w:val="a3"/>
        <w:spacing w:beforeAutospacing="0" w:after="200" w:afterAutospacing="0"/>
        <w:ind w:firstLine="480"/>
        <w:rPr>
          <w:rFonts w:ascii="Times New Roman" w:hAnsi="Times New Roman" w:cs="Times New Roman"/>
        </w:rPr>
      </w:pPr>
    </w:p>
    <w:p w14:paraId="7AD21159" w14:textId="67F0804F" w:rsidR="008F4005" w:rsidRPr="004072E9" w:rsidRDefault="008F4005">
      <w:pPr>
        <w:pStyle w:val="a3"/>
        <w:spacing w:beforeAutospacing="0" w:after="200" w:afterAutospacing="0"/>
        <w:ind w:firstLine="480"/>
        <w:rPr>
          <w:rFonts w:ascii="Times New Roman" w:hAnsi="Times New Roman" w:cs="Times New Roman"/>
        </w:rPr>
      </w:pPr>
    </w:p>
    <w:p w14:paraId="10775601" w14:textId="4D2B2F24" w:rsidR="008F4005" w:rsidRPr="004072E9" w:rsidRDefault="008F4005">
      <w:pPr>
        <w:pStyle w:val="a3"/>
        <w:spacing w:beforeAutospacing="0" w:after="200" w:afterAutospacing="0"/>
        <w:ind w:firstLine="480"/>
        <w:rPr>
          <w:rFonts w:ascii="Times New Roman" w:hAnsi="Times New Roman" w:cs="Times New Roman"/>
        </w:rPr>
      </w:pPr>
    </w:p>
    <w:p w14:paraId="0CBC5C8F" w14:textId="3137A3AE" w:rsidR="008F4005" w:rsidRPr="004072E9" w:rsidRDefault="008F4005">
      <w:pPr>
        <w:pStyle w:val="a3"/>
        <w:spacing w:beforeAutospacing="0" w:after="200" w:afterAutospacing="0"/>
        <w:ind w:firstLine="480"/>
        <w:rPr>
          <w:rFonts w:ascii="Times New Roman" w:hAnsi="Times New Roman" w:cs="Times New Roman"/>
        </w:rPr>
      </w:pPr>
    </w:p>
    <w:p w14:paraId="3E8F19DC" w14:textId="77777777" w:rsidR="008F4005" w:rsidRPr="004072E9" w:rsidRDefault="008F4005">
      <w:pPr>
        <w:pStyle w:val="a3"/>
        <w:spacing w:beforeAutospacing="0" w:after="200" w:afterAutospacing="0"/>
        <w:ind w:firstLine="480"/>
        <w:rPr>
          <w:rFonts w:ascii="Times New Roman" w:hAnsi="Times New Roman" w:cs="Times New Roman"/>
        </w:rPr>
      </w:pPr>
    </w:p>
    <w:p w14:paraId="3A34E40F" w14:textId="77777777" w:rsidR="00B86842" w:rsidRPr="004072E9" w:rsidRDefault="00B86842">
      <w:pPr>
        <w:pStyle w:val="a3"/>
        <w:spacing w:beforeAutospacing="0" w:after="200" w:afterAutospacing="0"/>
        <w:ind w:firstLine="480"/>
        <w:rPr>
          <w:rFonts w:ascii="Times New Roman" w:hAnsi="Times New Roman" w:cs="Times New Roman"/>
        </w:rPr>
      </w:pPr>
    </w:p>
    <w:p w14:paraId="1A1DDCF5" w14:textId="77777777" w:rsidR="00B86842" w:rsidRPr="004072E9" w:rsidRDefault="00B86842">
      <w:pPr>
        <w:pStyle w:val="a3"/>
        <w:spacing w:beforeAutospacing="0" w:after="200" w:afterAutospacing="0"/>
        <w:ind w:firstLine="480"/>
        <w:rPr>
          <w:rFonts w:ascii="Times New Roman" w:hAnsi="Times New Roman" w:cs="Times New Roman"/>
        </w:rPr>
      </w:pPr>
    </w:p>
    <w:p w14:paraId="06B25DC0" w14:textId="12DFE9FC" w:rsidR="00B86842" w:rsidRPr="004072E9" w:rsidRDefault="00B86842">
      <w:pPr>
        <w:pStyle w:val="a3"/>
        <w:spacing w:beforeAutospacing="0" w:after="200" w:afterAutospacing="0"/>
        <w:ind w:firstLine="480"/>
        <w:rPr>
          <w:rFonts w:ascii="Times New Roman" w:hAnsi="Times New Roman" w:cs="Times New Roman"/>
        </w:rPr>
      </w:pPr>
    </w:p>
    <w:p w14:paraId="332032F4" w14:textId="754F7C46" w:rsidR="008F4005" w:rsidRPr="004072E9" w:rsidRDefault="008F4005">
      <w:pPr>
        <w:pStyle w:val="a3"/>
        <w:spacing w:beforeAutospacing="0" w:after="200" w:afterAutospacing="0"/>
        <w:ind w:firstLine="480"/>
        <w:rPr>
          <w:rFonts w:ascii="Times New Roman" w:hAnsi="Times New Roman" w:cs="Times New Roman"/>
        </w:rPr>
      </w:pPr>
    </w:p>
    <w:p w14:paraId="055F8E22" w14:textId="3DDC55D7" w:rsidR="008F4005" w:rsidRPr="004072E9" w:rsidRDefault="008F4005">
      <w:pPr>
        <w:pStyle w:val="a3"/>
        <w:spacing w:beforeAutospacing="0" w:after="200" w:afterAutospacing="0"/>
        <w:ind w:firstLine="480"/>
        <w:rPr>
          <w:rFonts w:ascii="Times New Roman" w:hAnsi="Times New Roman" w:cs="Times New Roman"/>
        </w:rPr>
      </w:pPr>
    </w:p>
    <w:p w14:paraId="48D5E861" w14:textId="5140B1D2" w:rsidR="008F4005" w:rsidRPr="004072E9" w:rsidRDefault="008F4005">
      <w:pPr>
        <w:pStyle w:val="a3"/>
        <w:spacing w:beforeAutospacing="0" w:after="200" w:afterAutospacing="0"/>
        <w:ind w:firstLine="480"/>
        <w:rPr>
          <w:rFonts w:ascii="Times New Roman" w:hAnsi="Times New Roman" w:cs="Times New Roman"/>
        </w:rPr>
      </w:pPr>
    </w:p>
    <w:p w14:paraId="39F2A44D" w14:textId="2C95DDBD" w:rsidR="008F4005" w:rsidRPr="004072E9" w:rsidRDefault="008F4005">
      <w:pPr>
        <w:pStyle w:val="a3"/>
        <w:spacing w:beforeAutospacing="0" w:after="200" w:afterAutospacing="0"/>
        <w:ind w:firstLine="480"/>
        <w:rPr>
          <w:rFonts w:ascii="Times New Roman" w:hAnsi="Times New Roman" w:cs="Times New Roman"/>
        </w:rPr>
      </w:pPr>
    </w:p>
    <w:p w14:paraId="0C68653E" w14:textId="77777777" w:rsidR="008F4005" w:rsidRPr="004072E9" w:rsidRDefault="008F4005">
      <w:pPr>
        <w:pStyle w:val="a3"/>
        <w:spacing w:beforeAutospacing="0" w:after="200" w:afterAutospacing="0"/>
        <w:ind w:firstLine="480"/>
        <w:rPr>
          <w:rFonts w:ascii="Times New Roman" w:hAnsi="Times New Roman" w:cs="Times New Roman"/>
        </w:rPr>
      </w:pPr>
    </w:p>
    <w:p w14:paraId="03C351D1" w14:textId="77777777" w:rsidR="00B86842" w:rsidRPr="004072E9" w:rsidRDefault="00FE2750">
      <w:pPr>
        <w:ind w:firstLine="482"/>
        <w:rPr>
          <w:rFonts w:ascii="Times New Roman" w:hAnsi="Times New Roman" w:cs="Times New Roman"/>
        </w:rPr>
      </w:pPr>
      <w:r w:rsidRPr="004072E9">
        <w:rPr>
          <w:rFonts w:ascii="Times New Roman" w:hAnsi="Times New Roman" w:cs="Times New Roman"/>
          <w:b/>
          <w:caps/>
          <w:color w:val="76923C"/>
        </w:rPr>
        <w:t xml:space="preserve">[ </w:t>
      </w:r>
      <w:r w:rsidRPr="004072E9">
        <w:rPr>
          <w:rFonts w:ascii="Times New Roman" w:hAnsi="Times New Roman" w:cs="Times New Roman"/>
          <w:b/>
          <w:caps/>
        </w:rPr>
        <w:t>评估接受激素替代疗法的女性的血细胞比容和血红蛋白水平</w:t>
      </w:r>
      <w:r w:rsidRPr="004072E9">
        <w:rPr>
          <w:rFonts w:ascii="Times New Roman" w:hAnsi="Times New Roman" w:cs="Times New Roman"/>
          <w:b/>
          <w:caps/>
          <w:color w:val="76923C"/>
        </w:rPr>
        <w:t>]</w:t>
      </w:r>
      <w:r w:rsidRPr="004072E9">
        <w:rPr>
          <w:rFonts w:ascii="Times New Roman" w:hAnsi="Times New Roman" w:cs="Times New Roman"/>
        </w:rPr>
        <w:br w:type="page"/>
      </w:r>
      <w:r w:rsidRPr="004072E9">
        <w:rPr>
          <w:rFonts w:ascii="Times New Roman" w:hAnsi="Times New Roman" w:cs="Times New Roman"/>
        </w:rPr>
        <w:lastRenderedPageBreak/>
        <w:t>半个多世纪以前，人们进行了研究以获得关于正常女性红细胞计数的更真实的图示（</w:t>
      </w:r>
      <w:r w:rsidRPr="004072E9">
        <w:rPr>
          <w:rFonts w:ascii="Times New Roman" w:hAnsi="Times New Roman" w:cs="Times New Roman"/>
        </w:rPr>
        <w:t>1</w:t>
      </w:r>
      <w:r w:rsidRPr="004072E9">
        <w:rPr>
          <w:rFonts w:ascii="Times New Roman" w:hAnsi="Times New Roman" w:cs="Times New Roman"/>
        </w:rPr>
        <w:t>）。在此之前，正常范围被认为要高得多，因为该范围仅基于男性的研究，或是基于女性在人口中的不适当代表（</w:t>
      </w:r>
      <w:r w:rsidRPr="004072E9">
        <w:rPr>
          <w:rFonts w:ascii="Times New Roman" w:hAnsi="Times New Roman" w:cs="Times New Roman"/>
        </w:rPr>
        <w:t>1</w:t>
      </w:r>
      <w:r w:rsidRPr="004072E9">
        <w:rPr>
          <w:rFonts w:ascii="Times New Roman" w:hAnsi="Times New Roman" w:cs="Times New Roman"/>
        </w:rPr>
        <w:t>）。对妇女进行了临床治疗，试图将其计数和血红蛋白值提高到公认的标准，但没有成功（</w:t>
      </w:r>
      <w:r w:rsidRPr="004072E9">
        <w:rPr>
          <w:rFonts w:ascii="Times New Roman" w:hAnsi="Times New Roman" w:cs="Times New Roman"/>
        </w:rPr>
        <w:t>1</w:t>
      </w:r>
      <w:r w:rsidRPr="004072E9">
        <w:rPr>
          <w:rFonts w:ascii="Times New Roman" w:hAnsi="Times New Roman" w:cs="Times New Roman"/>
        </w:rPr>
        <w:t>）。随着这项研究的完成，承认女性的生理机能确实有所不同，从而提高了妇女的护理质量（</w:t>
      </w:r>
      <w:r w:rsidRPr="004072E9">
        <w:rPr>
          <w:rFonts w:ascii="Times New Roman" w:hAnsi="Times New Roman" w:cs="Times New Roman"/>
        </w:rPr>
        <w:t>1</w:t>
      </w:r>
      <w:r w:rsidRPr="004072E9">
        <w:rPr>
          <w:rFonts w:ascii="Times New Roman" w:hAnsi="Times New Roman" w:cs="Times New Roman"/>
        </w:rPr>
        <w:t>）。跨性别者社区也应采取同样的行动来提高他们的护理质量。这项回顾性研究的目的是评估妇女的血细胞比容和血红蛋白值</w:t>
      </w:r>
      <w:r w:rsidRPr="004072E9">
        <w:rPr>
          <w:rFonts w:ascii="Times New Roman" w:hAnsi="Times New Roman" w:cs="Times New Roman"/>
        </w:rPr>
        <w:t xml:space="preserve"> </w:t>
      </w:r>
      <w:r w:rsidRPr="004072E9">
        <w:rPr>
          <w:rFonts w:ascii="Times New Roman" w:hAnsi="Times New Roman" w:cs="Times New Roman"/>
        </w:rPr>
        <w:t>接受激素治疗。</w:t>
      </w:r>
    </w:p>
    <w:p w14:paraId="772661D7"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168467AC" w14:textId="77777777" w:rsidR="00B86842" w:rsidRPr="004072E9" w:rsidRDefault="00FE2750">
      <w:pPr>
        <w:pStyle w:val="a3"/>
        <w:spacing w:beforeAutospacing="0" w:afterAutospacing="0"/>
        <w:ind w:firstLine="482"/>
        <w:rPr>
          <w:rFonts w:ascii="Times New Roman" w:hAnsi="Times New Roman" w:cs="Times New Roman"/>
        </w:rPr>
      </w:pPr>
      <w:r w:rsidRPr="004072E9">
        <w:rPr>
          <w:rFonts w:ascii="Times New Roman" w:hAnsi="Times New Roman" w:cs="Times New Roman"/>
          <w:b/>
        </w:rPr>
        <w:t>跨性别和激素替代疗法简介</w:t>
      </w:r>
      <w:r w:rsidRPr="004072E9">
        <w:rPr>
          <w:rFonts w:ascii="Times New Roman" w:hAnsi="Times New Roman" w:cs="Times New Roman"/>
        </w:rPr>
        <w:t xml:space="preserve">              </w:t>
      </w:r>
    </w:p>
    <w:p w14:paraId="708A00FB"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795492AB" w14:textId="039842D9" w:rsidR="00B86842" w:rsidRPr="004072E9" w:rsidRDefault="00FE2750" w:rsidP="004072E9">
      <w:pPr>
        <w:ind w:firstLine="480"/>
        <w:jc w:val="both"/>
        <w:rPr>
          <w:rFonts w:ascii="Times New Roman" w:hAnsi="Times New Roman" w:cs="Times New Roman"/>
        </w:rPr>
      </w:pPr>
      <w:r w:rsidRPr="004072E9">
        <w:rPr>
          <w:rFonts w:ascii="Times New Roman" w:hAnsi="Times New Roman" w:cs="Times New Roman"/>
        </w:rPr>
        <w:t>在本文中，我将采用</w:t>
      </w:r>
      <w:r w:rsidRPr="004072E9">
        <w:rPr>
          <w:rFonts w:ascii="Times New Roman" w:hAnsi="Times New Roman" w:cs="Times New Roman"/>
        </w:rPr>
        <w:t>GLAAD</w:t>
      </w:r>
      <w:r w:rsidRPr="004072E9">
        <w:rPr>
          <w:rFonts w:ascii="Times New Roman" w:hAnsi="Times New Roman" w:cs="Times New Roman"/>
        </w:rPr>
        <w:t>中对跨性别女性或那些出生时被指定为男性的人的定义（</w:t>
      </w:r>
      <w:r w:rsidRPr="004072E9">
        <w:rPr>
          <w:rFonts w:ascii="Times New Roman" w:hAnsi="Times New Roman" w:cs="Times New Roman"/>
        </w:rPr>
        <w:t>2, 3</w:t>
      </w:r>
      <w:r w:rsidRPr="004072E9">
        <w:rPr>
          <w:rFonts w:ascii="Times New Roman" w:hAnsi="Times New Roman" w:cs="Times New Roman"/>
        </w:rPr>
        <w:t>）。性别是在出生时分配给人口的，一般是基于外部生殖器官的外观（</w:t>
      </w:r>
      <w:r w:rsidRPr="004072E9">
        <w:rPr>
          <w:rFonts w:ascii="Times New Roman" w:hAnsi="Times New Roman" w:cs="Times New Roman"/>
        </w:rPr>
        <w:t>2,3</w:t>
      </w:r>
      <w:r w:rsidRPr="004072E9">
        <w:rPr>
          <w:rFonts w:ascii="Times New Roman" w:hAnsi="Times New Roman" w:cs="Times New Roman"/>
        </w:rPr>
        <w:t>）。但是，</w:t>
      </w:r>
      <w:r w:rsidRPr="004072E9">
        <w:rPr>
          <w:rFonts w:ascii="Times New Roman" w:hAnsi="Times New Roman" w:cs="Times New Roman"/>
        </w:rPr>
        <w:t>GLAAD</w:t>
      </w:r>
      <w:r w:rsidRPr="004072E9">
        <w:rPr>
          <w:rFonts w:ascii="Times New Roman" w:hAnsi="Times New Roman" w:cs="Times New Roman"/>
        </w:rPr>
        <w:t>指出，性实际上是</w:t>
      </w:r>
      <w:r w:rsidRPr="004072E9">
        <w:rPr>
          <w:rFonts w:ascii="Times New Roman" w:hAnsi="Times New Roman" w:cs="Times New Roman"/>
        </w:rPr>
        <w:t>“</w:t>
      </w:r>
      <w:r w:rsidRPr="004072E9">
        <w:rPr>
          <w:rFonts w:ascii="Times New Roman" w:hAnsi="Times New Roman" w:cs="Times New Roman"/>
        </w:rPr>
        <w:t>身体特征的组合，包括：染色体，激素，内部和外部生殖器官以及第二性征</w:t>
      </w:r>
      <w:r w:rsidRPr="004072E9">
        <w:rPr>
          <w:rFonts w:ascii="Times New Roman" w:hAnsi="Times New Roman" w:cs="Times New Roman"/>
        </w:rPr>
        <w:t>”</w:t>
      </w:r>
      <w:r w:rsidRPr="004072E9">
        <w:rPr>
          <w:rFonts w:ascii="Times New Roman" w:hAnsi="Times New Roman" w:cs="Times New Roman"/>
        </w:rPr>
        <w:t>（</w:t>
      </w:r>
      <w:r w:rsidRPr="004072E9">
        <w:rPr>
          <w:rFonts w:ascii="Times New Roman" w:hAnsi="Times New Roman" w:cs="Times New Roman"/>
        </w:rPr>
        <w:t>2</w:t>
      </w:r>
      <w:r w:rsidRPr="004072E9">
        <w:rPr>
          <w:rFonts w:ascii="Times New Roman" w:hAnsi="Times New Roman" w:cs="Times New Roman"/>
        </w:rPr>
        <w:t>）。跨性别者是一个总称，指那些性别认同（内在的自我感觉）和</w:t>
      </w:r>
      <w:r w:rsidRPr="004072E9">
        <w:rPr>
          <w:rFonts w:ascii="Times New Roman" w:hAnsi="Times New Roman" w:cs="Times New Roman"/>
        </w:rPr>
        <w:t>/</w:t>
      </w:r>
      <w:r w:rsidRPr="004072E9">
        <w:rPr>
          <w:rFonts w:ascii="Times New Roman" w:hAnsi="Times New Roman" w:cs="Times New Roman"/>
        </w:rPr>
        <w:t>或</w:t>
      </w:r>
      <w:r w:rsidRPr="004072E9">
        <w:rPr>
          <w:rFonts w:ascii="Times New Roman" w:hAnsi="Times New Roman" w:cs="Times New Roman"/>
          <w:w w:val="110"/>
        </w:rPr>
        <w:t>性别表达（外在表现）与出生时分配的性别不同的人（</w:t>
      </w:r>
      <w:r w:rsidRPr="004072E9">
        <w:rPr>
          <w:rFonts w:ascii="Times New Roman" w:hAnsi="Times New Roman" w:cs="Times New Roman"/>
          <w:w w:val="110"/>
        </w:rPr>
        <w:t>2,3</w:t>
      </w:r>
      <w:r w:rsidRPr="004072E9">
        <w:rPr>
          <w:rFonts w:ascii="Times New Roman" w:hAnsi="Times New Roman" w:cs="Times New Roman"/>
          <w:w w:val="110"/>
        </w:rPr>
        <w:t>）。</w:t>
      </w:r>
      <w:r w:rsidRPr="004072E9">
        <w:rPr>
          <w:rFonts w:ascii="Times New Roman" w:hAnsi="Times New Roman" w:cs="Times New Roman"/>
          <w:w w:val="104"/>
        </w:rPr>
        <w:t>如果她选择的话，</w:t>
      </w:r>
      <w:r w:rsidRPr="004072E9">
        <w:rPr>
          <w:rFonts w:ascii="Times New Roman" w:hAnsi="Times New Roman" w:cs="Times New Roman"/>
          <w:w w:val="110"/>
        </w:rPr>
        <w:t>跨性别女性</w:t>
      </w:r>
      <w:r w:rsidRPr="004072E9">
        <w:rPr>
          <w:rFonts w:ascii="Times New Roman" w:hAnsi="Times New Roman" w:cs="Times New Roman"/>
          <w:w w:val="104"/>
        </w:rPr>
        <w:t>有机会通过激素替代疗法和</w:t>
      </w:r>
      <w:r w:rsidRPr="004072E9">
        <w:rPr>
          <w:rFonts w:ascii="Times New Roman" w:hAnsi="Times New Roman" w:cs="Times New Roman"/>
          <w:w w:val="104"/>
        </w:rPr>
        <w:t xml:space="preserve"> </w:t>
      </w:r>
      <w:r w:rsidRPr="004072E9">
        <w:rPr>
          <w:rFonts w:ascii="Times New Roman" w:hAnsi="Times New Roman" w:cs="Times New Roman"/>
        </w:rPr>
        <w:t xml:space="preserve">/ </w:t>
      </w:r>
      <w:r w:rsidRPr="004072E9">
        <w:rPr>
          <w:rFonts w:ascii="Times New Roman" w:hAnsi="Times New Roman" w:cs="Times New Roman"/>
          <w:w w:val="104"/>
        </w:rPr>
        <w:t>或性别确认</w:t>
      </w:r>
      <w:r w:rsidRPr="004072E9">
        <w:rPr>
          <w:rFonts w:ascii="Times New Roman" w:hAnsi="Times New Roman" w:cs="Times New Roman"/>
        </w:rPr>
        <w:t>手术来实现她的性别认同</w:t>
      </w:r>
      <w:r w:rsidRPr="004072E9">
        <w:rPr>
          <w:rFonts w:ascii="Times New Roman" w:hAnsi="Times New Roman" w:cs="Times New Roman"/>
        </w:rPr>
        <w:t>(2,3)</w:t>
      </w:r>
      <w:r w:rsidRPr="004072E9">
        <w:rPr>
          <w:rFonts w:ascii="Times New Roman" w:hAnsi="Times New Roman" w:cs="Times New Roman"/>
        </w:rPr>
        <w:t>。荷尔蒙替代疗法（也称为简单的荷尔蒙疗法或跨性别激素疗法）包括睾酮、雄性激素、抗雄激素和雌性激素，这些药物的使用有助于实现社会承认的男性或女性的第二性征（</w:t>
      </w:r>
      <w:r w:rsidRPr="004072E9">
        <w:rPr>
          <w:rFonts w:ascii="Times New Roman" w:hAnsi="Times New Roman" w:cs="Times New Roman"/>
        </w:rPr>
        <w:t>2,5</w:t>
      </w:r>
      <w:r w:rsidRPr="004072E9">
        <w:rPr>
          <w:rFonts w:ascii="Times New Roman" w:hAnsi="Times New Roman" w:cs="Times New Roman"/>
        </w:rPr>
        <w:t>）。对于跨性别女性来说，激素治疗主要是雌激素和</w:t>
      </w:r>
      <w:proofErr w:type="gramStart"/>
      <w:r w:rsidRPr="004072E9">
        <w:rPr>
          <w:rFonts w:ascii="Times New Roman" w:hAnsi="Times New Roman" w:cs="Times New Roman"/>
        </w:rPr>
        <w:t>不</w:t>
      </w:r>
      <w:proofErr w:type="gramEnd"/>
      <w:r w:rsidRPr="004072E9">
        <w:rPr>
          <w:rFonts w:ascii="Times New Roman" w:hAnsi="Times New Roman" w:cs="Times New Roman"/>
        </w:rPr>
        <w:t>必须的抗雄激素（</w:t>
      </w:r>
      <w:r w:rsidRPr="004072E9">
        <w:rPr>
          <w:rFonts w:ascii="Times New Roman" w:hAnsi="Times New Roman" w:cs="Times New Roman"/>
        </w:rPr>
        <w:t>2</w:t>
      </w:r>
      <w:r w:rsidRPr="004072E9">
        <w:rPr>
          <w:rFonts w:ascii="Times New Roman" w:hAnsi="Times New Roman" w:cs="Times New Roman"/>
        </w:rPr>
        <w:t>，</w:t>
      </w:r>
      <w:r w:rsidRPr="004072E9">
        <w:rPr>
          <w:rFonts w:ascii="Times New Roman" w:hAnsi="Times New Roman" w:cs="Times New Roman"/>
        </w:rPr>
        <w:t>5</w:t>
      </w:r>
      <w:r w:rsidRPr="004072E9">
        <w:rPr>
          <w:rFonts w:ascii="Times New Roman" w:hAnsi="Times New Roman" w:cs="Times New Roman"/>
        </w:rPr>
        <w:t>）。必须指出的是，</w:t>
      </w:r>
      <w:r w:rsidRPr="004072E9">
        <w:rPr>
          <w:rFonts w:ascii="Times New Roman" w:hAnsi="Times New Roman" w:cs="Times New Roman"/>
        </w:rPr>
        <w:t>"</w:t>
      </w:r>
      <w:r w:rsidRPr="004072E9">
        <w:rPr>
          <w:rFonts w:ascii="Times New Roman" w:hAnsi="Times New Roman" w:cs="Times New Roman"/>
        </w:rPr>
        <w:t>变性人</w:t>
      </w:r>
      <w:r w:rsidRPr="004072E9">
        <w:rPr>
          <w:rFonts w:ascii="Times New Roman" w:hAnsi="Times New Roman" w:cs="Times New Roman"/>
        </w:rPr>
        <w:t>"</w:t>
      </w:r>
      <w:r w:rsidRPr="004072E9">
        <w:rPr>
          <w:rFonts w:ascii="Times New Roman" w:hAnsi="Times New Roman" w:cs="Times New Roman"/>
        </w:rPr>
        <w:t>这个词已经过时，因为大多数社区内的跨性别者认为这个词是冒犯性的，但那些选择用这个词来表明自己身份的人除外</w:t>
      </w:r>
      <w:r w:rsidRPr="004072E9">
        <w:rPr>
          <w:rFonts w:ascii="Times New Roman" w:hAnsi="Times New Roman" w:cs="Times New Roman"/>
          <w:w w:val="110"/>
        </w:rPr>
        <w:t>（</w:t>
      </w:r>
      <w:r w:rsidRPr="004072E9">
        <w:rPr>
          <w:rFonts w:ascii="Times New Roman" w:hAnsi="Times New Roman" w:cs="Times New Roman"/>
          <w:w w:val="110"/>
        </w:rPr>
        <w:t>2</w:t>
      </w:r>
      <w:r w:rsidRPr="004072E9">
        <w:rPr>
          <w:rFonts w:ascii="Times New Roman" w:hAnsi="Times New Roman" w:cs="Times New Roman"/>
          <w:w w:val="110"/>
        </w:rPr>
        <w:t>）。</w:t>
      </w:r>
    </w:p>
    <w:p w14:paraId="3C8BA321"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53FE1050" w14:textId="77777777" w:rsidR="00B86842" w:rsidRPr="004072E9" w:rsidRDefault="00FE2750">
      <w:pPr>
        <w:ind w:firstLine="480"/>
        <w:rPr>
          <w:rFonts w:ascii="Times New Roman" w:hAnsi="Times New Roman" w:cs="Times New Roman"/>
        </w:rPr>
      </w:pPr>
      <w:r w:rsidRPr="004072E9">
        <w:rPr>
          <w:rFonts w:ascii="Times New Roman" w:hAnsi="Times New Roman" w:cs="Times New Roman"/>
        </w:rPr>
        <w:t>寻求接受激素治疗的跨性别女性必须符合现行的</w:t>
      </w:r>
      <w:r w:rsidRPr="004072E9">
        <w:rPr>
          <w:rFonts w:ascii="Times New Roman" w:hAnsi="Times New Roman" w:cs="Times New Roman"/>
        </w:rPr>
        <w:t xml:space="preserve"> DSM </w:t>
      </w:r>
      <w:r w:rsidRPr="004072E9">
        <w:rPr>
          <w:rFonts w:ascii="Times New Roman" w:hAnsi="Times New Roman" w:cs="Times New Roman"/>
        </w:rPr>
        <w:t>性别认同障碍标准（</w:t>
      </w:r>
      <w:r w:rsidRPr="004072E9">
        <w:rPr>
          <w:rFonts w:ascii="Times New Roman" w:hAnsi="Times New Roman" w:cs="Times New Roman"/>
        </w:rPr>
        <w:t>4</w:t>
      </w:r>
      <w:r w:rsidRPr="004072E9">
        <w:rPr>
          <w:rFonts w:ascii="Times New Roman" w:hAnsi="Times New Roman" w:cs="Times New Roman"/>
        </w:rPr>
        <w:t>、</w:t>
      </w:r>
      <w:r w:rsidRPr="004072E9">
        <w:rPr>
          <w:rFonts w:ascii="Times New Roman" w:hAnsi="Times New Roman" w:cs="Times New Roman"/>
        </w:rPr>
        <w:t>5</w:t>
      </w:r>
      <w:r w:rsidRPr="004072E9">
        <w:rPr>
          <w:rFonts w:ascii="Times New Roman" w:hAnsi="Times New Roman" w:cs="Times New Roman"/>
        </w:rPr>
        <w:t>），并且有文件证明至少有三个月的妇女生活经历，或者至少接受过三个月的心理治疗（</w:t>
      </w:r>
      <w:r w:rsidRPr="004072E9">
        <w:rPr>
          <w:rFonts w:ascii="Times New Roman" w:hAnsi="Times New Roman" w:cs="Times New Roman"/>
        </w:rPr>
        <w:t>4</w:t>
      </w:r>
      <w:r w:rsidRPr="004072E9">
        <w:rPr>
          <w:rFonts w:ascii="Times New Roman" w:hAnsi="Times New Roman" w:cs="Times New Roman"/>
        </w:rPr>
        <w:t>）。然而，需要更多的相关诊断标准以用于鉴定那些没有过任何以作为其认同的性别生活的社会</w:t>
      </w:r>
      <w:r w:rsidRPr="004072E9">
        <w:rPr>
          <w:rFonts w:ascii="Times New Roman" w:hAnsi="Times New Roman" w:cs="Times New Roman"/>
        </w:rPr>
        <w:t xml:space="preserve"> / </w:t>
      </w:r>
      <w:r w:rsidRPr="004072E9">
        <w:rPr>
          <w:rFonts w:ascii="Times New Roman" w:hAnsi="Times New Roman" w:cs="Times New Roman"/>
        </w:rPr>
        <w:t>职业窘迫的个体（</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rPr>
        <w:t>“</w:t>
      </w:r>
      <w:r w:rsidRPr="004072E9">
        <w:rPr>
          <w:rFonts w:ascii="Times New Roman" w:hAnsi="Times New Roman" w:cs="Times New Roman"/>
        </w:rPr>
        <w:t>准备标准</w:t>
      </w:r>
      <w:r w:rsidRPr="004072E9">
        <w:rPr>
          <w:rFonts w:ascii="Times New Roman" w:hAnsi="Times New Roman" w:cs="Times New Roman"/>
        </w:rPr>
        <w:t xml:space="preserve">” </w:t>
      </w:r>
      <w:r w:rsidRPr="004072E9">
        <w:rPr>
          <w:rFonts w:ascii="Times New Roman" w:hAnsi="Times New Roman" w:cs="Times New Roman"/>
        </w:rPr>
        <w:t>要求对开始激素替代疗法的跨性别女性的心理稳定性进行心理治疗性诊断，或者具有知情同意的能力（</w:t>
      </w:r>
      <w:r w:rsidRPr="004072E9">
        <w:rPr>
          <w:rFonts w:ascii="Times New Roman" w:hAnsi="Times New Roman" w:cs="Times New Roman"/>
        </w:rPr>
        <w:t>5</w:t>
      </w:r>
      <w:r w:rsidRPr="004072E9">
        <w:rPr>
          <w:rFonts w:ascii="Times New Roman" w:hAnsi="Times New Roman" w:cs="Times New Roman"/>
        </w:rPr>
        <w:t>），否则就必须始终如一地可靠地服用处方激素（</w:t>
      </w:r>
      <w:r w:rsidRPr="004072E9">
        <w:rPr>
          <w:rFonts w:ascii="Times New Roman" w:hAnsi="Times New Roman" w:cs="Times New Roman"/>
        </w:rPr>
        <w:t>4</w:t>
      </w:r>
      <w:r w:rsidRPr="004072E9">
        <w:rPr>
          <w:rFonts w:ascii="Times New Roman" w:hAnsi="Times New Roman" w:cs="Times New Roman"/>
        </w:rPr>
        <w:t>）。但是，在与跨性别者合作方面经验丰富的基层医疗服务提供者可能在未进行按照知情同意模型进行的心理治疗评估的情况下，开始对患者进行激素治疗（</w:t>
      </w:r>
      <w:r w:rsidRPr="004072E9">
        <w:rPr>
          <w:rFonts w:ascii="Times New Roman" w:hAnsi="Times New Roman" w:cs="Times New Roman"/>
        </w:rPr>
        <w:t>5</w:t>
      </w:r>
      <w:r w:rsidRPr="004072E9">
        <w:rPr>
          <w:rFonts w:ascii="Times New Roman" w:hAnsi="Times New Roman" w:cs="Times New Roman"/>
        </w:rPr>
        <w:t>）。此时建议医生在开始激素治疗之前向患者咨询有关生育的建议（</w:t>
      </w:r>
      <w:r w:rsidRPr="004072E9">
        <w:rPr>
          <w:rFonts w:ascii="Times New Roman" w:hAnsi="Times New Roman" w:cs="Times New Roman"/>
        </w:rPr>
        <w:t>4</w:t>
      </w:r>
      <w:r w:rsidRPr="004072E9">
        <w:rPr>
          <w:rFonts w:ascii="Times New Roman" w:hAnsi="Times New Roman" w:cs="Times New Roman"/>
        </w:rPr>
        <w:t>）。对于跨性别女性而言，这将包括冷冻精子，因为据报道长期雌激素治疗会损害睾丸，而长期治疗后的精子发生尚未进行深入研究（</w:t>
      </w:r>
      <w:r w:rsidRPr="004072E9">
        <w:rPr>
          <w:rFonts w:ascii="Times New Roman" w:hAnsi="Times New Roman" w:cs="Times New Roman"/>
        </w:rPr>
        <w:t>4</w:t>
      </w:r>
      <w:r w:rsidRPr="004072E9">
        <w:rPr>
          <w:rFonts w:ascii="Times New Roman" w:hAnsi="Times New Roman" w:cs="Times New Roman"/>
        </w:rPr>
        <w:t>）。</w:t>
      </w:r>
      <w:r w:rsidRPr="004072E9">
        <w:rPr>
          <w:rFonts w:ascii="Times New Roman" w:hAnsi="Times New Roman" w:cs="Times New Roman"/>
        </w:rPr>
        <w:t xml:space="preserve"> </w:t>
      </w:r>
    </w:p>
    <w:p w14:paraId="54C4B968"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1A09BDA6"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在开始激素治疗后，跨性别女性将开始抑制男性第二性征并发展出女性第二性征（</w:t>
      </w:r>
      <w:r w:rsidRPr="004072E9">
        <w:rPr>
          <w:rFonts w:ascii="Times New Roman" w:hAnsi="Times New Roman" w:cs="Times New Roman"/>
        </w:rPr>
        <w:t>4</w:t>
      </w:r>
      <w:r w:rsidRPr="004072E9">
        <w:rPr>
          <w:rFonts w:ascii="Times New Roman" w:hAnsi="Times New Roman" w:cs="Times New Roman"/>
        </w:rPr>
        <w:t>）。前三个月的治疗将允许跨性别女性体验一些效果，包括：性欲减退，降低的自发勃起，但</w:t>
      </w:r>
      <w:r w:rsidRPr="004072E9">
        <w:rPr>
          <w:rFonts w:ascii="Times New Roman" w:hAnsi="Times New Roman" w:cs="Times New Roman"/>
        </w:rPr>
        <w:t>6</w:t>
      </w:r>
      <w:r w:rsidRPr="004072E9">
        <w:rPr>
          <w:rFonts w:ascii="Times New Roman" w:hAnsi="Times New Roman" w:cs="Times New Roman"/>
        </w:rPr>
        <w:t>个月时，这些副作用应该减退（</w:t>
      </w:r>
      <w:r w:rsidRPr="004072E9">
        <w:rPr>
          <w:rFonts w:ascii="Times New Roman" w:hAnsi="Times New Roman" w:cs="Times New Roman"/>
        </w:rPr>
        <w:t>4</w:t>
      </w:r>
      <w:r w:rsidRPr="004072E9">
        <w:rPr>
          <w:rFonts w:ascii="Times New Roman" w:hAnsi="Times New Roman" w:cs="Times New Roman"/>
        </w:rPr>
        <w:t>）。在接下来的三个月中（治疗后</w:t>
      </w:r>
      <w:r w:rsidRPr="004072E9">
        <w:rPr>
          <w:rFonts w:ascii="Times New Roman" w:hAnsi="Times New Roman" w:cs="Times New Roman"/>
        </w:rPr>
        <w:t>3-6</w:t>
      </w:r>
      <w:r w:rsidRPr="004072E9">
        <w:rPr>
          <w:rFonts w:ascii="Times New Roman" w:hAnsi="Times New Roman" w:cs="Times New Roman"/>
        </w:rPr>
        <w:t>个月），效果包括：重新分配体内脂肪（最多可能需要</w:t>
      </w:r>
      <w:r w:rsidRPr="004072E9">
        <w:rPr>
          <w:rFonts w:ascii="Times New Roman" w:hAnsi="Times New Roman" w:cs="Times New Roman"/>
        </w:rPr>
        <w:t>3</w:t>
      </w:r>
      <w:r w:rsidRPr="004072E9">
        <w:rPr>
          <w:rFonts w:ascii="Times New Roman" w:hAnsi="Times New Roman" w:cs="Times New Roman"/>
        </w:rPr>
        <w:t>年才能达到最大效果），减少肌肉质量和力量（最多可能需要</w:t>
      </w:r>
      <w:r w:rsidRPr="004072E9">
        <w:rPr>
          <w:rFonts w:ascii="Times New Roman" w:hAnsi="Times New Roman" w:cs="Times New Roman"/>
        </w:rPr>
        <w:t>2</w:t>
      </w:r>
      <w:r w:rsidRPr="004072E9">
        <w:rPr>
          <w:rFonts w:ascii="Times New Roman" w:hAnsi="Times New Roman" w:cs="Times New Roman"/>
        </w:rPr>
        <w:t>年才能达到最大效果），皮肤软化和皮肤油腻性降低，乳房生长（最多可能需要</w:t>
      </w:r>
      <w:r w:rsidRPr="004072E9">
        <w:rPr>
          <w:rFonts w:ascii="Times New Roman" w:hAnsi="Times New Roman" w:cs="Times New Roman"/>
        </w:rPr>
        <w:t>2</w:t>
      </w:r>
      <w:r w:rsidRPr="004072E9">
        <w:rPr>
          <w:rFonts w:ascii="Times New Roman" w:hAnsi="Times New Roman" w:cs="Times New Roman"/>
        </w:rPr>
        <w:t>年才能达到最佳效果）和睾丸体积减少（</w:t>
      </w:r>
      <w:r w:rsidRPr="004072E9">
        <w:rPr>
          <w:rFonts w:ascii="Times New Roman" w:hAnsi="Times New Roman" w:cs="Times New Roman"/>
        </w:rPr>
        <w:t>4</w:t>
      </w:r>
      <w:r w:rsidRPr="004072E9">
        <w:rPr>
          <w:rFonts w:ascii="Times New Roman" w:hAnsi="Times New Roman" w:cs="Times New Roman"/>
        </w:rPr>
        <w:t>）。随着时间的流逝，睾丸和前列腺会继续萎缩（</w:t>
      </w:r>
      <w:r w:rsidRPr="004072E9">
        <w:rPr>
          <w:rFonts w:ascii="Times New Roman" w:hAnsi="Times New Roman" w:cs="Times New Roman"/>
        </w:rPr>
        <w:t>4</w:t>
      </w:r>
      <w:r w:rsidRPr="004072E9">
        <w:rPr>
          <w:rFonts w:ascii="Times New Roman" w:hAnsi="Times New Roman" w:cs="Times New Roman"/>
        </w:rPr>
        <w:t>）。首选的治疗方法是</w:t>
      </w:r>
      <w:r w:rsidRPr="004072E9">
        <w:rPr>
          <w:rFonts w:ascii="Times New Roman" w:hAnsi="Times New Roman" w:cs="Times New Roman"/>
        </w:rPr>
        <w:t>17-β</w:t>
      </w:r>
      <w:r w:rsidRPr="004072E9">
        <w:rPr>
          <w:rFonts w:ascii="Times New Roman" w:hAnsi="Times New Roman" w:cs="Times New Roman"/>
        </w:rPr>
        <w:t>雌二醇（雌二醇）和抗雄激素，以帮助抑制睾酮水平，并将雌二醇的剂量降低到与风险相关的超生</w:t>
      </w:r>
      <w:proofErr w:type="gramStart"/>
      <w:r w:rsidRPr="004072E9">
        <w:rPr>
          <w:rFonts w:ascii="Times New Roman" w:hAnsi="Times New Roman" w:cs="Times New Roman"/>
        </w:rPr>
        <w:t>理水平</w:t>
      </w:r>
      <w:proofErr w:type="gramEnd"/>
      <w:r w:rsidRPr="004072E9">
        <w:rPr>
          <w:rFonts w:ascii="Times New Roman" w:hAnsi="Times New Roman" w:cs="Times New Roman"/>
        </w:rPr>
        <w:t>以下（</w:t>
      </w:r>
      <w:r w:rsidRPr="004072E9">
        <w:rPr>
          <w:rFonts w:ascii="Times New Roman" w:hAnsi="Times New Roman" w:cs="Times New Roman"/>
        </w:rPr>
        <w:t>4</w:t>
      </w:r>
      <w:r w:rsidRPr="004072E9">
        <w:rPr>
          <w:rFonts w:ascii="Times New Roman" w:hAnsi="Times New Roman" w:cs="Times New Roman"/>
        </w:rPr>
        <w:t>）。</w:t>
      </w:r>
    </w:p>
    <w:p w14:paraId="02BD4E3E" w14:textId="77777777"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lastRenderedPageBreak/>
        <w:t> </w:t>
      </w:r>
    </w:p>
    <w:p w14:paraId="336F5832"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跨性别医疗机会</w:t>
      </w:r>
    </w:p>
    <w:p w14:paraId="51974E6E" w14:textId="68A5A3EF" w:rsidR="00B86842" w:rsidRPr="004072E9" w:rsidRDefault="00853AB6">
      <w:pPr>
        <w:pStyle w:val="a9"/>
        <w:spacing w:line="242" w:lineRule="auto"/>
        <w:ind w:left="100" w:right="184"/>
        <w:jc w:val="both"/>
        <w:rPr>
          <w:rFonts w:ascii="Times New Roman" w:cs="Times New Roman"/>
        </w:rPr>
      </w:pPr>
      <w:r w:rsidRPr="004072E9">
        <w:rPr>
          <w:rFonts w:ascii="Times New Roman" w:cs="Times New Roman"/>
          <w:noProof/>
          <w:color w:val="000000"/>
        </w:rPr>
        <w:drawing>
          <wp:anchor distT="0" distB="0" distL="114300" distR="114300" simplePos="0" relativeHeight="251659776" behindDoc="0" locked="0" layoutInCell="1" hidden="0" allowOverlap="1" wp14:anchorId="4A067767" wp14:editId="52299615">
            <wp:simplePos x="0" y="0"/>
            <wp:positionH relativeFrom="column">
              <wp:posOffset>156210</wp:posOffset>
            </wp:positionH>
            <wp:positionV relativeFrom="paragraph">
              <wp:posOffset>1153795</wp:posOffset>
            </wp:positionV>
            <wp:extent cx="3018790" cy="3237865"/>
            <wp:effectExtent l="0" t="0" r="0" b="635"/>
            <wp:wrapTight wrapText="bothSides">
              <wp:wrapPolygon edited="0">
                <wp:start x="0" y="0"/>
                <wp:lineTo x="0" y="21477"/>
                <wp:lineTo x="21400" y="21477"/>
                <wp:lineTo x="21400" y="0"/>
                <wp:lineTo x="0" y="0"/>
              </wp:wrapPolygon>
            </wp:wrapTight>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018790" cy="3237865"/>
                    </a:xfrm>
                    <a:prstGeom prst="rect">
                      <a:avLst/>
                    </a:prstGeom>
                    <a:noFill/>
                    <a:ln w="9525" cap="flat" cmpd="sng">
                      <a:noFill/>
                      <a:prstDash val="solid"/>
                      <a:round/>
                    </a:ln>
                  </pic:spPr>
                </pic:pic>
              </a:graphicData>
            </a:graphic>
          </wp:anchor>
        </w:drawing>
      </w:r>
      <w:r w:rsidR="00FE2750" w:rsidRPr="004072E9">
        <w:rPr>
          <w:rFonts w:ascii="Times New Roman" w:cs="Times New Roman"/>
        </w:rPr>
        <w:t>医疗保健行业存在一些需要被处理的障碍，以改善对跨性别社区的护理。电子病历（</w:t>
      </w:r>
      <w:r w:rsidR="00FE2750" w:rsidRPr="004072E9">
        <w:rPr>
          <w:rFonts w:ascii="Times New Roman" w:cs="Times New Roman"/>
        </w:rPr>
        <w:t>EMR</w:t>
      </w:r>
      <w:r w:rsidR="00FE2750" w:rsidRPr="004072E9">
        <w:rPr>
          <w:rFonts w:ascii="Times New Roman" w:cs="Times New Roman"/>
        </w:rPr>
        <w:t>）和实验室信息系统（</w:t>
      </w:r>
      <w:r w:rsidR="00FE2750" w:rsidRPr="004072E9">
        <w:rPr>
          <w:rFonts w:ascii="Times New Roman" w:cs="Times New Roman"/>
        </w:rPr>
        <w:t>LIS</w:t>
      </w:r>
      <w:r w:rsidR="00FE2750" w:rsidRPr="004072E9">
        <w:rPr>
          <w:rFonts w:ascii="Times New Roman" w:cs="Times New Roman"/>
        </w:rPr>
        <w:t>）会使患者被性别歧视，从而影响正确诊断和治疗患者的能力（</w:t>
      </w:r>
      <w:r w:rsidR="00FE2750" w:rsidRPr="004072E9">
        <w:rPr>
          <w:rFonts w:ascii="Times New Roman" w:cs="Times New Roman"/>
        </w:rPr>
        <w:t>6</w:t>
      </w:r>
      <w:r w:rsidR="00FE2750" w:rsidRPr="004072E9">
        <w:rPr>
          <w:rFonts w:ascii="Times New Roman" w:cs="Times New Roman"/>
        </w:rPr>
        <w:t>、</w:t>
      </w:r>
      <w:r w:rsidR="00FE2750" w:rsidRPr="004072E9">
        <w:rPr>
          <w:rFonts w:ascii="Times New Roman" w:cs="Times New Roman"/>
        </w:rPr>
        <w:t>7</w:t>
      </w:r>
      <w:r w:rsidR="00FE2750" w:rsidRPr="004072E9">
        <w:rPr>
          <w:rFonts w:ascii="Times New Roman" w:cs="Times New Roman"/>
        </w:rPr>
        <w:t>、</w:t>
      </w:r>
      <w:r w:rsidR="00FE2750" w:rsidRPr="004072E9">
        <w:rPr>
          <w:rFonts w:ascii="Times New Roman" w:cs="Times New Roman"/>
        </w:rPr>
        <w:t>8</w:t>
      </w:r>
      <w:r w:rsidR="00FE2750" w:rsidRPr="004072E9">
        <w:rPr>
          <w:rFonts w:ascii="Times New Roman" w:cs="Times New Roman"/>
        </w:rPr>
        <w:t>）。例如，根据电子系统中的性别对过程进行排序（</w:t>
      </w:r>
      <w:r w:rsidR="00FE2750" w:rsidRPr="004072E9">
        <w:rPr>
          <w:rFonts w:ascii="Times New Roman" w:cs="Times New Roman"/>
        </w:rPr>
        <w:t>6</w:t>
      </w:r>
      <w:r w:rsidR="00FE2750" w:rsidRPr="004072E9">
        <w:rPr>
          <w:rFonts w:ascii="Times New Roman" w:cs="Times New Roman"/>
        </w:rPr>
        <w:t>）。因而被指定一些与社会性别相悖的过程，即不能对跨性别女性进行前列腺检查，并会有一些机构不能为跨性别男性</w:t>
      </w:r>
      <w:proofErr w:type="gramStart"/>
      <w:r w:rsidR="00FE2750" w:rsidRPr="004072E9">
        <w:rPr>
          <w:rFonts w:ascii="Times New Roman" w:cs="Times New Roman"/>
        </w:rPr>
        <w:t>提供验孕或</w:t>
      </w:r>
      <w:proofErr w:type="gramEnd"/>
      <w:r w:rsidR="00FE2750" w:rsidRPr="004072E9">
        <w:rPr>
          <w:rFonts w:ascii="Times New Roman" w:cs="Times New Roman"/>
        </w:rPr>
        <w:t>定量</w:t>
      </w:r>
      <w:r w:rsidR="00FE2750" w:rsidRPr="004072E9">
        <w:rPr>
          <w:rFonts w:ascii="Times New Roman" w:cs="Times New Roman"/>
        </w:rPr>
        <w:t>hCG</w:t>
      </w:r>
      <w:r w:rsidR="00FE2750" w:rsidRPr="004072E9">
        <w:rPr>
          <w:rFonts w:ascii="Times New Roman" w:cs="Times New Roman"/>
        </w:rPr>
        <w:t>检测（</w:t>
      </w:r>
      <w:r w:rsidR="00FE2750" w:rsidRPr="004072E9">
        <w:rPr>
          <w:rFonts w:ascii="Times New Roman" w:cs="Times New Roman"/>
        </w:rPr>
        <w:t>6</w:t>
      </w:r>
      <w:r w:rsidR="00FE2750" w:rsidRPr="004072E9">
        <w:rPr>
          <w:rFonts w:ascii="Times New Roman" w:cs="Times New Roman"/>
        </w:rPr>
        <w:t>）。目前正在采取措施，</w:t>
      </w:r>
      <w:r w:rsidR="00FE2750" w:rsidRPr="004072E9">
        <w:rPr>
          <w:rFonts w:ascii="Times New Roman" w:cs="Times New Roman"/>
          <w:spacing w:val="-22"/>
        </w:rPr>
        <w:t>在</w:t>
      </w:r>
      <w:r w:rsidR="00FE2750" w:rsidRPr="004072E9">
        <w:rPr>
          <w:rFonts w:ascii="Times New Roman" w:cs="Times New Roman"/>
          <w:spacing w:val="-22"/>
        </w:rPr>
        <w:t xml:space="preserve"> </w:t>
      </w:r>
      <w:r w:rsidR="00FE2750" w:rsidRPr="004072E9">
        <w:rPr>
          <w:rFonts w:ascii="Times New Roman" w:cs="Times New Roman"/>
          <w:spacing w:val="1"/>
          <w:w w:val="116"/>
        </w:rPr>
        <w:t>E</w:t>
      </w:r>
      <w:r w:rsidR="00FE2750" w:rsidRPr="004072E9">
        <w:rPr>
          <w:rFonts w:ascii="Times New Roman" w:cs="Times New Roman"/>
          <w:spacing w:val="-1"/>
          <w:w w:val="121"/>
        </w:rPr>
        <w:t>M</w:t>
      </w:r>
      <w:r w:rsidR="00FE2750" w:rsidRPr="004072E9">
        <w:rPr>
          <w:rFonts w:ascii="Times New Roman" w:cs="Times New Roman"/>
          <w:spacing w:val="-4"/>
          <w:w w:val="131"/>
        </w:rPr>
        <w:t>S</w:t>
      </w:r>
      <w:r w:rsidR="00FE2750" w:rsidRPr="004072E9">
        <w:rPr>
          <w:rFonts w:ascii="Times New Roman" w:cs="Times New Roman"/>
          <w:w w:val="64"/>
        </w:rPr>
        <w:t>/</w:t>
      </w:r>
      <w:r w:rsidR="00FE2750" w:rsidRPr="004072E9">
        <w:rPr>
          <w:rFonts w:ascii="Times New Roman" w:cs="Times New Roman"/>
          <w:w w:val="110"/>
        </w:rPr>
        <w:t>L</w:t>
      </w:r>
      <w:r w:rsidR="00FE2750" w:rsidRPr="004072E9">
        <w:rPr>
          <w:rFonts w:ascii="Times New Roman" w:cs="Times New Roman"/>
          <w:spacing w:val="1"/>
          <w:w w:val="104"/>
        </w:rPr>
        <w:t>I</w:t>
      </w:r>
      <w:r w:rsidR="00FE2750" w:rsidRPr="004072E9">
        <w:rPr>
          <w:rFonts w:ascii="Times New Roman" w:cs="Times New Roman"/>
          <w:w w:val="131"/>
        </w:rPr>
        <w:t>S</w:t>
      </w:r>
      <w:r w:rsidR="00FE2750" w:rsidRPr="004072E9">
        <w:rPr>
          <w:rFonts w:ascii="Times New Roman" w:cs="Times New Roman"/>
          <w:spacing w:val="5"/>
        </w:rPr>
        <w:t xml:space="preserve"> </w:t>
      </w:r>
      <w:r w:rsidR="00FE2750" w:rsidRPr="004072E9">
        <w:rPr>
          <w:rFonts w:ascii="Times New Roman" w:cs="Times New Roman"/>
        </w:rPr>
        <w:t>中引入两步性别鉴定</w:t>
      </w:r>
      <w:r w:rsidR="004072E9" w:rsidRPr="004072E9">
        <w:rPr>
          <w:rFonts w:ascii="Times New Roman" w:cs="Times New Roman"/>
        </w:rPr>
        <w:t xml:space="preserve"> </w:t>
      </w:r>
      <w:r w:rsidR="00FE2750" w:rsidRPr="004072E9">
        <w:rPr>
          <w:rFonts w:ascii="Times New Roman" w:cs="Times New Roman"/>
          <w:spacing w:val="-3"/>
          <w:w w:val="104"/>
        </w:rPr>
        <w:t>(</w:t>
      </w:r>
      <w:r w:rsidR="00FE2750" w:rsidRPr="004072E9">
        <w:rPr>
          <w:rFonts w:ascii="Times New Roman" w:cs="Times New Roman"/>
          <w:w w:val="121"/>
        </w:rPr>
        <w:t>8</w:t>
      </w:r>
      <w:r w:rsidR="00FE2750" w:rsidRPr="004072E9">
        <w:rPr>
          <w:rFonts w:ascii="Times New Roman" w:cs="Times New Roman"/>
          <w:spacing w:val="-3"/>
          <w:w w:val="104"/>
        </w:rPr>
        <w:t>)</w:t>
      </w:r>
      <w:r w:rsidR="00FE2750" w:rsidRPr="004072E9">
        <w:rPr>
          <w:rFonts w:ascii="Times New Roman" w:cs="Times New Roman"/>
          <w:spacing w:val="-5"/>
        </w:rPr>
        <w:t>。</w:t>
      </w:r>
      <w:r w:rsidR="00FE2750" w:rsidRPr="004072E9">
        <w:rPr>
          <w:rFonts w:ascii="Times New Roman" w:cs="Times New Roman"/>
        </w:rPr>
        <w:t>对伊利诺伊州芝加哥市跨性别者社区的</w:t>
      </w:r>
      <w:r w:rsidR="00FE2750" w:rsidRPr="004072E9">
        <w:rPr>
          <w:rFonts w:ascii="Times New Roman" w:cs="Times New Roman"/>
        </w:rPr>
        <w:t>30</w:t>
      </w:r>
      <w:r w:rsidR="00FE2750" w:rsidRPr="004072E9">
        <w:rPr>
          <w:rFonts w:ascii="Times New Roman" w:cs="Times New Roman"/>
        </w:rPr>
        <w:t>名成员进行的一项研究表明，这种两步性别鉴定的方法是解决这一特定障碍的绝佳方法（</w:t>
      </w:r>
      <w:r w:rsidR="00FE2750" w:rsidRPr="004072E9">
        <w:rPr>
          <w:rFonts w:ascii="Times New Roman" w:cs="Times New Roman"/>
        </w:rPr>
        <w:t>7</w:t>
      </w:r>
      <w:r w:rsidR="00FE2750" w:rsidRPr="004072E9">
        <w:rPr>
          <w:rFonts w:ascii="Times New Roman" w:cs="Times New Roman"/>
        </w:rPr>
        <w:t>）。所给出的理由包括：增加获得资金和护理的机会，可以选择识别其他性别身份，如双性、性别酷儿、无性别、和非二元（</w:t>
      </w:r>
      <w:r w:rsidR="00FE2750" w:rsidRPr="004072E9">
        <w:rPr>
          <w:rFonts w:ascii="Times New Roman" w:cs="Times New Roman"/>
        </w:rPr>
        <w:t>7</w:t>
      </w:r>
      <w:r w:rsidR="00FE2750" w:rsidRPr="004072E9">
        <w:rPr>
          <w:rFonts w:ascii="Times New Roman" w:cs="Times New Roman"/>
        </w:rPr>
        <w:t>）。一些受访者指出，使用表</w:t>
      </w:r>
      <w:r w:rsidR="00FE2750" w:rsidRPr="004072E9">
        <w:rPr>
          <w:rFonts w:ascii="Times New Roman" w:cs="Times New Roman"/>
        </w:rPr>
        <w:t xml:space="preserve"> 2 </w:t>
      </w:r>
      <w:r w:rsidR="00FE2750" w:rsidRPr="004072E9">
        <w:rPr>
          <w:rFonts w:ascii="Times New Roman" w:cs="Times New Roman"/>
        </w:rPr>
        <w:t>的形式不恰当，例如</w:t>
      </w:r>
      <w:r w:rsidR="00FE2750" w:rsidRPr="004072E9">
        <w:rPr>
          <w:rFonts w:ascii="Times New Roman" w:cs="Times New Roman"/>
        </w:rPr>
        <w:t>“</w:t>
      </w:r>
      <w:r w:rsidR="00FE2750" w:rsidRPr="004072E9">
        <w:rPr>
          <w:rFonts w:ascii="Times New Roman" w:cs="Times New Roman"/>
        </w:rPr>
        <w:t>间性</w:t>
      </w:r>
      <w:r w:rsidR="00FE2750" w:rsidRPr="004072E9">
        <w:rPr>
          <w:rFonts w:ascii="Times New Roman" w:cs="Times New Roman"/>
        </w:rPr>
        <w:t>”</w:t>
      </w:r>
      <w:r w:rsidR="00FE2750" w:rsidRPr="004072E9">
        <w:rPr>
          <w:rFonts w:ascii="Times New Roman" w:cs="Times New Roman"/>
        </w:rPr>
        <w:t>作为性别选项，而该术语并未准确定义性别，以及提供了认为是贬义性的</w:t>
      </w:r>
      <w:r w:rsidR="00FE2750" w:rsidRPr="004072E9">
        <w:rPr>
          <w:rFonts w:ascii="Times New Roman" w:cs="Times New Roman"/>
        </w:rPr>
        <w:t>“</w:t>
      </w:r>
      <w:r w:rsidR="00FE2750" w:rsidRPr="004072E9">
        <w:rPr>
          <w:rFonts w:ascii="Times New Roman" w:cs="Times New Roman"/>
        </w:rPr>
        <w:t>其他</w:t>
      </w:r>
      <w:r w:rsidR="00FE2750" w:rsidRPr="004072E9">
        <w:rPr>
          <w:rFonts w:ascii="Times New Roman" w:cs="Times New Roman"/>
        </w:rPr>
        <w:t>”</w:t>
      </w:r>
      <w:r w:rsidR="00FE2750" w:rsidRPr="004072E9">
        <w:rPr>
          <w:rFonts w:ascii="Times New Roman" w:cs="Times New Roman"/>
        </w:rPr>
        <w:t>选项（</w:t>
      </w:r>
      <w:r w:rsidR="00FE2750" w:rsidRPr="004072E9">
        <w:rPr>
          <w:rFonts w:ascii="Times New Roman" w:cs="Times New Roman"/>
        </w:rPr>
        <w:t>7</w:t>
      </w:r>
      <w:r w:rsidR="00FE2750" w:rsidRPr="004072E9">
        <w:rPr>
          <w:rFonts w:ascii="Times New Roman" w:cs="Times New Roman"/>
        </w:rPr>
        <w:t>）。总体而言，表</w:t>
      </w:r>
      <w:r w:rsidR="00FE2750" w:rsidRPr="004072E9">
        <w:rPr>
          <w:rFonts w:ascii="Times New Roman" w:cs="Times New Roman"/>
        </w:rPr>
        <w:t xml:space="preserve"> 1 </w:t>
      </w:r>
      <w:r w:rsidR="00FE2750" w:rsidRPr="004072E9">
        <w:rPr>
          <w:rFonts w:ascii="Times New Roman" w:cs="Times New Roman"/>
        </w:rPr>
        <w:t>被认为符合受访者的需求，特别是因为它包括</w:t>
      </w:r>
      <w:r w:rsidR="00FE2750" w:rsidRPr="004072E9">
        <w:rPr>
          <w:rFonts w:ascii="Times New Roman" w:cs="Times New Roman"/>
        </w:rPr>
        <w:t>“</w:t>
      </w:r>
      <w:r w:rsidR="00FE2750" w:rsidRPr="004072E9">
        <w:rPr>
          <w:rFonts w:ascii="Times New Roman" w:cs="Times New Roman"/>
        </w:rPr>
        <w:t>拒绝回答</w:t>
      </w:r>
      <w:r w:rsidR="00FE2750" w:rsidRPr="004072E9">
        <w:rPr>
          <w:rFonts w:ascii="Times New Roman" w:cs="Times New Roman"/>
        </w:rPr>
        <w:t>”</w:t>
      </w:r>
      <w:r w:rsidR="00FE2750" w:rsidRPr="004072E9">
        <w:rPr>
          <w:rFonts w:ascii="Times New Roman" w:cs="Times New Roman"/>
        </w:rPr>
        <w:t>选项，受访者认为该选项强调了隐私（</w:t>
      </w:r>
      <w:r w:rsidR="00FE2750" w:rsidRPr="004072E9">
        <w:rPr>
          <w:rFonts w:ascii="Times New Roman" w:cs="Times New Roman"/>
        </w:rPr>
        <w:t>7</w:t>
      </w:r>
      <w:r w:rsidR="00FE2750" w:rsidRPr="004072E9">
        <w:rPr>
          <w:rFonts w:ascii="Times New Roman" w:cs="Times New Roman"/>
        </w:rPr>
        <w:t>）。但重要的是我们了解到，由于各种原因，一些跨性别群体在没有能使他们避免任何歧视或不尊重的私密、安全的环境的承诺下，对向专业医护人员</w:t>
      </w:r>
      <w:r w:rsidR="00FE2750" w:rsidRPr="004072E9">
        <w:rPr>
          <w:rFonts w:ascii="Times New Roman" w:cs="Times New Roman"/>
        </w:rPr>
        <w:t>“</w:t>
      </w:r>
      <w:r w:rsidR="00FE2750" w:rsidRPr="004072E9">
        <w:rPr>
          <w:rFonts w:ascii="Times New Roman" w:cs="Times New Roman"/>
        </w:rPr>
        <w:t>曝光</w:t>
      </w:r>
      <w:r w:rsidR="00FE2750" w:rsidRPr="004072E9">
        <w:rPr>
          <w:rFonts w:ascii="Times New Roman" w:cs="Times New Roman"/>
        </w:rPr>
        <w:t>”</w:t>
      </w:r>
      <w:r w:rsidR="00FE2750" w:rsidRPr="004072E9">
        <w:rPr>
          <w:rFonts w:ascii="Times New Roman" w:cs="Times New Roman"/>
        </w:rPr>
        <w:t>自己感到不适（</w:t>
      </w:r>
      <w:r w:rsidR="00FE2750" w:rsidRPr="004072E9">
        <w:rPr>
          <w:rFonts w:ascii="Times New Roman" w:cs="Times New Roman"/>
        </w:rPr>
        <w:t xml:space="preserve">7 </w:t>
      </w:r>
      <w:r w:rsidR="00FE2750" w:rsidRPr="004072E9">
        <w:rPr>
          <w:rFonts w:ascii="Times New Roman" w:cs="Times New Roman"/>
        </w:rPr>
        <w:t>，</w:t>
      </w:r>
      <w:r w:rsidR="00FE2750" w:rsidRPr="004072E9">
        <w:rPr>
          <w:rFonts w:ascii="Times New Roman" w:cs="Times New Roman"/>
        </w:rPr>
        <w:t xml:space="preserve">5 </w:t>
      </w:r>
      <w:r w:rsidR="00FE2750" w:rsidRPr="004072E9">
        <w:rPr>
          <w:rFonts w:ascii="Times New Roman" w:cs="Times New Roman"/>
        </w:rPr>
        <w:t>）</w:t>
      </w:r>
      <w:r w:rsidR="00FE2750" w:rsidRPr="004072E9">
        <w:rPr>
          <w:rFonts w:ascii="Times New Roman" w:cs="Times New Roman"/>
        </w:rPr>
        <w:t xml:space="preserve"> </w:t>
      </w:r>
      <w:r w:rsidR="00FE2750" w:rsidRPr="004072E9">
        <w:rPr>
          <w:rFonts w:ascii="Times New Roman" w:cs="Times New Roman"/>
        </w:rPr>
        <w:t>。</w:t>
      </w:r>
      <w:r w:rsidR="00FE2750" w:rsidRPr="004072E9">
        <w:rPr>
          <w:rFonts w:ascii="Times New Roman" w:cs="Times New Roman"/>
        </w:rPr>
        <w:t xml:space="preserve"> </w:t>
      </w:r>
    </w:p>
    <w:p w14:paraId="34A8C1C1"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491DE340" w14:textId="68B20AD5"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另一个需要解决的问题是，缺乏转换性别程序及治疗的保险，这导致跨性别群体无法获得护理（</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rPr>
        <w:t>6</w:t>
      </w:r>
      <w:r w:rsidRPr="004072E9">
        <w:rPr>
          <w:rFonts w:ascii="Times New Roman" w:hAnsi="Times New Roman" w:cs="Times New Roman"/>
        </w:rPr>
        <w:t>，</w:t>
      </w:r>
      <w:r w:rsidRPr="004072E9">
        <w:rPr>
          <w:rFonts w:ascii="Times New Roman" w:hAnsi="Times New Roman" w:cs="Times New Roman"/>
        </w:rPr>
        <w:t>7</w:t>
      </w:r>
      <w:r w:rsidRPr="004072E9">
        <w:rPr>
          <w:rFonts w:ascii="Times New Roman" w:hAnsi="Times New Roman" w:cs="Times New Roman"/>
        </w:rPr>
        <w:t>）。保险</w:t>
      </w:r>
      <w:proofErr w:type="gramStart"/>
      <w:r w:rsidRPr="004072E9">
        <w:rPr>
          <w:rFonts w:ascii="Times New Roman" w:hAnsi="Times New Roman" w:cs="Times New Roman"/>
        </w:rPr>
        <w:t>计划因州和</w:t>
      </w:r>
      <w:proofErr w:type="gramEnd"/>
      <w:r w:rsidRPr="004072E9">
        <w:rPr>
          <w:rFonts w:ascii="Times New Roman" w:hAnsi="Times New Roman" w:cs="Times New Roman"/>
        </w:rPr>
        <w:t>雇主而异，尽管近年来雇主和医疗补助计划</w:t>
      </w:r>
      <w:r w:rsidRPr="004072E9">
        <w:rPr>
          <w:rFonts w:ascii="Times New Roman" w:hAnsi="Times New Roman" w:cs="Times New Roman"/>
        </w:rPr>
        <w:t xml:space="preserve"> (Medicaid) </w:t>
      </w:r>
      <w:r w:rsidRPr="004072E9">
        <w:rPr>
          <w:rFonts w:ascii="Times New Roman" w:hAnsi="Times New Roman" w:cs="Times New Roman"/>
        </w:rPr>
        <w:t>都扩大了跨性别治疗覆盖范围的选择范围（</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spacing w:val="5"/>
        </w:rPr>
        <w:t>有些保险索赔如果是</w:t>
      </w:r>
      <w:r w:rsidRPr="004072E9">
        <w:rPr>
          <w:rFonts w:ascii="Times New Roman" w:hAnsi="Times New Roman" w:cs="Times New Roman"/>
          <w:spacing w:val="1"/>
          <w:w w:val="116"/>
        </w:rPr>
        <w:t>E</w:t>
      </w:r>
      <w:r w:rsidRPr="004072E9">
        <w:rPr>
          <w:rFonts w:ascii="Times New Roman" w:hAnsi="Times New Roman" w:cs="Times New Roman"/>
          <w:spacing w:val="-1"/>
          <w:w w:val="121"/>
        </w:rPr>
        <w:t>M</w:t>
      </w:r>
      <w:r w:rsidRPr="004072E9">
        <w:rPr>
          <w:rFonts w:ascii="Times New Roman" w:hAnsi="Times New Roman" w:cs="Times New Roman"/>
          <w:spacing w:val="1"/>
          <w:w w:val="119"/>
        </w:rPr>
        <w:t>R</w:t>
      </w:r>
      <w:r w:rsidRPr="004072E9">
        <w:rPr>
          <w:rFonts w:ascii="Times New Roman" w:hAnsi="Times New Roman" w:cs="Times New Roman"/>
          <w:w w:val="64"/>
        </w:rPr>
        <w:t>/</w:t>
      </w:r>
      <w:r w:rsidRPr="004072E9">
        <w:rPr>
          <w:rFonts w:ascii="Times New Roman" w:hAnsi="Times New Roman" w:cs="Times New Roman"/>
          <w:w w:val="110"/>
        </w:rPr>
        <w:t>L</w:t>
      </w:r>
      <w:r w:rsidRPr="004072E9">
        <w:rPr>
          <w:rFonts w:ascii="Times New Roman" w:hAnsi="Times New Roman" w:cs="Times New Roman"/>
          <w:spacing w:val="-4"/>
          <w:w w:val="104"/>
        </w:rPr>
        <w:t>I</w:t>
      </w:r>
      <w:r w:rsidRPr="004072E9">
        <w:rPr>
          <w:rFonts w:ascii="Times New Roman" w:hAnsi="Times New Roman" w:cs="Times New Roman"/>
          <w:w w:val="131"/>
        </w:rPr>
        <w:t>S</w:t>
      </w:r>
      <w:r w:rsidRPr="004072E9">
        <w:rPr>
          <w:rFonts w:ascii="Times New Roman" w:hAnsi="Times New Roman" w:cs="Times New Roman"/>
          <w:spacing w:val="-9"/>
        </w:rPr>
        <w:t xml:space="preserve"> </w:t>
      </w:r>
      <w:r w:rsidRPr="004072E9">
        <w:rPr>
          <w:rFonts w:ascii="Times New Roman" w:hAnsi="Times New Roman" w:cs="Times New Roman"/>
        </w:rPr>
        <w:t>命令中专门基于性别的命令，就会被自动拒绝（</w:t>
      </w:r>
      <w:r w:rsidRPr="004072E9">
        <w:rPr>
          <w:rFonts w:ascii="Times New Roman" w:hAnsi="Times New Roman" w:cs="Times New Roman"/>
        </w:rPr>
        <w:t>5</w:t>
      </w:r>
      <w:r w:rsidRPr="004072E9">
        <w:rPr>
          <w:rFonts w:ascii="Times New Roman" w:hAnsi="Times New Roman" w:cs="Times New Roman"/>
        </w:rPr>
        <w:t>）。为了详细说明无法获得医疗服务是如何影响跨性别者社区的，在纽约州纽约市对</w:t>
      </w:r>
      <w:r w:rsidRPr="004072E9">
        <w:rPr>
          <w:rFonts w:ascii="Times New Roman" w:hAnsi="Times New Roman" w:cs="Times New Roman"/>
        </w:rPr>
        <w:t xml:space="preserve"> 101 </w:t>
      </w:r>
      <w:r w:rsidRPr="004072E9">
        <w:rPr>
          <w:rFonts w:ascii="Times New Roman" w:hAnsi="Times New Roman" w:cs="Times New Roman"/>
        </w:rPr>
        <w:t>名自我认同的跨性别女性进行了一项研究（</w:t>
      </w:r>
      <w:r w:rsidRPr="004072E9">
        <w:rPr>
          <w:rFonts w:ascii="Times New Roman" w:hAnsi="Times New Roman" w:cs="Times New Roman"/>
        </w:rPr>
        <w:t>9</w:t>
      </w:r>
      <w:r w:rsidRPr="004072E9">
        <w:rPr>
          <w:rFonts w:ascii="Times New Roman" w:hAnsi="Times New Roman" w:cs="Times New Roman"/>
        </w:rPr>
        <w:t>）。在这些受访者中，</w:t>
      </w:r>
      <w:r w:rsidRPr="004072E9">
        <w:rPr>
          <w:rFonts w:ascii="Times New Roman" w:hAnsi="Times New Roman" w:cs="Times New Roman"/>
        </w:rPr>
        <w:t>71%</w:t>
      </w:r>
      <w:r w:rsidRPr="004072E9">
        <w:rPr>
          <w:rFonts w:ascii="Times New Roman" w:hAnsi="Times New Roman" w:cs="Times New Roman"/>
        </w:rPr>
        <w:t>的人目前正在使用激素；在这个百分比中，有</w:t>
      </w:r>
      <w:r w:rsidRPr="004072E9">
        <w:rPr>
          <w:rFonts w:ascii="Times New Roman" w:hAnsi="Times New Roman" w:cs="Times New Roman"/>
        </w:rPr>
        <w:t>71</w:t>
      </w:r>
      <w:r w:rsidRPr="004072E9">
        <w:rPr>
          <w:rFonts w:ascii="Times New Roman" w:hAnsi="Times New Roman" w:cs="Times New Roman"/>
        </w:rPr>
        <w:t>％从医师那里获得了有关激素使用的信息（</w:t>
      </w:r>
      <w:r w:rsidRPr="004072E9">
        <w:rPr>
          <w:rFonts w:ascii="Times New Roman" w:hAnsi="Times New Roman" w:cs="Times New Roman"/>
        </w:rPr>
        <w:t>9</w:t>
      </w:r>
      <w:r w:rsidRPr="004072E9">
        <w:rPr>
          <w:rFonts w:ascii="Times New Roman" w:hAnsi="Times New Roman" w:cs="Times New Roman"/>
        </w:rPr>
        <w:t>）。在从医师那里获得信息的百分比中，有</w:t>
      </w:r>
      <w:r w:rsidRPr="004072E9">
        <w:rPr>
          <w:rFonts w:ascii="Times New Roman" w:hAnsi="Times New Roman" w:cs="Times New Roman"/>
        </w:rPr>
        <w:t>5</w:t>
      </w:r>
      <w:r w:rsidRPr="004072E9">
        <w:rPr>
          <w:rFonts w:ascii="Times New Roman" w:hAnsi="Times New Roman" w:cs="Times New Roman"/>
        </w:rPr>
        <w:t>位女性表示从其他来源获得激素以补充其处方方案。在目前使用激素的跨性别女性中，有</w:t>
      </w:r>
      <w:r w:rsidRPr="004072E9">
        <w:rPr>
          <w:rFonts w:ascii="Times New Roman" w:hAnsi="Times New Roman" w:cs="Times New Roman"/>
        </w:rPr>
        <w:t xml:space="preserve"> 23%</w:t>
      </w:r>
      <w:r w:rsidRPr="004072E9">
        <w:rPr>
          <w:rFonts w:ascii="Times New Roman" w:hAnsi="Times New Roman" w:cs="Times New Roman"/>
        </w:rPr>
        <w:t>的人从其他来源获得了有关激素使用的信息（</w:t>
      </w:r>
      <w:r w:rsidRPr="004072E9">
        <w:rPr>
          <w:rFonts w:ascii="Times New Roman" w:hAnsi="Times New Roman" w:cs="Times New Roman"/>
        </w:rPr>
        <w:t>9</w:t>
      </w:r>
      <w:r w:rsidRPr="004072E9">
        <w:rPr>
          <w:rFonts w:ascii="Times New Roman" w:hAnsi="Times New Roman" w:cs="Times New Roman"/>
        </w:rPr>
        <w:t>）。一名跨性别女性报告说共用针头用于激素，尽管没有共用针头用于非法药物。此外，目前使用激素的女性中有</w:t>
      </w:r>
      <w:r w:rsidRPr="004072E9">
        <w:rPr>
          <w:rFonts w:ascii="Times New Roman" w:hAnsi="Times New Roman" w:cs="Times New Roman"/>
        </w:rPr>
        <w:t>45</w:t>
      </w:r>
      <w:r w:rsidRPr="004072E9">
        <w:rPr>
          <w:rFonts w:ascii="Times New Roman" w:hAnsi="Times New Roman" w:cs="Times New Roman"/>
        </w:rPr>
        <w:t>％正在服用可能会影响其激素治疗方案的药物。此外，在加州旧金山进行的一项使用应答者驱动抽样（</w:t>
      </w:r>
      <w:r w:rsidRPr="004072E9">
        <w:rPr>
          <w:rFonts w:ascii="Times New Roman" w:hAnsi="Times New Roman" w:cs="Times New Roman"/>
        </w:rPr>
        <w:t>RDS</w:t>
      </w:r>
      <w:r w:rsidRPr="004072E9">
        <w:rPr>
          <w:rFonts w:ascii="Times New Roman" w:hAnsi="Times New Roman" w:cs="Times New Roman"/>
        </w:rPr>
        <w:t>）确定</w:t>
      </w:r>
      <w:r w:rsidRPr="004072E9">
        <w:rPr>
          <w:rFonts w:ascii="Times New Roman" w:hAnsi="Times New Roman" w:cs="Times New Roman"/>
        </w:rPr>
        <w:t>314</w:t>
      </w:r>
      <w:r w:rsidRPr="004072E9">
        <w:rPr>
          <w:rFonts w:ascii="Times New Roman" w:hAnsi="Times New Roman" w:cs="Times New Roman"/>
        </w:rPr>
        <w:t>名跨性别女性的研究也说明了</w:t>
      </w:r>
      <w:r w:rsidRPr="004072E9">
        <w:rPr>
          <w:rFonts w:ascii="Times New Roman" w:hAnsi="Times New Roman" w:cs="Times New Roman"/>
        </w:rPr>
        <w:lastRenderedPageBreak/>
        <w:t>跨性别群体缺乏获得医疗服务的机会</w:t>
      </w:r>
      <w:r w:rsidR="004072E9" w:rsidRPr="004072E9">
        <w:rPr>
          <w:rFonts w:ascii="Times New Roman" w:hAnsi="Times New Roman" w:cs="Times New Roman"/>
        </w:rPr>
        <w:t>（</w:t>
      </w:r>
      <w:r w:rsidRPr="004072E9">
        <w:rPr>
          <w:rFonts w:ascii="Times New Roman" w:hAnsi="Times New Roman" w:cs="Times New Roman"/>
        </w:rPr>
        <w:t>10</w:t>
      </w:r>
      <w:r w:rsidRPr="004072E9">
        <w:rPr>
          <w:rFonts w:ascii="Times New Roman" w:hAnsi="Times New Roman" w:cs="Times New Roman"/>
        </w:rPr>
        <w:t>）。在这项研究中，有</w:t>
      </w:r>
      <w:r w:rsidRPr="004072E9">
        <w:rPr>
          <w:rFonts w:ascii="Times New Roman" w:hAnsi="Times New Roman" w:cs="Times New Roman"/>
        </w:rPr>
        <w:t>68.7</w:t>
      </w:r>
      <w:r w:rsidRPr="004072E9">
        <w:rPr>
          <w:rFonts w:ascii="Times New Roman" w:hAnsi="Times New Roman" w:cs="Times New Roman"/>
        </w:rPr>
        <w:t>％的跨性别女性正在接受激素替代疗法（</w:t>
      </w:r>
      <w:r w:rsidRPr="004072E9">
        <w:rPr>
          <w:rFonts w:ascii="Times New Roman" w:hAnsi="Times New Roman" w:cs="Times New Roman"/>
        </w:rPr>
        <w:t>HRT</w:t>
      </w:r>
      <w:r w:rsidRPr="004072E9">
        <w:rPr>
          <w:rFonts w:ascii="Times New Roman" w:hAnsi="Times New Roman" w:cs="Times New Roman"/>
        </w:rPr>
        <w:t>）</w:t>
      </w:r>
      <w:r w:rsidR="004072E9" w:rsidRPr="004072E9">
        <w:rPr>
          <w:rFonts w:ascii="Times New Roman" w:hAnsi="Times New Roman" w:cs="Times New Roman"/>
        </w:rPr>
        <w:t>（</w:t>
      </w:r>
      <w:r w:rsidRPr="004072E9">
        <w:rPr>
          <w:rFonts w:ascii="Times New Roman" w:hAnsi="Times New Roman" w:cs="Times New Roman"/>
        </w:rPr>
        <w:t>10</w:t>
      </w:r>
      <w:r w:rsidR="004072E9" w:rsidRPr="004072E9">
        <w:rPr>
          <w:rFonts w:ascii="Times New Roman" w:hAnsi="Times New Roman" w:cs="Times New Roman"/>
        </w:rPr>
        <w:t>）</w:t>
      </w:r>
      <w:r w:rsidRPr="004072E9">
        <w:rPr>
          <w:rFonts w:ascii="Times New Roman" w:hAnsi="Times New Roman" w:cs="Times New Roman"/>
        </w:rPr>
        <w:t xml:space="preserve"> </w:t>
      </w:r>
      <w:r w:rsidRPr="004072E9">
        <w:rPr>
          <w:rFonts w:ascii="Times New Roman" w:hAnsi="Times New Roman" w:cs="Times New Roman"/>
        </w:rPr>
        <w:t>。在这个百分比中，有</w:t>
      </w:r>
      <w:r w:rsidRPr="004072E9">
        <w:rPr>
          <w:rFonts w:ascii="Times New Roman" w:hAnsi="Times New Roman" w:cs="Times New Roman"/>
        </w:rPr>
        <w:t>41</w:t>
      </w:r>
      <w:r w:rsidRPr="004072E9">
        <w:rPr>
          <w:rFonts w:ascii="Times New Roman" w:hAnsi="Times New Roman" w:cs="Times New Roman"/>
        </w:rPr>
        <w:t>％的人持续服用激素，而</w:t>
      </w:r>
      <w:r w:rsidRPr="004072E9">
        <w:rPr>
          <w:rFonts w:ascii="Times New Roman" w:hAnsi="Times New Roman" w:cs="Times New Roman"/>
        </w:rPr>
        <w:t>49.1</w:t>
      </w:r>
      <w:r w:rsidRPr="004072E9">
        <w:rPr>
          <w:rFonts w:ascii="Times New Roman" w:hAnsi="Times New Roman" w:cs="Times New Roman"/>
        </w:rPr>
        <w:t>％的人没有处方使用激素（</w:t>
      </w:r>
      <w:r w:rsidRPr="004072E9">
        <w:rPr>
          <w:rFonts w:ascii="Times New Roman" w:hAnsi="Times New Roman" w:cs="Times New Roman"/>
        </w:rPr>
        <w:t>10</w:t>
      </w:r>
      <w:r w:rsidRPr="004072E9">
        <w:rPr>
          <w:rFonts w:ascii="Times New Roman" w:hAnsi="Times New Roman" w:cs="Times New Roman"/>
        </w:rPr>
        <w:t>）。非处方使用激素的受访者给出的理由是：</w:t>
      </w:r>
      <w:r w:rsidRPr="004072E9">
        <w:rPr>
          <w:rFonts w:ascii="Times New Roman" w:hAnsi="Times New Roman" w:cs="Times New Roman"/>
        </w:rPr>
        <w:t>1</w:t>
      </w:r>
      <w:r w:rsidRPr="004072E9">
        <w:rPr>
          <w:rFonts w:ascii="Times New Roman" w:hAnsi="Times New Roman" w:cs="Times New Roman"/>
        </w:rPr>
        <w:t>）受访者无法见到他们的提供者，一些受访者表示由于她们是跨性别而被医疗服务提供者拒绝；</w:t>
      </w:r>
      <w:r w:rsidRPr="004072E9">
        <w:rPr>
          <w:rFonts w:ascii="Times New Roman" w:hAnsi="Times New Roman" w:cs="Times New Roman"/>
        </w:rPr>
        <w:t>2</w:t>
      </w:r>
      <w:r w:rsidRPr="004072E9">
        <w:rPr>
          <w:rFonts w:ascii="Times New Roman" w:hAnsi="Times New Roman" w:cs="Times New Roman"/>
        </w:rPr>
        <w:t>）受访者希望更快的转变；</w:t>
      </w:r>
      <w:r w:rsidRPr="004072E9">
        <w:rPr>
          <w:rFonts w:ascii="Times New Roman" w:hAnsi="Times New Roman" w:cs="Times New Roman"/>
        </w:rPr>
        <w:t>3</w:t>
      </w:r>
      <w:r w:rsidRPr="004072E9">
        <w:rPr>
          <w:rFonts w:ascii="Times New Roman" w:hAnsi="Times New Roman" w:cs="Times New Roman"/>
        </w:rPr>
        <w:t>）未按处方可提供与受访者个人目标相符的物理变化；</w:t>
      </w:r>
      <w:r w:rsidRPr="004072E9">
        <w:rPr>
          <w:rFonts w:ascii="Times New Roman" w:hAnsi="Times New Roman" w:cs="Times New Roman"/>
        </w:rPr>
        <w:t>4</w:t>
      </w:r>
      <w:r w:rsidRPr="004072E9">
        <w:rPr>
          <w:rFonts w:ascii="Times New Roman" w:hAnsi="Times New Roman" w:cs="Times New Roman"/>
        </w:rPr>
        <w:t>）其他（</w:t>
      </w:r>
      <w:r w:rsidRPr="004072E9">
        <w:rPr>
          <w:rFonts w:ascii="Times New Roman" w:hAnsi="Times New Roman" w:cs="Times New Roman"/>
        </w:rPr>
        <w:t>10</w:t>
      </w:r>
      <w:r w:rsidRPr="004072E9">
        <w:rPr>
          <w:rFonts w:ascii="Times New Roman" w:hAnsi="Times New Roman" w:cs="Times New Roman"/>
        </w:rPr>
        <w:t>）。服用非处方激素的跨性别女性可能会出现并发症，例如可能发生的共用针头并发症，肺栓塞，深静脉血栓（</w:t>
      </w:r>
      <w:r w:rsidRPr="004072E9">
        <w:rPr>
          <w:rFonts w:ascii="Times New Roman" w:hAnsi="Times New Roman" w:cs="Times New Roman"/>
        </w:rPr>
        <w:t>DVT</w:t>
      </w:r>
      <w:r w:rsidRPr="004072E9">
        <w:rPr>
          <w:rFonts w:ascii="Times New Roman" w:hAnsi="Times New Roman" w:cs="Times New Roman"/>
        </w:rPr>
        <w:t>）和高钾血症（</w:t>
      </w:r>
      <w:r w:rsidRPr="004072E9">
        <w:rPr>
          <w:rFonts w:ascii="Times New Roman" w:hAnsi="Times New Roman" w:cs="Times New Roman"/>
        </w:rPr>
        <w:t>10</w:t>
      </w:r>
      <w:r w:rsidRPr="004072E9">
        <w:rPr>
          <w:rFonts w:ascii="Times New Roman" w:hAnsi="Times New Roman" w:cs="Times New Roman"/>
        </w:rPr>
        <w:t>）。使用激素的跨性别女性可能加剧的疾病包括血栓栓</w:t>
      </w:r>
      <w:r w:rsidRPr="004072E9">
        <w:rPr>
          <w:rFonts w:ascii="Times New Roman" w:hAnsi="Times New Roman" w:cs="Times New Roman"/>
          <w:spacing w:val="-3"/>
        </w:rPr>
        <w:t>塞性疾病、大催乳素瘤、转氨酶大于正常水平</w:t>
      </w:r>
      <w:r w:rsidRPr="004072E9">
        <w:rPr>
          <w:rFonts w:ascii="Times New Roman" w:hAnsi="Times New Roman" w:cs="Times New Roman"/>
          <w:spacing w:val="-3"/>
        </w:rPr>
        <w:t xml:space="preserve"> </w:t>
      </w:r>
      <w:r w:rsidRPr="004072E9">
        <w:rPr>
          <w:rFonts w:ascii="Times New Roman" w:hAnsi="Times New Roman" w:cs="Times New Roman"/>
        </w:rPr>
        <w:t>3</w:t>
      </w:r>
      <w:r w:rsidRPr="004072E9">
        <w:rPr>
          <w:rFonts w:ascii="Times New Roman" w:eastAsia="Trebuchet MS" w:hAnsi="Times New Roman" w:cs="Times New Roman"/>
          <w:spacing w:val="-9"/>
        </w:rPr>
        <w:t xml:space="preserve"> </w:t>
      </w:r>
      <w:proofErr w:type="gramStart"/>
      <w:r w:rsidRPr="004072E9">
        <w:rPr>
          <w:rFonts w:ascii="Times New Roman" w:hAnsi="Times New Roman" w:cs="Times New Roman"/>
        </w:rPr>
        <w:t>倍</w:t>
      </w:r>
      <w:proofErr w:type="gramEnd"/>
      <w:r w:rsidRPr="004072E9">
        <w:rPr>
          <w:rFonts w:ascii="Times New Roman" w:hAnsi="Times New Roman" w:cs="Times New Roman"/>
        </w:rPr>
        <w:t>的严重肝功能障碍、冠状动脉疾病、脑血管疾病和严重的偏头痛（</w:t>
      </w:r>
      <w:r w:rsidRPr="004072E9">
        <w:rPr>
          <w:rFonts w:ascii="Times New Roman" w:hAnsi="Times New Roman" w:cs="Times New Roman"/>
        </w:rPr>
        <w:t>4</w:t>
      </w:r>
      <w:r w:rsidRPr="004072E9">
        <w:rPr>
          <w:rFonts w:ascii="Times New Roman" w:hAnsi="Times New Roman" w:cs="Times New Roman"/>
        </w:rPr>
        <w:t>）。增加跨性别者社区获得护理的机会和规模将有助于减少跨性别者在服用激素时发生并发症的可能性。</w:t>
      </w:r>
    </w:p>
    <w:p w14:paraId="1AA3FBCC"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1FFF8A04" w14:textId="0A372E05"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可能提高跨性别社区的医疗质量需要克服的最大障碍是对医学专业人员正规培训的缺乏</w:t>
      </w:r>
      <w:r w:rsidR="004072E9" w:rsidRPr="004072E9">
        <w:rPr>
          <w:rFonts w:ascii="Times New Roman" w:hAnsi="Times New Roman" w:cs="Times New Roman"/>
        </w:rPr>
        <w:t xml:space="preserve"> (</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rPr>
        <w:t>6</w:t>
      </w:r>
      <w:r w:rsidRPr="004072E9">
        <w:rPr>
          <w:rFonts w:ascii="Times New Roman" w:hAnsi="Times New Roman" w:cs="Times New Roman"/>
        </w:rPr>
        <w:t>、</w:t>
      </w:r>
      <w:r w:rsidRPr="004072E9">
        <w:rPr>
          <w:rFonts w:ascii="Times New Roman" w:hAnsi="Times New Roman" w:cs="Times New Roman"/>
        </w:rPr>
        <w:t>11</w:t>
      </w:r>
      <w:r w:rsidR="004072E9" w:rsidRPr="004072E9">
        <w:rPr>
          <w:rFonts w:ascii="Times New Roman" w:hAnsi="Times New Roman" w:cs="Times New Roman"/>
        </w:rPr>
        <w:t>)</w:t>
      </w:r>
      <w:r w:rsidRPr="004072E9">
        <w:rPr>
          <w:rFonts w:ascii="Times New Roman" w:hAnsi="Times New Roman" w:cs="Times New Roman"/>
        </w:rPr>
        <w:t xml:space="preserve"> </w:t>
      </w:r>
      <w:r w:rsidRPr="004072E9">
        <w:rPr>
          <w:rFonts w:ascii="Times New Roman" w:hAnsi="Times New Roman" w:cs="Times New Roman"/>
        </w:rPr>
        <w:t>。</w:t>
      </w:r>
      <w:r w:rsidRPr="004072E9">
        <w:rPr>
          <w:rFonts w:ascii="Times New Roman" w:hAnsi="Times New Roman" w:cs="Times New Roman"/>
        </w:rPr>
        <w:t>2012</w:t>
      </w:r>
      <w:r w:rsidRPr="004072E9">
        <w:rPr>
          <w:rFonts w:ascii="Times New Roman" w:hAnsi="Times New Roman" w:cs="Times New Roman"/>
        </w:rPr>
        <w:t>年曾出版过一本全面的描述了男女之间各种临床差异书，可是它被误标为</w:t>
      </w:r>
      <w:r w:rsidRPr="004072E9">
        <w:rPr>
          <w:rFonts w:ascii="Times New Roman" w:hAnsi="Times New Roman" w:cs="Times New Roman"/>
        </w:rPr>
        <w:t>“</w:t>
      </w:r>
      <w:r w:rsidRPr="004072E9">
        <w:rPr>
          <w:rFonts w:ascii="Times New Roman" w:hAnsi="Times New Roman" w:cs="Times New Roman"/>
        </w:rPr>
        <w:t>临床医学中的性别问题</w:t>
      </w:r>
      <w:r w:rsidRPr="004072E9">
        <w:rPr>
          <w:rFonts w:ascii="Times New Roman" w:hAnsi="Times New Roman" w:cs="Times New Roman"/>
        </w:rPr>
        <w:t>”</w:t>
      </w:r>
      <w:r w:rsidRPr="004072E9">
        <w:rPr>
          <w:rFonts w:ascii="Times New Roman" w:hAnsi="Times New Roman" w:cs="Times New Roman"/>
        </w:rPr>
        <w:t>。这项工作描述了各种疾病状态以及对男性或女性的期望，并为男性和女性疾病状态提供了很好的参考，但是，它根本没有解决跨性别者社区的性别问题。由于实验室结果与现状不符，因此需要进行进一步的研究，以纳入接受激素治疗的跨性别群体的影响。跨性别者社区应被包括在此类出版物中，以作为专业医护人员的资源。从病理学家的角度来看，活组织检查可能由于缺乏参考信息而被误解，从而影响诊断和治疗（</w:t>
      </w:r>
      <w:r w:rsidRPr="004072E9">
        <w:rPr>
          <w:rFonts w:ascii="Times New Roman" w:hAnsi="Times New Roman" w:cs="Times New Roman"/>
        </w:rPr>
        <w:t>6</w:t>
      </w:r>
      <w:r w:rsidRPr="004072E9">
        <w:rPr>
          <w:rFonts w:ascii="Times New Roman" w:hAnsi="Times New Roman" w:cs="Times New Roman"/>
        </w:rPr>
        <w:t>）。另外，从回顾性研究获得的实验值并不符合被测量的正常男性或女性，因此需要新的经验数据</w:t>
      </w:r>
      <w:r w:rsidR="004072E9" w:rsidRPr="004072E9">
        <w:rPr>
          <w:rFonts w:ascii="Times New Roman" w:hAnsi="Times New Roman" w:cs="Times New Roman"/>
        </w:rPr>
        <w:t xml:space="preserve"> (</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rPr>
        <w:t>6</w:t>
      </w:r>
      <w:r w:rsidRPr="004072E9">
        <w:rPr>
          <w:rFonts w:ascii="Times New Roman" w:hAnsi="Times New Roman" w:cs="Times New Roman"/>
        </w:rPr>
        <w:t>，</w:t>
      </w:r>
      <w:r w:rsidRPr="004072E9">
        <w:rPr>
          <w:rFonts w:ascii="Times New Roman" w:hAnsi="Times New Roman" w:cs="Times New Roman"/>
        </w:rPr>
        <w:t>16</w:t>
      </w:r>
      <w:r w:rsidRPr="004072E9">
        <w:rPr>
          <w:rFonts w:ascii="Times New Roman" w:hAnsi="Times New Roman" w:cs="Times New Roman"/>
        </w:rPr>
        <w:t>，</w:t>
      </w:r>
      <w:r w:rsidRPr="004072E9">
        <w:rPr>
          <w:rFonts w:ascii="Times New Roman" w:hAnsi="Times New Roman" w:cs="Times New Roman"/>
        </w:rPr>
        <w:t>19</w:t>
      </w:r>
      <w:r w:rsidR="004072E9" w:rsidRPr="004072E9">
        <w:rPr>
          <w:rFonts w:ascii="Times New Roman" w:hAnsi="Times New Roman" w:cs="Times New Roman"/>
        </w:rPr>
        <w:t xml:space="preserve">) </w:t>
      </w:r>
      <w:r w:rsidRPr="004072E9">
        <w:rPr>
          <w:rFonts w:ascii="Times New Roman" w:hAnsi="Times New Roman" w:cs="Times New Roman"/>
        </w:rPr>
        <w:t>。</w:t>
      </w:r>
    </w:p>
    <w:p w14:paraId="295E8B2E"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2B0E2161" w14:textId="77777777" w:rsidR="00B86842" w:rsidRPr="004072E9" w:rsidRDefault="00FE2750">
      <w:pPr>
        <w:pStyle w:val="a3"/>
        <w:spacing w:beforeAutospacing="0" w:afterAutospacing="0"/>
        <w:ind w:firstLine="480"/>
        <w:rPr>
          <w:rFonts w:ascii="Times New Roman" w:hAnsi="Times New Roman" w:cs="Times New Roman"/>
        </w:rPr>
      </w:pPr>
      <w:r w:rsidRPr="004072E9">
        <w:rPr>
          <w:rFonts w:ascii="Times New Roman" w:hAnsi="Times New Roman" w:cs="Times New Roman"/>
        </w:rPr>
        <w:t> </w:t>
      </w:r>
    </w:p>
    <w:p w14:paraId="58234C85" w14:textId="77777777" w:rsidR="00B86842" w:rsidRPr="004072E9" w:rsidRDefault="00FE2750">
      <w:pPr>
        <w:pStyle w:val="a3"/>
        <w:spacing w:beforeAutospacing="0" w:afterAutospacing="0"/>
        <w:ind w:firstLine="482"/>
        <w:rPr>
          <w:rFonts w:ascii="Times New Roman" w:hAnsi="Times New Roman" w:cs="Times New Roman"/>
        </w:rPr>
      </w:pPr>
      <w:r w:rsidRPr="004072E9">
        <w:rPr>
          <w:rFonts w:ascii="Times New Roman" w:hAnsi="Times New Roman" w:cs="Times New Roman"/>
          <w:b/>
        </w:rPr>
        <w:t>对跨性别女性激素替代疗法的实验值</w:t>
      </w:r>
    </w:p>
    <w:p w14:paraId="5D3B72B1" w14:textId="77777777" w:rsidR="00B86842" w:rsidRPr="004072E9" w:rsidRDefault="00FE2750">
      <w:pPr>
        <w:pStyle w:val="a3"/>
        <w:spacing w:beforeAutospacing="0" w:afterAutospacing="0"/>
        <w:ind w:firstLine="482"/>
        <w:rPr>
          <w:rFonts w:ascii="Times New Roman" w:hAnsi="Times New Roman" w:cs="Times New Roman"/>
        </w:rPr>
      </w:pPr>
      <w:r w:rsidRPr="004072E9">
        <w:rPr>
          <w:rFonts w:ascii="Times New Roman" w:hAnsi="Times New Roman" w:cs="Times New Roman"/>
          <w:b/>
        </w:rPr>
        <w:t> </w:t>
      </w:r>
    </w:p>
    <w:p w14:paraId="4CABCB1D" w14:textId="77777777" w:rsidR="00B86842" w:rsidRPr="004072E9" w:rsidRDefault="00FE2750">
      <w:pPr>
        <w:pStyle w:val="a3"/>
        <w:spacing w:beforeAutospacing="0" w:afterAutospacing="0"/>
        <w:ind w:firstLineChars="0" w:firstLine="720"/>
        <w:rPr>
          <w:rFonts w:ascii="Times New Roman" w:hAnsi="Times New Roman" w:cs="Times New Roman"/>
        </w:rPr>
      </w:pPr>
      <w:r w:rsidRPr="004072E9">
        <w:rPr>
          <w:rFonts w:ascii="Times New Roman" w:hAnsi="Times New Roman" w:cs="Times New Roman"/>
        </w:rPr>
        <w:t>在俄亥俄州蒂芬市</w:t>
      </w:r>
      <w:r w:rsidRPr="004072E9">
        <w:rPr>
          <w:rFonts w:ascii="Times New Roman" w:hAnsi="Times New Roman" w:cs="Times New Roman"/>
        </w:rPr>
        <w:t>Mercy</w:t>
      </w:r>
      <w:r w:rsidRPr="004072E9">
        <w:rPr>
          <w:rFonts w:ascii="Times New Roman" w:hAnsi="Times New Roman" w:cs="Times New Roman"/>
        </w:rPr>
        <w:t>医院的实验室中，我正在通过鲍林格林州立大学（</w:t>
      </w:r>
      <w:r w:rsidRPr="004072E9">
        <w:rPr>
          <w:rFonts w:ascii="Times New Roman" w:hAnsi="Times New Roman" w:cs="Times New Roman"/>
        </w:rPr>
        <w:t>BGSU</w:t>
      </w:r>
      <w:r w:rsidRPr="004072E9">
        <w:rPr>
          <w:rFonts w:ascii="Times New Roman" w:hAnsi="Times New Roman" w:cs="Times New Roman"/>
        </w:rPr>
        <w:t>）参加医学实验室科学的实习，来自急诊科的临时医嘱需要某种形式的代谢检测和全血细胞计数（含差异）这样医生就可以更好地了解患者的当前状态。在没有两步验证系统的情况下（如前所述），跨性别患者可能会误诊，交叉反应的治疗药物以及总体低下的护理质量，因为他们的实验室值与一般</w:t>
      </w:r>
      <w:r w:rsidRPr="004072E9">
        <w:rPr>
          <w:rFonts w:ascii="Times New Roman" w:hAnsi="Times New Roman" w:cs="Times New Roman"/>
        </w:rPr>
        <w:t>“</w:t>
      </w:r>
      <w:r w:rsidRPr="004072E9">
        <w:rPr>
          <w:rFonts w:ascii="Times New Roman" w:hAnsi="Times New Roman" w:cs="Times New Roman"/>
        </w:rPr>
        <w:t>预期</w:t>
      </w:r>
      <w:r w:rsidRPr="004072E9">
        <w:rPr>
          <w:rFonts w:ascii="Times New Roman" w:hAnsi="Times New Roman" w:cs="Times New Roman"/>
        </w:rPr>
        <w:t>”</w:t>
      </w:r>
      <w:r w:rsidRPr="004072E9">
        <w:rPr>
          <w:rFonts w:ascii="Times New Roman" w:hAnsi="Times New Roman" w:cs="Times New Roman"/>
        </w:rPr>
        <w:t>参考的不同，（</w:t>
      </w:r>
      <w:r w:rsidRPr="004072E9">
        <w:rPr>
          <w:rFonts w:ascii="Times New Roman" w:hAnsi="Times New Roman" w:cs="Times New Roman"/>
        </w:rPr>
        <w:t>4</w:t>
      </w:r>
      <w:r w:rsidRPr="004072E9">
        <w:rPr>
          <w:rFonts w:ascii="Times New Roman" w:hAnsi="Times New Roman" w:cs="Times New Roman"/>
        </w:rPr>
        <w:t>、</w:t>
      </w:r>
      <w:r w:rsidRPr="004072E9">
        <w:rPr>
          <w:rFonts w:ascii="Times New Roman" w:hAnsi="Times New Roman" w:cs="Times New Roman"/>
        </w:rPr>
        <w:t>5</w:t>
      </w:r>
      <w:r w:rsidRPr="004072E9">
        <w:rPr>
          <w:rFonts w:ascii="Times New Roman" w:hAnsi="Times New Roman" w:cs="Times New Roman"/>
        </w:rPr>
        <w:t>、</w:t>
      </w:r>
      <w:r w:rsidRPr="004072E9">
        <w:rPr>
          <w:rFonts w:ascii="Times New Roman" w:hAnsi="Times New Roman" w:cs="Times New Roman"/>
        </w:rPr>
        <w:t>6</w:t>
      </w:r>
      <w:r w:rsidRPr="004072E9">
        <w:rPr>
          <w:rFonts w:ascii="Times New Roman" w:hAnsi="Times New Roman" w:cs="Times New Roman"/>
        </w:rPr>
        <w:t>、</w:t>
      </w:r>
      <w:r w:rsidRPr="004072E9">
        <w:rPr>
          <w:rFonts w:ascii="Times New Roman" w:hAnsi="Times New Roman" w:cs="Times New Roman"/>
        </w:rPr>
        <w:t>12</w:t>
      </w:r>
      <w:r w:rsidRPr="004072E9">
        <w:rPr>
          <w:rFonts w:ascii="Times New Roman" w:hAnsi="Times New Roman" w:cs="Times New Roman"/>
        </w:rPr>
        <w:t>）。例如，在跨性别女性中，长期抗雄激素治疗可能会减少前列腺特异性抗原（一种针对前列腺癌的筛查）（</w:t>
      </w:r>
      <w:r w:rsidRPr="004072E9">
        <w:rPr>
          <w:rFonts w:ascii="Times New Roman" w:hAnsi="Times New Roman" w:cs="Times New Roman"/>
        </w:rPr>
        <w:t>6</w:t>
      </w:r>
      <w:r w:rsidRPr="004072E9">
        <w:rPr>
          <w:rFonts w:ascii="Times New Roman" w:hAnsi="Times New Roman" w:cs="Times New Roman"/>
        </w:rPr>
        <w:t>）。由于研究仅限于接受激素治疗的跨性别女性，因此科学家们开始根据男性，女性和绝经后女性指标进行研究（</w:t>
      </w:r>
      <w:r w:rsidRPr="004072E9">
        <w:rPr>
          <w:rFonts w:ascii="Times New Roman" w:hAnsi="Times New Roman" w:cs="Times New Roman"/>
        </w:rPr>
        <w:t>4</w:t>
      </w:r>
      <w:r w:rsidRPr="004072E9">
        <w:rPr>
          <w:rFonts w:ascii="Times New Roman" w:hAnsi="Times New Roman" w:cs="Times New Roman"/>
        </w:rPr>
        <w:t>）。研究表明，跨性别女性的血细胞比容和血红蛋白值较低，更接近女性范围（</w:t>
      </w:r>
      <w:r w:rsidRPr="004072E9">
        <w:rPr>
          <w:rFonts w:ascii="Times New Roman" w:hAnsi="Times New Roman" w:cs="Times New Roman"/>
        </w:rPr>
        <w:t>12</w:t>
      </w:r>
      <w:r w:rsidRPr="004072E9">
        <w:rPr>
          <w:rFonts w:ascii="Times New Roman" w:hAnsi="Times New Roman" w:cs="Times New Roman"/>
        </w:rPr>
        <w:t>、</w:t>
      </w:r>
      <w:r w:rsidRPr="004072E9">
        <w:rPr>
          <w:rFonts w:ascii="Times New Roman" w:hAnsi="Times New Roman" w:cs="Times New Roman"/>
        </w:rPr>
        <w:t>14</w:t>
      </w:r>
      <w:r w:rsidRPr="004072E9">
        <w:rPr>
          <w:rFonts w:ascii="Times New Roman" w:hAnsi="Times New Roman" w:cs="Times New Roman"/>
        </w:rPr>
        <w:t>）。然而，肌</w:t>
      </w:r>
      <w:proofErr w:type="gramStart"/>
      <w:r w:rsidRPr="004072E9">
        <w:rPr>
          <w:rFonts w:ascii="Times New Roman" w:hAnsi="Times New Roman" w:cs="Times New Roman"/>
        </w:rPr>
        <w:t>酐</w:t>
      </w:r>
      <w:proofErr w:type="gramEnd"/>
      <w:r w:rsidRPr="004072E9">
        <w:rPr>
          <w:rFonts w:ascii="Times New Roman" w:hAnsi="Times New Roman" w:cs="Times New Roman"/>
        </w:rPr>
        <w:t>值接近男性值而不是女性值（</w:t>
      </w:r>
      <w:r w:rsidRPr="004072E9">
        <w:rPr>
          <w:rFonts w:ascii="Times New Roman" w:hAnsi="Times New Roman" w:cs="Times New Roman"/>
        </w:rPr>
        <w:t>12</w:t>
      </w:r>
      <w:r w:rsidRPr="004072E9">
        <w:rPr>
          <w:rFonts w:ascii="Times New Roman" w:hAnsi="Times New Roman" w:cs="Times New Roman"/>
        </w:rPr>
        <w:t>、</w:t>
      </w:r>
      <w:r w:rsidRPr="004072E9">
        <w:rPr>
          <w:rFonts w:ascii="Times New Roman" w:hAnsi="Times New Roman" w:cs="Times New Roman"/>
        </w:rPr>
        <w:t>13</w:t>
      </w:r>
      <w:r w:rsidRPr="004072E9">
        <w:rPr>
          <w:rFonts w:ascii="Times New Roman" w:hAnsi="Times New Roman" w:cs="Times New Roman"/>
        </w:rPr>
        <w:t>）。跨性别女性的</w:t>
      </w:r>
      <w:proofErr w:type="gramStart"/>
      <w:r w:rsidRPr="004072E9">
        <w:rPr>
          <w:rFonts w:ascii="Times New Roman" w:hAnsi="Times New Roman" w:cs="Times New Roman"/>
        </w:rPr>
        <w:t>钠指数</w:t>
      </w:r>
      <w:proofErr w:type="gramEnd"/>
      <w:r w:rsidRPr="004072E9">
        <w:rPr>
          <w:rFonts w:ascii="Times New Roman" w:hAnsi="Times New Roman" w:cs="Times New Roman"/>
        </w:rPr>
        <w:t>没有变化，但是因螺内酯</w:t>
      </w:r>
      <w:proofErr w:type="gramStart"/>
      <w:r w:rsidRPr="004072E9">
        <w:rPr>
          <w:rFonts w:ascii="Times New Roman" w:hAnsi="Times New Roman" w:cs="Times New Roman"/>
        </w:rPr>
        <w:t>钾指数</w:t>
      </w:r>
      <w:proofErr w:type="gramEnd"/>
      <w:r w:rsidRPr="004072E9">
        <w:rPr>
          <w:rFonts w:ascii="Times New Roman" w:hAnsi="Times New Roman" w:cs="Times New Roman"/>
        </w:rPr>
        <w:t>升高（</w:t>
      </w:r>
      <w:r w:rsidRPr="004072E9">
        <w:rPr>
          <w:rFonts w:ascii="Times New Roman" w:hAnsi="Times New Roman" w:cs="Times New Roman"/>
        </w:rPr>
        <w:t>12</w:t>
      </w:r>
      <w:r w:rsidRPr="004072E9">
        <w:rPr>
          <w:rFonts w:ascii="Times New Roman" w:hAnsi="Times New Roman" w:cs="Times New Roman"/>
        </w:rPr>
        <w:t>）。碱性磷酸酶（</w:t>
      </w:r>
      <w:r w:rsidRPr="004072E9">
        <w:rPr>
          <w:rFonts w:ascii="Times New Roman" w:hAnsi="Times New Roman" w:cs="Times New Roman"/>
        </w:rPr>
        <w:t>ALP</w:t>
      </w:r>
      <w:r w:rsidRPr="004072E9">
        <w:rPr>
          <w:rFonts w:ascii="Times New Roman" w:hAnsi="Times New Roman" w:cs="Times New Roman"/>
        </w:rPr>
        <w:t>）的指数与男性相似，这对于研究人员来说是出乎意料的，因为先前的研究表明接受激素治疗的绝经后女性</w:t>
      </w:r>
      <w:r w:rsidRPr="004072E9">
        <w:rPr>
          <w:rFonts w:ascii="Times New Roman" w:hAnsi="Times New Roman" w:cs="Times New Roman"/>
        </w:rPr>
        <w:t>ALP</w:t>
      </w:r>
      <w:r w:rsidRPr="004072E9">
        <w:rPr>
          <w:rFonts w:ascii="Times New Roman" w:hAnsi="Times New Roman" w:cs="Times New Roman"/>
        </w:rPr>
        <w:t>指数通常会降低（</w:t>
      </w:r>
      <w:r w:rsidRPr="004072E9">
        <w:rPr>
          <w:rFonts w:ascii="Times New Roman" w:hAnsi="Times New Roman" w:cs="Times New Roman"/>
        </w:rPr>
        <w:t>12</w:t>
      </w:r>
      <w:r w:rsidRPr="004072E9">
        <w:rPr>
          <w:rFonts w:ascii="Times New Roman" w:hAnsi="Times New Roman" w:cs="Times New Roman"/>
        </w:rPr>
        <w:t>）。接受激素治疗的女性中的低密度脂蛋白（</w:t>
      </w:r>
      <w:r w:rsidRPr="004072E9">
        <w:rPr>
          <w:rFonts w:ascii="Times New Roman" w:hAnsi="Times New Roman" w:cs="Times New Roman"/>
        </w:rPr>
        <w:t>LDL</w:t>
      </w:r>
      <w:r w:rsidRPr="004072E9">
        <w:rPr>
          <w:rFonts w:ascii="Times New Roman" w:hAnsi="Times New Roman" w:cs="Times New Roman"/>
        </w:rPr>
        <w:t>）值降低，这确实遵循了绝经后激素治疗的趋势（</w:t>
      </w:r>
      <w:r w:rsidRPr="004072E9">
        <w:rPr>
          <w:rFonts w:ascii="Times New Roman" w:hAnsi="Times New Roman" w:cs="Times New Roman"/>
        </w:rPr>
        <w:t>12</w:t>
      </w:r>
      <w:r w:rsidRPr="004072E9">
        <w:rPr>
          <w:rFonts w:ascii="Times New Roman" w:hAnsi="Times New Roman" w:cs="Times New Roman"/>
        </w:rPr>
        <w:t>）。</w:t>
      </w:r>
      <w:r w:rsidRPr="004072E9">
        <w:rPr>
          <w:rFonts w:ascii="Times New Roman" w:hAnsi="Times New Roman" w:cs="Times New Roman"/>
        </w:rPr>
        <w:t xml:space="preserve"> </w:t>
      </w:r>
    </w:p>
    <w:p w14:paraId="759BF711" w14:textId="77777777" w:rsidR="00B86842" w:rsidRPr="004072E9" w:rsidRDefault="00FE2750">
      <w:pPr>
        <w:pStyle w:val="a3"/>
        <w:spacing w:beforeAutospacing="0" w:afterAutospacing="0"/>
        <w:ind w:firstLineChars="0" w:firstLine="720"/>
        <w:rPr>
          <w:rFonts w:ascii="Times New Roman" w:hAnsi="Times New Roman" w:cs="Times New Roman"/>
        </w:rPr>
      </w:pPr>
      <w:r w:rsidRPr="004072E9">
        <w:rPr>
          <w:rFonts w:ascii="Times New Roman" w:hAnsi="Times New Roman" w:cs="Times New Roman"/>
        </w:rPr>
        <w:t> </w:t>
      </w:r>
    </w:p>
    <w:p w14:paraId="7B6237B7" w14:textId="77777777" w:rsidR="00B86842" w:rsidRPr="004072E9" w:rsidRDefault="00FE2750">
      <w:pPr>
        <w:ind w:firstLine="480"/>
        <w:rPr>
          <w:rFonts w:ascii="Times New Roman" w:hAnsi="Times New Roman" w:cs="Times New Roman"/>
        </w:rPr>
      </w:pPr>
      <w:r w:rsidRPr="004072E9">
        <w:rPr>
          <w:rFonts w:ascii="Times New Roman" w:hAnsi="Times New Roman" w:cs="Times New Roman"/>
        </w:rPr>
        <w:t>此外，凝血因子可能受到激素治疗的影响，如口服</w:t>
      </w:r>
      <w:proofErr w:type="gramStart"/>
      <w:r w:rsidRPr="004072E9">
        <w:rPr>
          <w:rFonts w:ascii="Times New Roman" w:hAnsi="Times New Roman" w:cs="Times New Roman"/>
        </w:rPr>
        <w:t>炔</w:t>
      </w:r>
      <w:proofErr w:type="gramEnd"/>
      <w:r w:rsidRPr="004072E9">
        <w:rPr>
          <w:rFonts w:ascii="Times New Roman" w:hAnsi="Times New Roman" w:cs="Times New Roman"/>
        </w:rPr>
        <w:t>雌醇</w:t>
      </w:r>
      <w:r w:rsidRPr="004072E9">
        <w:rPr>
          <w:rFonts w:ascii="Times New Roman" w:eastAsia="Trebuchet MS" w:hAnsi="Times New Roman" w:cs="Times New Roman"/>
        </w:rPr>
        <w:t>+</w:t>
      </w:r>
      <w:proofErr w:type="gramStart"/>
      <w:r w:rsidRPr="004072E9">
        <w:rPr>
          <w:rFonts w:ascii="Times New Roman" w:hAnsi="Times New Roman" w:cs="Times New Roman"/>
        </w:rPr>
        <w:t>醋酸环</w:t>
      </w:r>
      <w:proofErr w:type="gramEnd"/>
      <w:r w:rsidRPr="004072E9">
        <w:rPr>
          <w:rFonts w:ascii="Times New Roman" w:hAnsi="Times New Roman" w:cs="Times New Roman"/>
        </w:rPr>
        <w:t>丙孕酮（</w:t>
      </w:r>
      <w:r w:rsidRPr="004072E9">
        <w:rPr>
          <w:rFonts w:ascii="Times New Roman" w:eastAsia="Trebuchet MS" w:hAnsi="Times New Roman" w:cs="Times New Roman"/>
        </w:rPr>
        <w:t>CPA</w:t>
      </w:r>
      <w:r w:rsidRPr="004072E9">
        <w:rPr>
          <w:rFonts w:ascii="Times New Roman" w:hAnsi="Times New Roman" w:cs="Times New Roman"/>
        </w:rPr>
        <w:t>）</w:t>
      </w:r>
      <w:r w:rsidRPr="004072E9">
        <w:rPr>
          <w:rFonts w:ascii="Times New Roman" w:hAnsi="Times New Roman" w:cs="Times New Roman"/>
          <w:spacing w:val="1"/>
        </w:rPr>
        <w:t xml:space="preserve"> </w:t>
      </w:r>
      <w:r w:rsidRPr="004072E9">
        <w:rPr>
          <w:rFonts w:ascii="Times New Roman" w:hAnsi="Times New Roman" w:cs="Times New Roman"/>
        </w:rPr>
        <w:t>作为抗雄激素（</w:t>
      </w:r>
      <w:r w:rsidRPr="004072E9">
        <w:rPr>
          <w:rFonts w:ascii="Times New Roman" w:eastAsia="Trebuchet MS" w:hAnsi="Times New Roman" w:cs="Times New Roman"/>
        </w:rPr>
        <w:t>15</w:t>
      </w:r>
      <w:r w:rsidRPr="004072E9">
        <w:rPr>
          <w:rFonts w:ascii="Times New Roman" w:hAnsi="Times New Roman" w:cs="Times New Roman"/>
        </w:rPr>
        <w:t>）。这种治疗能够诱发临床相关的血栓状态，与经皮雌二醇</w:t>
      </w:r>
      <w:r w:rsidRPr="004072E9">
        <w:rPr>
          <w:rFonts w:ascii="Times New Roman" w:eastAsia="Trebuchet MS" w:hAnsi="Times New Roman" w:cs="Times New Roman"/>
        </w:rPr>
        <w:t>+CPA</w:t>
      </w:r>
      <w:r w:rsidRPr="004072E9">
        <w:rPr>
          <w:rFonts w:ascii="Times New Roman" w:eastAsia="Trebuchet MS" w:hAnsi="Times New Roman" w:cs="Times New Roman"/>
          <w:spacing w:val="60"/>
        </w:rPr>
        <w:t xml:space="preserve"> </w:t>
      </w:r>
      <w:r w:rsidRPr="004072E9">
        <w:rPr>
          <w:rFonts w:ascii="Times New Roman" w:hAnsi="Times New Roman" w:cs="Times New Roman"/>
        </w:rPr>
        <w:t>相比，</w:t>
      </w:r>
      <w:r w:rsidRPr="004072E9">
        <w:rPr>
          <w:rFonts w:ascii="Times New Roman" w:eastAsia="Trebuchet MS" w:hAnsi="Times New Roman" w:cs="Times New Roman"/>
        </w:rPr>
        <w:t>DVT</w:t>
      </w:r>
      <w:r w:rsidRPr="004072E9">
        <w:rPr>
          <w:rFonts w:ascii="Times New Roman" w:eastAsia="Trebuchet MS" w:hAnsi="Times New Roman" w:cs="Times New Roman"/>
          <w:spacing w:val="21"/>
        </w:rPr>
        <w:t xml:space="preserve"> </w:t>
      </w:r>
      <w:r w:rsidRPr="004072E9">
        <w:rPr>
          <w:rFonts w:ascii="Times New Roman" w:hAnsi="Times New Roman" w:cs="Times New Roman"/>
          <w:spacing w:val="-6"/>
        </w:rPr>
        <w:t>风险增加</w:t>
      </w:r>
      <w:r w:rsidRPr="004072E9">
        <w:rPr>
          <w:rFonts w:ascii="Times New Roman" w:hAnsi="Times New Roman" w:cs="Times New Roman"/>
          <w:spacing w:val="-6"/>
        </w:rPr>
        <w:t xml:space="preserve"> </w:t>
      </w:r>
      <w:r w:rsidRPr="004072E9">
        <w:rPr>
          <w:rFonts w:ascii="Times New Roman" w:eastAsia="Trebuchet MS" w:hAnsi="Times New Roman" w:cs="Times New Roman"/>
        </w:rPr>
        <w:t>20</w:t>
      </w:r>
      <w:r w:rsidRPr="004072E9">
        <w:rPr>
          <w:rFonts w:ascii="Times New Roman" w:eastAsia="Trebuchet MS" w:hAnsi="Times New Roman" w:cs="Times New Roman"/>
          <w:spacing w:val="20"/>
        </w:rPr>
        <w:t xml:space="preserve"> </w:t>
      </w:r>
      <w:proofErr w:type="gramStart"/>
      <w:r w:rsidRPr="004072E9">
        <w:rPr>
          <w:rFonts w:ascii="Times New Roman" w:hAnsi="Times New Roman" w:cs="Times New Roman"/>
        </w:rPr>
        <w:t>倍</w:t>
      </w:r>
      <w:proofErr w:type="gramEnd"/>
      <w:r w:rsidRPr="004072E9">
        <w:rPr>
          <w:rFonts w:ascii="Times New Roman" w:hAnsi="Times New Roman" w:cs="Times New Roman"/>
        </w:rPr>
        <w:t>（</w:t>
      </w:r>
      <w:r w:rsidRPr="004072E9">
        <w:rPr>
          <w:rFonts w:ascii="Times New Roman" w:eastAsia="Trebuchet MS" w:hAnsi="Times New Roman" w:cs="Times New Roman"/>
        </w:rPr>
        <w:t>15</w:t>
      </w:r>
      <w:r w:rsidRPr="004072E9">
        <w:rPr>
          <w:rFonts w:ascii="Times New Roman" w:hAnsi="Times New Roman" w:cs="Times New Roman"/>
        </w:rPr>
        <w:t>）。由于口服</w:t>
      </w:r>
      <w:proofErr w:type="gramStart"/>
      <w:r w:rsidRPr="004072E9">
        <w:rPr>
          <w:rFonts w:ascii="Times New Roman" w:hAnsi="Times New Roman" w:cs="Times New Roman"/>
        </w:rPr>
        <w:t>炔</w:t>
      </w:r>
      <w:proofErr w:type="gramEnd"/>
      <w:r w:rsidRPr="004072E9">
        <w:rPr>
          <w:rFonts w:ascii="Times New Roman" w:hAnsi="Times New Roman" w:cs="Times New Roman"/>
        </w:rPr>
        <w:t>雌醇的剂量较</w:t>
      </w:r>
      <w:r w:rsidRPr="004072E9">
        <w:rPr>
          <w:rFonts w:ascii="Times New Roman" w:hAnsi="Times New Roman" w:cs="Times New Roman"/>
        </w:rPr>
        <w:lastRenderedPageBreak/>
        <w:t>高，凝血因子可能会发生定量</w:t>
      </w:r>
      <w:r w:rsidRPr="004072E9">
        <w:rPr>
          <w:rFonts w:ascii="Times New Roman" w:hAnsi="Times New Roman" w:cs="Times New Roman"/>
          <w:spacing w:val="-4"/>
        </w:rPr>
        <w:t>变化，其中包括</w:t>
      </w:r>
      <w:r w:rsidRPr="004072E9">
        <w:rPr>
          <w:rFonts w:ascii="Times New Roman" w:hAnsi="Times New Roman" w:cs="Times New Roman"/>
          <w:spacing w:val="-4"/>
        </w:rPr>
        <w:t xml:space="preserve"> </w:t>
      </w:r>
      <w:r w:rsidRPr="004072E9">
        <w:rPr>
          <w:rFonts w:ascii="Times New Roman" w:eastAsia="Trebuchet MS" w:hAnsi="Times New Roman" w:cs="Times New Roman"/>
        </w:rPr>
        <w:t>1</w:t>
      </w:r>
      <w:r w:rsidRPr="004072E9">
        <w:rPr>
          <w:rFonts w:ascii="Times New Roman" w:hAnsi="Times New Roman" w:cs="Times New Roman"/>
        </w:rPr>
        <w:t>）</w:t>
      </w:r>
      <w:r w:rsidRPr="004072E9">
        <w:rPr>
          <w:rFonts w:ascii="Times New Roman" w:eastAsia="Trebuchet MS" w:hAnsi="Times New Roman" w:cs="Times New Roman"/>
        </w:rPr>
        <w:t>APC</w:t>
      </w:r>
      <w:r w:rsidRPr="004072E9">
        <w:rPr>
          <w:rFonts w:ascii="Times New Roman" w:eastAsia="Trebuchet MS" w:hAnsi="Times New Roman" w:cs="Times New Roman"/>
          <w:spacing w:val="13"/>
        </w:rPr>
        <w:t xml:space="preserve"> </w:t>
      </w:r>
      <w:r w:rsidRPr="004072E9">
        <w:rPr>
          <w:rFonts w:ascii="Times New Roman" w:hAnsi="Times New Roman" w:cs="Times New Roman"/>
        </w:rPr>
        <w:t>抵抗力增加（</w:t>
      </w:r>
      <w:r w:rsidRPr="004072E9">
        <w:rPr>
          <w:rFonts w:ascii="Times New Roman" w:hAnsi="Times New Roman" w:cs="Times New Roman"/>
          <w:spacing w:val="-7"/>
        </w:rPr>
        <w:t>可能受</w:t>
      </w:r>
      <w:r w:rsidRPr="004072E9">
        <w:rPr>
          <w:rFonts w:ascii="Times New Roman" w:hAnsi="Times New Roman" w:cs="Times New Roman"/>
          <w:spacing w:val="-7"/>
        </w:rPr>
        <w:t xml:space="preserve"> </w:t>
      </w:r>
      <w:r w:rsidRPr="004072E9">
        <w:rPr>
          <w:rFonts w:ascii="Times New Roman" w:eastAsia="Trebuchet MS" w:hAnsi="Times New Roman" w:cs="Times New Roman"/>
        </w:rPr>
        <w:t>CPA</w:t>
      </w:r>
      <w:r w:rsidRPr="004072E9">
        <w:rPr>
          <w:rFonts w:ascii="Times New Roman" w:eastAsia="Trebuchet MS" w:hAnsi="Times New Roman" w:cs="Times New Roman"/>
          <w:spacing w:val="12"/>
        </w:rPr>
        <w:t xml:space="preserve"> </w:t>
      </w:r>
      <w:r w:rsidRPr="004072E9">
        <w:rPr>
          <w:rFonts w:ascii="Times New Roman" w:hAnsi="Times New Roman" w:cs="Times New Roman"/>
        </w:rPr>
        <w:t>影响），</w:t>
      </w:r>
      <w:r w:rsidRPr="004072E9">
        <w:rPr>
          <w:rFonts w:ascii="Times New Roman" w:eastAsia="Trebuchet MS" w:hAnsi="Times New Roman" w:cs="Times New Roman"/>
        </w:rPr>
        <w:t>2</w:t>
      </w:r>
      <w:r w:rsidRPr="004072E9">
        <w:rPr>
          <w:rFonts w:ascii="Times New Roman" w:hAnsi="Times New Roman" w:cs="Times New Roman"/>
        </w:rPr>
        <w:t>）</w:t>
      </w:r>
      <w:r w:rsidRPr="004072E9">
        <w:rPr>
          <w:rFonts w:ascii="Times New Roman" w:hAnsi="Times New Roman" w:cs="Times New Roman"/>
          <w:spacing w:val="-10"/>
        </w:rPr>
        <w:t>蛋白</w:t>
      </w:r>
      <w:r w:rsidRPr="004072E9">
        <w:rPr>
          <w:rFonts w:ascii="Times New Roman" w:hAnsi="Times New Roman" w:cs="Times New Roman"/>
          <w:spacing w:val="-10"/>
        </w:rPr>
        <w:t xml:space="preserve"> </w:t>
      </w:r>
      <w:r w:rsidRPr="004072E9">
        <w:rPr>
          <w:rFonts w:ascii="Times New Roman" w:eastAsia="Trebuchet MS" w:hAnsi="Times New Roman" w:cs="Times New Roman"/>
        </w:rPr>
        <w:t>C</w:t>
      </w:r>
      <w:r w:rsidRPr="004072E9">
        <w:rPr>
          <w:rFonts w:ascii="Times New Roman" w:eastAsia="Trebuchet MS" w:hAnsi="Times New Roman" w:cs="Times New Roman"/>
          <w:spacing w:val="13"/>
        </w:rPr>
        <w:t xml:space="preserve"> </w:t>
      </w:r>
      <w:r w:rsidRPr="004072E9">
        <w:rPr>
          <w:rFonts w:ascii="Times New Roman" w:hAnsi="Times New Roman" w:cs="Times New Roman"/>
        </w:rPr>
        <w:t>增加，</w:t>
      </w:r>
      <w:r w:rsidRPr="004072E9">
        <w:rPr>
          <w:rFonts w:ascii="Times New Roman" w:eastAsia="Trebuchet MS" w:hAnsi="Times New Roman" w:cs="Times New Roman"/>
        </w:rPr>
        <w:t>3</w:t>
      </w:r>
      <w:r w:rsidRPr="004072E9">
        <w:rPr>
          <w:rFonts w:ascii="Times New Roman" w:hAnsi="Times New Roman" w:cs="Times New Roman"/>
        </w:rPr>
        <w:t>）凝血酶增加，</w:t>
      </w:r>
      <w:r w:rsidRPr="004072E9">
        <w:rPr>
          <w:rFonts w:ascii="Times New Roman" w:eastAsia="Trebuchet MS" w:hAnsi="Times New Roman" w:cs="Times New Roman"/>
        </w:rPr>
        <w:t>4</w:t>
      </w:r>
      <w:r w:rsidRPr="004072E9">
        <w:rPr>
          <w:rFonts w:ascii="Times New Roman" w:hAnsi="Times New Roman" w:cs="Times New Roman"/>
        </w:rPr>
        <w:t>）</w:t>
      </w:r>
      <w:r w:rsidRPr="004072E9">
        <w:rPr>
          <w:rFonts w:ascii="Times New Roman" w:hAnsi="Times New Roman" w:cs="Times New Roman"/>
          <w:spacing w:val="28"/>
        </w:rPr>
        <w:t>蛋白</w:t>
      </w:r>
      <w:r w:rsidRPr="004072E9">
        <w:rPr>
          <w:rFonts w:ascii="Times New Roman" w:eastAsia="Trebuchet MS" w:hAnsi="Times New Roman" w:cs="Times New Roman"/>
        </w:rPr>
        <w:t>S</w:t>
      </w:r>
      <w:r w:rsidRPr="004072E9">
        <w:rPr>
          <w:rFonts w:ascii="Times New Roman" w:eastAsia="Trebuchet MS" w:hAnsi="Times New Roman" w:cs="Times New Roman"/>
          <w:spacing w:val="27"/>
        </w:rPr>
        <w:t xml:space="preserve"> </w:t>
      </w:r>
      <w:r w:rsidRPr="004072E9">
        <w:rPr>
          <w:rFonts w:ascii="Times New Roman" w:hAnsi="Times New Roman" w:cs="Times New Roman"/>
        </w:rPr>
        <w:t>减少，</w:t>
      </w:r>
      <w:r w:rsidRPr="004072E9">
        <w:rPr>
          <w:rFonts w:ascii="Times New Roman" w:eastAsia="Trebuchet MS" w:hAnsi="Times New Roman" w:cs="Times New Roman"/>
        </w:rPr>
        <w:t>5</w:t>
      </w:r>
      <w:r w:rsidRPr="004072E9">
        <w:rPr>
          <w:rFonts w:ascii="Times New Roman" w:hAnsi="Times New Roman" w:cs="Times New Roman"/>
        </w:rPr>
        <w:t>）</w:t>
      </w:r>
      <w:r w:rsidRPr="004072E9">
        <w:rPr>
          <w:rFonts w:ascii="Times New Roman" w:hAnsi="Times New Roman" w:cs="Times New Roman"/>
          <w:spacing w:val="-8"/>
        </w:rPr>
        <w:t>治疗</w:t>
      </w:r>
      <w:r w:rsidRPr="004072E9">
        <w:rPr>
          <w:rFonts w:ascii="Times New Roman" w:hAnsi="Times New Roman" w:cs="Times New Roman"/>
          <w:spacing w:val="-8"/>
        </w:rPr>
        <w:t xml:space="preserve"> </w:t>
      </w:r>
      <w:r w:rsidRPr="004072E9">
        <w:rPr>
          <w:rFonts w:ascii="Times New Roman" w:eastAsia="Trebuchet MS" w:hAnsi="Times New Roman" w:cs="Times New Roman"/>
        </w:rPr>
        <w:t>4</w:t>
      </w:r>
      <w:r w:rsidRPr="004072E9">
        <w:rPr>
          <w:rFonts w:ascii="Times New Roman" w:eastAsia="Trebuchet MS" w:hAnsi="Times New Roman" w:cs="Times New Roman"/>
          <w:spacing w:val="20"/>
        </w:rPr>
        <w:t xml:space="preserve"> </w:t>
      </w:r>
      <w:proofErr w:type="gramStart"/>
      <w:r w:rsidRPr="004072E9">
        <w:rPr>
          <w:rFonts w:ascii="Times New Roman" w:hAnsi="Times New Roman" w:cs="Times New Roman"/>
          <w:spacing w:val="-6"/>
        </w:rPr>
        <w:t>个</w:t>
      </w:r>
      <w:proofErr w:type="gramEnd"/>
      <w:r w:rsidRPr="004072E9">
        <w:rPr>
          <w:rFonts w:ascii="Times New Roman" w:hAnsi="Times New Roman" w:cs="Times New Roman"/>
          <w:spacing w:val="-6"/>
        </w:rPr>
        <w:t>月后</w:t>
      </w:r>
      <w:r w:rsidRPr="004072E9">
        <w:rPr>
          <w:rFonts w:ascii="Times New Roman" w:hAnsi="Times New Roman" w:cs="Times New Roman"/>
          <w:spacing w:val="-6"/>
        </w:rPr>
        <w:t xml:space="preserve"> </w:t>
      </w:r>
      <w:proofErr w:type="spellStart"/>
      <w:r w:rsidRPr="004072E9">
        <w:rPr>
          <w:rFonts w:ascii="Times New Roman" w:eastAsia="Trebuchet MS" w:hAnsi="Times New Roman" w:cs="Times New Roman"/>
        </w:rPr>
        <w:t>nAPCsr</w:t>
      </w:r>
      <w:proofErr w:type="spellEnd"/>
      <w:r w:rsidRPr="004072E9">
        <w:rPr>
          <w:rFonts w:ascii="Times New Roman" w:hAnsi="Times New Roman" w:cs="Times New Roman"/>
        </w:rPr>
        <w:t>（血栓风险标志物）</w:t>
      </w:r>
      <w:r w:rsidRPr="004072E9">
        <w:rPr>
          <w:rFonts w:ascii="Times New Roman" w:hAnsi="Times New Roman" w:cs="Times New Roman"/>
          <w:spacing w:val="-5"/>
        </w:rPr>
        <w:t>增加，与因子</w:t>
      </w:r>
      <w:r w:rsidRPr="004072E9">
        <w:rPr>
          <w:rFonts w:ascii="Times New Roman" w:hAnsi="Times New Roman" w:cs="Times New Roman"/>
          <w:spacing w:val="-5"/>
        </w:rPr>
        <w:t xml:space="preserve"> </w:t>
      </w:r>
      <w:r w:rsidRPr="004072E9">
        <w:rPr>
          <w:rFonts w:ascii="Times New Roman" w:eastAsia="Trebuchet MS" w:hAnsi="Times New Roman" w:cs="Times New Roman"/>
        </w:rPr>
        <w:t>V</w:t>
      </w:r>
      <w:r w:rsidRPr="004072E9">
        <w:rPr>
          <w:rFonts w:ascii="Times New Roman" w:eastAsia="Trebuchet MS" w:hAnsi="Times New Roman" w:cs="Times New Roman"/>
          <w:spacing w:val="34"/>
        </w:rPr>
        <w:t xml:space="preserve"> </w:t>
      </w:r>
      <w:r w:rsidRPr="004072E9">
        <w:rPr>
          <w:rFonts w:ascii="Times New Roman" w:eastAsia="Trebuchet MS" w:hAnsi="Times New Roman" w:cs="Times New Roman"/>
        </w:rPr>
        <w:t>Leiden</w:t>
      </w:r>
      <w:r w:rsidRPr="004072E9">
        <w:rPr>
          <w:rFonts w:ascii="Times New Roman" w:eastAsia="Trebuchet MS" w:hAnsi="Times New Roman" w:cs="Times New Roman"/>
          <w:spacing w:val="11"/>
        </w:rPr>
        <w:t xml:space="preserve"> </w:t>
      </w:r>
      <w:r w:rsidRPr="004072E9">
        <w:rPr>
          <w:rFonts w:ascii="Times New Roman" w:hAnsi="Times New Roman" w:cs="Times New Roman"/>
        </w:rPr>
        <w:t>突变相当（</w:t>
      </w:r>
      <w:r w:rsidRPr="004072E9">
        <w:rPr>
          <w:rFonts w:ascii="Times New Roman" w:hAnsi="Times New Roman" w:cs="Times New Roman"/>
          <w:spacing w:val="3"/>
        </w:rPr>
        <w:t>受口服</w:t>
      </w:r>
      <w:proofErr w:type="gramStart"/>
      <w:r w:rsidRPr="004072E9">
        <w:rPr>
          <w:rFonts w:ascii="Times New Roman" w:hAnsi="Times New Roman" w:cs="Times New Roman"/>
          <w:spacing w:val="3"/>
        </w:rPr>
        <w:t>炔</w:t>
      </w:r>
      <w:proofErr w:type="gramEnd"/>
      <w:r w:rsidRPr="004072E9">
        <w:rPr>
          <w:rFonts w:ascii="Times New Roman" w:hAnsi="Times New Roman" w:cs="Times New Roman"/>
          <w:spacing w:val="3"/>
        </w:rPr>
        <w:t>雌醇组合影响，因为在只接受</w:t>
      </w:r>
      <w:r w:rsidRPr="004072E9">
        <w:rPr>
          <w:rFonts w:ascii="Times New Roman" w:eastAsia="Trebuchet MS" w:hAnsi="Times New Roman" w:cs="Times New Roman"/>
        </w:rPr>
        <w:t>APC</w:t>
      </w:r>
      <w:r w:rsidRPr="004072E9">
        <w:rPr>
          <w:rFonts w:ascii="Times New Roman" w:eastAsia="Trebuchet MS" w:hAnsi="Times New Roman" w:cs="Times New Roman"/>
          <w:spacing w:val="9"/>
        </w:rPr>
        <w:t xml:space="preserve"> </w:t>
      </w:r>
      <w:r w:rsidRPr="004072E9">
        <w:rPr>
          <w:rFonts w:ascii="Times New Roman" w:hAnsi="Times New Roman" w:cs="Times New Roman"/>
        </w:rPr>
        <w:t>治疗的产妇中发现</w:t>
      </w:r>
      <w:proofErr w:type="spellStart"/>
      <w:r w:rsidRPr="004072E9">
        <w:rPr>
          <w:rFonts w:ascii="Times New Roman" w:eastAsia="Trebuchet MS" w:hAnsi="Times New Roman" w:cs="Times New Roman"/>
          <w:w w:val="110"/>
        </w:rPr>
        <w:t>nAPCsr</w:t>
      </w:r>
      <w:proofErr w:type="spellEnd"/>
      <w:r w:rsidRPr="004072E9">
        <w:rPr>
          <w:rFonts w:ascii="Times New Roman" w:eastAsia="Trebuchet MS" w:hAnsi="Times New Roman" w:cs="Times New Roman"/>
          <w:spacing w:val="-21"/>
          <w:w w:val="110"/>
        </w:rPr>
        <w:t xml:space="preserve"> </w:t>
      </w:r>
      <w:r w:rsidRPr="004072E9">
        <w:rPr>
          <w:rFonts w:ascii="Times New Roman" w:hAnsi="Times New Roman" w:cs="Times New Roman"/>
          <w:w w:val="110"/>
        </w:rPr>
        <w:t>减少（</w:t>
      </w:r>
      <w:r w:rsidRPr="004072E9">
        <w:rPr>
          <w:rFonts w:ascii="Times New Roman" w:eastAsia="Trebuchet MS" w:hAnsi="Times New Roman" w:cs="Times New Roman"/>
          <w:w w:val="110"/>
        </w:rPr>
        <w:t>15</w:t>
      </w:r>
      <w:r w:rsidRPr="004072E9">
        <w:rPr>
          <w:rFonts w:ascii="Times New Roman" w:hAnsi="Times New Roman" w:cs="Times New Roman"/>
          <w:w w:val="110"/>
        </w:rPr>
        <w:t>）。</w:t>
      </w:r>
    </w:p>
    <w:p w14:paraId="02006118"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 </w:t>
      </w:r>
    </w:p>
    <w:p w14:paraId="639981B3"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血细胞比容，血红蛋白和性激素的促红细胞生成作用</w:t>
      </w:r>
    </w:p>
    <w:p w14:paraId="1311A1C6" w14:textId="77777777" w:rsidR="00B86842" w:rsidRPr="004072E9" w:rsidRDefault="00FE2750">
      <w:pPr>
        <w:ind w:firstLine="480"/>
        <w:rPr>
          <w:rFonts w:ascii="Times New Roman" w:hAnsi="Times New Roman" w:cs="Times New Roman"/>
        </w:rPr>
      </w:pPr>
      <w:r w:rsidRPr="004072E9">
        <w:rPr>
          <w:rFonts w:ascii="Times New Roman" w:hAnsi="Times New Roman" w:cs="Times New Roman"/>
          <w:noProof/>
        </w:rPr>
        <w:drawing>
          <wp:anchor distT="0" distB="0" distL="114300" distR="114300" simplePos="0" relativeHeight="251656704" behindDoc="0" locked="0" layoutInCell="1" hidden="0" allowOverlap="1" wp14:anchorId="533BDF81" wp14:editId="32E79B0A">
            <wp:simplePos x="0" y="0"/>
            <wp:positionH relativeFrom="column">
              <wp:posOffset>-17145</wp:posOffset>
            </wp:positionH>
            <wp:positionV relativeFrom="paragraph">
              <wp:posOffset>449580</wp:posOffset>
            </wp:positionV>
            <wp:extent cx="2861310" cy="1764030"/>
            <wp:effectExtent l="0" t="0" r="0" b="7620"/>
            <wp:wrapSquare wrapText="bothSides"/>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861310" cy="1764030"/>
                    </a:xfrm>
                    <a:prstGeom prst="rect">
                      <a:avLst/>
                    </a:prstGeom>
                    <a:noFill/>
                    <a:ln w="9525" cap="flat" cmpd="sng">
                      <a:noFill/>
                      <a:prstDash val="solid"/>
                      <a:round/>
                    </a:ln>
                  </pic:spPr>
                </pic:pic>
              </a:graphicData>
            </a:graphic>
          </wp:anchor>
        </w:drawing>
      </w:r>
      <w:r w:rsidRPr="004072E9">
        <w:rPr>
          <w:rFonts w:ascii="Times New Roman" w:hAnsi="Times New Roman" w:cs="Times New Roman"/>
          <w:noProof/>
        </w:rPr>
        <w:drawing>
          <wp:anchor distT="0" distB="0" distL="0" distR="0" simplePos="0" relativeHeight="251654656" behindDoc="1" locked="0" layoutInCell="1" hidden="0" allowOverlap="1" wp14:anchorId="2C264E7E" wp14:editId="549E131C">
            <wp:simplePos x="0" y="0"/>
            <wp:positionH relativeFrom="page">
              <wp:posOffset>914400</wp:posOffset>
            </wp:positionH>
            <wp:positionV relativeFrom="paragraph">
              <wp:posOffset>403224</wp:posOffset>
            </wp:positionV>
            <wp:extent cx="2862072" cy="1764790"/>
            <wp:effectExtent l="0" t="0" r="0" b="0"/>
            <wp:wrapNone/>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9"/>
                    <pic:cNvPicPr/>
                  </pic:nvPicPr>
                  <pic:blipFill>
                    <a:blip r:embed="rId9"/>
                    <a:stretch>
                      <a:fillRect/>
                    </a:stretch>
                  </pic:blipFill>
                  <pic:spPr>
                    <a:xfrm>
                      <a:off x="0" y="0"/>
                      <a:ext cx="2862072" cy="1764790"/>
                    </a:xfrm>
                    <a:prstGeom prst="rect">
                      <a:avLst/>
                    </a:prstGeom>
                    <a:noFill/>
                    <a:ln w="9525" cap="flat" cmpd="sng">
                      <a:noFill/>
                      <a:prstDash val="solid"/>
                      <a:miter/>
                    </a:ln>
                  </pic:spPr>
                </pic:pic>
              </a:graphicData>
            </a:graphic>
          </wp:anchor>
        </w:drawing>
      </w:r>
      <w:r w:rsidRPr="004072E9">
        <w:rPr>
          <w:rFonts w:ascii="Times New Roman" w:hAnsi="Times New Roman" w:cs="Times New Roman"/>
          <w:spacing w:val="-13"/>
        </w:rPr>
        <w:t>我在</w:t>
      </w:r>
      <w:r w:rsidRPr="004072E9">
        <w:rPr>
          <w:rFonts w:ascii="Times New Roman" w:hAnsi="Times New Roman" w:cs="Times New Roman"/>
          <w:spacing w:val="-13"/>
        </w:rPr>
        <w:t xml:space="preserve"> </w:t>
      </w:r>
      <w:r w:rsidRPr="004072E9">
        <w:rPr>
          <w:rFonts w:ascii="Times New Roman" w:eastAsia="Trebuchet MS" w:hAnsi="Times New Roman" w:cs="Times New Roman"/>
        </w:rPr>
        <w:t>BGSU</w:t>
      </w:r>
      <w:r w:rsidRPr="004072E9">
        <w:rPr>
          <w:rFonts w:ascii="Times New Roman" w:eastAsia="Trebuchet MS" w:hAnsi="Times New Roman" w:cs="Times New Roman"/>
          <w:spacing w:val="8"/>
        </w:rPr>
        <w:t xml:space="preserve"> </w:t>
      </w:r>
      <w:r w:rsidRPr="004072E9">
        <w:rPr>
          <w:rFonts w:ascii="Times New Roman" w:hAnsi="Times New Roman" w:cs="Times New Roman"/>
        </w:rPr>
        <w:t>的血液学课上开始思考这项研究的概念，想知道激素的使用是否会影响</w:t>
      </w:r>
      <w:proofErr w:type="gramStart"/>
      <w:r w:rsidRPr="004072E9">
        <w:rPr>
          <w:rFonts w:ascii="Times New Roman" w:hAnsi="Times New Roman" w:cs="Times New Roman"/>
        </w:rPr>
        <w:t>跨女性</w:t>
      </w:r>
      <w:proofErr w:type="gramEnd"/>
      <w:r w:rsidRPr="004072E9">
        <w:rPr>
          <w:rFonts w:ascii="Times New Roman" w:hAnsi="Times New Roman" w:cs="Times New Roman"/>
        </w:rPr>
        <w:t>的红细胞生成，使她们呈现出女性的血细胞比容和血红蛋白值。血细胞比容是指红细胞所占的体积与全血总体积（包括白细胞、血小板和血浆）的百分比（</w:t>
      </w:r>
      <w:r w:rsidRPr="004072E9">
        <w:rPr>
          <w:rFonts w:ascii="Times New Roman" w:eastAsia="Trebuchet MS" w:hAnsi="Times New Roman" w:cs="Times New Roman"/>
        </w:rPr>
        <w:t>16</w:t>
      </w:r>
      <w:r w:rsidRPr="004072E9">
        <w:rPr>
          <w:rFonts w:ascii="Times New Roman" w:hAnsi="Times New Roman" w:cs="Times New Roman"/>
        </w:rPr>
        <w:t>）。血细胞比容百分比在诊断贫血时很有用，因为每一个全血容量的红细胞较少，所以百分比会降低；或者在诊断多血症时，因为每一个全血容量的红细胞较多，所以百分比会增加</w:t>
      </w:r>
      <w:r w:rsidRPr="004072E9">
        <w:rPr>
          <w:rFonts w:ascii="Times New Roman" w:hAnsi="Times New Roman" w:cs="Times New Roman"/>
          <w:w w:val="104"/>
        </w:rPr>
        <w:t>（</w:t>
      </w:r>
      <w:r w:rsidRPr="004072E9">
        <w:rPr>
          <w:rFonts w:ascii="Times New Roman" w:eastAsia="Trebuchet MS" w:hAnsi="Times New Roman" w:cs="Times New Roman"/>
          <w:w w:val="104"/>
        </w:rPr>
        <w:t>16</w:t>
      </w:r>
      <w:r w:rsidRPr="004072E9">
        <w:rPr>
          <w:rFonts w:ascii="Times New Roman" w:hAnsi="Times New Roman" w:cs="Times New Roman"/>
          <w:w w:val="104"/>
        </w:rPr>
        <w:t>）</w:t>
      </w:r>
      <w:r w:rsidRPr="004072E9">
        <w:rPr>
          <w:rFonts w:ascii="Times New Roman" w:hAnsi="Times New Roman" w:cs="Times New Roman"/>
        </w:rPr>
        <w:t>。</w:t>
      </w:r>
      <w:r w:rsidRPr="004072E9">
        <w:rPr>
          <w:rFonts w:ascii="Times New Roman" w:hAnsi="Times New Roman" w:cs="Times New Roman"/>
        </w:rPr>
        <w:t xml:space="preserve">  </w:t>
      </w:r>
    </w:p>
    <w:p w14:paraId="2677E912" w14:textId="22BD775A" w:rsidR="00B86842" w:rsidRPr="004072E9" w:rsidRDefault="008F4005">
      <w:pPr>
        <w:ind w:firstLine="480"/>
        <w:rPr>
          <w:rFonts w:ascii="Times New Roman" w:hAnsi="Times New Roman" w:cs="Times New Roman"/>
        </w:rPr>
      </w:pPr>
      <w:r w:rsidRPr="004072E9">
        <w:rPr>
          <w:rFonts w:ascii="Times New Roman" w:hAnsi="Times New Roman" w:cs="Times New Roman"/>
          <w:noProof/>
        </w:rPr>
        <w:drawing>
          <wp:anchor distT="0" distB="0" distL="114300" distR="114300" simplePos="0" relativeHeight="251661824" behindDoc="0" locked="0" layoutInCell="1" hidden="0" allowOverlap="1" wp14:anchorId="4F50031F" wp14:editId="49E3AB2B">
            <wp:simplePos x="0" y="0"/>
            <wp:positionH relativeFrom="column">
              <wp:posOffset>-2896870</wp:posOffset>
            </wp:positionH>
            <wp:positionV relativeFrom="paragraph">
              <wp:posOffset>437515</wp:posOffset>
            </wp:positionV>
            <wp:extent cx="914400" cy="731520"/>
            <wp:effectExtent l="0" t="0" r="0" b="0"/>
            <wp:wrapSquare wrapText="bothSides"/>
            <wp:docPr id="1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914400" cy="731520"/>
                    </a:xfrm>
                    <a:prstGeom prst="rect">
                      <a:avLst/>
                    </a:prstGeom>
                    <a:noFill/>
                    <a:ln w="9525" cap="flat" cmpd="sng">
                      <a:noFill/>
                      <a:prstDash val="solid"/>
                      <a:round/>
                    </a:ln>
                  </pic:spPr>
                </pic:pic>
              </a:graphicData>
            </a:graphic>
          </wp:anchor>
        </w:drawing>
      </w:r>
      <w:r w:rsidR="00853AB6" w:rsidRPr="004072E9">
        <w:rPr>
          <w:rFonts w:ascii="Times New Roman" w:hAnsi="Times New Roman" w:cs="Times New Roman"/>
          <w:noProof/>
        </w:rPr>
        <w:drawing>
          <wp:anchor distT="0" distB="0" distL="114300" distR="114300" simplePos="0" relativeHeight="251658752" behindDoc="0" locked="0" layoutInCell="1" hidden="0" allowOverlap="1" wp14:anchorId="1D637FB9" wp14:editId="59987C41">
            <wp:simplePos x="0" y="0"/>
            <wp:positionH relativeFrom="column">
              <wp:posOffset>-2959735</wp:posOffset>
            </wp:positionH>
            <wp:positionV relativeFrom="paragraph">
              <wp:posOffset>1494790</wp:posOffset>
            </wp:positionV>
            <wp:extent cx="3837940" cy="3723640"/>
            <wp:effectExtent l="0" t="0" r="0" b="0"/>
            <wp:wrapSquare wrapText="bothSides"/>
            <wp:docPr id="1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837940" cy="3723640"/>
                    </a:xfrm>
                    <a:prstGeom prst="rect">
                      <a:avLst/>
                    </a:prstGeom>
                    <a:noFill/>
                    <a:ln w="9525" cap="flat" cmpd="sng">
                      <a:noFill/>
                      <a:prstDash val="solid"/>
                      <a:round/>
                    </a:ln>
                  </pic:spPr>
                </pic:pic>
              </a:graphicData>
            </a:graphic>
          </wp:anchor>
        </w:drawing>
      </w:r>
      <w:r w:rsidR="00FE2750" w:rsidRPr="004072E9">
        <w:rPr>
          <w:rFonts w:ascii="Times New Roman" w:hAnsi="Times New Roman" w:cs="Times New Roman"/>
        </w:rPr>
        <w:t>血红蛋白是红细胞中的功能蛋白，可在血管与组织或细胞之间提供氧交换（</w:t>
      </w:r>
      <w:r w:rsidR="00FE2750" w:rsidRPr="004072E9">
        <w:rPr>
          <w:rFonts w:ascii="Times New Roman" w:hAnsi="Times New Roman" w:cs="Times New Roman"/>
        </w:rPr>
        <w:t>16</w:t>
      </w:r>
      <w:r w:rsidR="00FE2750" w:rsidRPr="004072E9">
        <w:rPr>
          <w:rFonts w:ascii="Times New Roman" w:hAnsi="Times New Roman" w:cs="Times New Roman"/>
        </w:rPr>
        <w:t>）。一级结构由</w:t>
      </w:r>
      <w:r w:rsidR="00FE2750" w:rsidRPr="004072E9">
        <w:rPr>
          <w:rFonts w:ascii="Times New Roman" w:hAnsi="Times New Roman" w:cs="Times New Roman"/>
        </w:rPr>
        <w:t>α</w:t>
      </w:r>
      <w:r w:rsidR="00FE2750" w:rsidRPr="004072E9">
        <w:rPr>
          <w:rFonts w:ascii="Times New Roman" w:hAnsi="Times New Roman" w:cs="Times New Roman"/>
        </w:rPr>
        <w:t>，</w:t>
      </w:r>
      <w:r w:rsidR="00FE2750" w:rsidRPr="004072E9">
        <w:rPr>
          <w:rFonts w:ascii="Times New Roman" w:hAnsi="Times New Roman" w:cs="Times New Roman"/>
        </w:rPr>
        <w:t>β</w:t>
      </w:r>
      <w:r w:rsidR="00FE2750" w:rsidRPr="004072E9">
        <w:rPr>
          <w:rFonts w:ascii="Times New Roman" w:hAnsi="Times New Roman" w:cs="Times New Roman"/>
        </w:rPr>
        <w:t>，</w:t>
      </w:r>
      <w:r w:rsidR="00FE2750" w:rsidRPr="004072E9">
        <w:rPr>
          <w:rFonts w:ascii="Times New Roman" w:hAnsi="Times New Roman" w:cs="Times New Roman"/>
        </w:rPr>
        <w:t>δ</w:t>
      </w:r>
      <w:r w:rsidR="00FE2750" w:rsidRPr="004072E9">
        <w:rPr>
          <w:rFonts w:ascii="Times New Roman" w:hAnsi="Times New Roman" w:cs="Times New Roman"/>
        </w:rPr>
        <w:t>，</w:t>
      </w:r>
      <w:r w:rsidR="00FE2750" w:rsidRPr="004072E9">
        <w:rPr>
          <w:rFonts w:ascii="Times New Roman" w:hAnsi="Times New Roman" w:cs="Times New Roman"/>
        </w:rPr>
        <w:t>γ</w:t>
      </w:r>
      <w:r w:rsidR="00FE2750" w:rsidRPr="004072E9">
        <w:rPr>
          <w:rFonts w:ascii="Times New Roman" w:hAnsi="Times New Roman" w:cs="Times New Roman"/>
        </w:rPr>
        <w:t>，</w:t>
      </w:r>
      <w:r w:rsidR="00FE2750" w:rsidRPr="004072E9">
        <w:rPr>
          <w:rFonts w:ascii="Times New Roman" w:hAnsi="Times New Roman" w:cs="Times New Roman"/>
        </w:rPr>
        <w:t>ε</w:t>
      </w:r>
      <w:r w:rsidR="00FE2750" w:rsidRPr="004072E9">
        <w:rPr>
          <w:rFonts w:ascii="Times New Roman" w:hAnsi="Times New Roman" w:cs="Times New Roman"/>
        </w:rPr>
        <w:t>或</w:t>
      </w:r>
      <w:r w:rsidR="00FE2750" w:rsidRPr="004072E9">
        <w:rPr>
          <w:rFonts w:ascii="Times New Roman" w:hAnsi="Times New Roman" w:cs="Times New Roman"/>
        </w:rPr>
        <w:t>zeta</w:t>
      </w:r>
      <w:r w:rsidR="00FE2750" w:rsidRPr="004072E9">
        <w:rPr>
          <w:rFonts w:ascii="Times New Roman" w:hAnsi="Times New Roman" w:cs="Times New Roman"/>
        </w:rPr>
        <w:t>亚基链组成，这些链通过二级，三级和四级结构形成具有双对称轴的四面体，并容纳四个血红素</w:t>
      </w:r>
      <w:r w:rsidRPr="004072E9">
        <w:rPr>
          <w:rFonts w:ascii="Times New Roman" w:hAnsi="Times New Roman" w:cs="Times New Roman"/>
        </w:rPr>
        <w:t>组</w:t>
      </w:r>
      <w:r w:rsidR="00FE2750" w:rsidRPr="004072E9">
        <w:rPr>
          <w:rFonts w:ascii="Times New Roman" w:hAnsi="Times New Roman" w:cs="Times New Roman"/>
        </w:rPr>
        <w:t>（</w:t>
      </w:r>
      <w:r w:rsidR="00FE2750" w:rsidRPr="004072E9">
        <w:rPr>
          <w:rFonts w:ascii="Times New Roman" w:hAnsi="Times New Roman" w:cs="Times New Roman"/>
        </w:rPr>
        <w:t>18</w:t>
      </w:r>
      <w:r w:rsidR="00FE2750" w:rsidRPr="004072E9">
        <w:rPr>
          <w:rFonts w:ascii="Times New Roman" w:hAnsi="Times New Roman" w:cs="Times New Roman"/>
        </w:rPr>
        <w:t>）。生理因素可以长期或本质的影响血红蛋白，如种族（</w:t>
      </w:r>
      <w:r w:rsidR="00FE2750" w:rsidRPr="004072E9">
        <w:rPr>
          <w:rFonts w:ascii="Times New Roman" w:hAnsi="Times New Roman" w:cs="Times New Roman"/>
        </w:rPr>
        <w:t xml:space="preserve">19 </w:t>
      </w:r>
      <w:r w:rsidR="00FE2750" w:rsidRPr="004072E9">
        <w:rPr>
          <w:rFonts w:ascii="Times New Roman" w:hAnsi="Times New Roman" w:cs="Times New Roman"/>
        </w:rPr>
        <w:t>，</w:t>
      </w:r>
      <w:r w:rsidR="00FE2750" w:rsidRPr="004072E9">
        <w:rPr>
          <w:rFonts w:ascii="Times New Roman" w:hAnsi="Times New Roman" w:cs="Times New Roman"/>
        </w:rPr>
        <w:t xml:space="preserve">21 </w:t>
      </w:r>
      <w:r w:rsidR="00FE2750" w:rsidRPr="004072E9">
        <w:rPr>
          <w:rFonts w:ascii="Times New Roman" w:hAnsi="Times New Roman" w:cs="Times New Roman"/>
        </w:rPr>
        <w:t>），</w:t>
      </w:r>
      <w:r w:rsidR="00FE2750" w:rsidRPr="004072E9">
        <w:rPr>
          <w:rFonts w:ascii="Times New Roman" w:hAnsi="Times New Roman" w:cs="Times New Roman"/>
        </w:rPr>
        <w:t>BMI /</w:t>
      </w:r>
      <w:r w:rsidR="00FE2750" w:rsidRPr="004072E9">
        <w:rPr>
          <w:rFonts w:ascii="Times New Roman" w:hAnsi="Times New Roman" w:cs="Times New Roman"/>
        </w:rPr>
        <w:t>健身，身高，青春期或绝经（</w:t>
      </w:r>
      <w:r w:rsidR="00FE2750" w:rsidRPr="004072E9">
        <w:rPr>
          <w:rFonts w:ascii="Times New Roman" w:hAnsi="Times New Roman" w:cs="Times New Roman"/>
        </w:rPr>
        <w:t>17</w:t>
      </w:r>
      <w:r w:rsidR="00FE2750" w:rsidRPr="004072E9">
        <w:rPr>
          <w:rFonts w:ascii="Times New Roman" w:hAnsi="Times New Roman" w:cs="Times New Roman"/>
        </w:rPr>
        <w:t>）。血红蛋白还可能受到心情和水合作用的大幅影响（</w:t>
      </w:r>
      <w:r w:rsidR="00FE2750" w:rsidRPr="004072E9">
        <w:rPr>
          <w:rFonts w:ascii="Times New Roman" w:hAnsi="Times New Roman" w:cs="Times New Roman"/>
        </w:rPr>
        <w:t>17</w:t>
      </w:r>
      <w:r w:rsidR="00FE2750" w:rsidRPr="004072E9">
        <w:rPr>
          <w:rFonts w:ascii="Times New Roman" w:hAnsi="Times New Roman" w:cs="Times New Roman"/>
        </w:rPr>
        <w:t>）。血红蛋白的变异性可能会受到尚未充分了解的体内正常生物学过程的影响，或者是受到慢性肾病患者的治疗（如促红细胞生成素刺激剂）的影响，（</w:t>
      </w:r>
      <w:r w:rsidR="00FE2750" w:rsidRPr="004072E9">
        <w:rPr>
          <w:rFonts w:ascii="Times New Roman" w:hAnsi="Times New Roman" w:cs="Times New Roman"/>
        </w:rPr>
        <w:t>20</w:t>
      </w:r>
      <w:r w:rsidR="00FE2750" w:rsidRPr="004072E9">
        <w:rPr>
          <w:rFonts w:ascii="Times New Roman" w:hAnsi="Times New Roman" w:cs="Times New Roman"/>
        </w:rPr>
        <w:t>）。由于对血红蛋白变异机制的了解不多，关于男性与女性的水平存在的差异</w:t>
      </w:r>
      <w:r w:rsidR="00FE2750" w:rsidRPr="004072E9">
        <w:rPr>
          <w:rFonts w:ascii="Times New Roman" w:hAnsi="Times New Roman" w:cs="Times New Roman"/>
        </w:rPr>
        <w:t>“</w:t>
      </w:r>
      <w:r w:rsidR="00FE2750" w:rsidRPr="004072E9">
        <w:rPr>
          <w:rFonts w:ascii="Times New Roman" w:hAnsi="Times New Roman" w:cs="Times New Roman"/>
        </w:rPr>
        <w:t>仅是推测原因</w:t>
      </w:r>
      <w:r w:rsidR="00FE2750" w:rsidRPr="004072E9">
        <w:rPr>
          <w:rFonts w:ascii="Times New Roman" w:hAnsi="Times New Roman" w:cs="Times New Roman"/>
        </w:rPr>
        <w:t>”</w:t>
      </w:r>
      <w:r w:rsidR="00FE2750" w:rsidRPr="004072E9">
        <w:rPr>
          <w:rFonts w:ascii="Times New Roman" w:hAnsi="Times New Roman" w:cs="Times New Roman"/>
        </w:rPr>
        <w:t>（</w:t>
      </w:r>
      <w:r w:rsidR="00FE2750" w:rsidRPr="004072E9">
        <w:rPr>
          <w:rFonts w:ascii="Times New Roman" w:hAnsi="Times New Roman" w:cs="Times New Roman"/>
        </w:rPr>
        <w:t>17</w:t>
      </w:r>
      <w:r w:rsidR="00FE2750" w:rsidRPr="004072E9">
        <w:rPr>
          <w:rFonts w:ascii="Times New Roman" w:hAnsi="Times New Roman" w:cs="Times New Roman"/>
        </w:rPr>
        <w:t>）。血红蛋白的测量对贫血的诊断也很有用（</w:t>
      </w:r>
      <w:r w:rsidR="00FE2750" w:rsidRPr="004072E9">
        <w:rPr>
          <w:rFonts w:ascii="Times New Roman" w:eastAsia="Trebuchet MS" w:hAnsi="Times New Roman" w:cs="Times New Roman"/>
        </w:rPr>
        <w:t>19</w:t>
      </w:r>
      <w:r w:rsidR="00FE2750" w:rsidRPr="004072E9">
        <w:rPr>
          <w:rFonts w:ascii="Times New Roman" w:hAnsi="Times New Roman" w:cs="Times New Roman"/>
        </w:rPr>
        <w:t>）。沉淀的血红蛋白可以在显微镜下可见一些溶血性贫血疾病的海因</w:t>
      </w:r>
      <w:r w:rsidR="00FE2750" w:rsidRPr="004072E9">
        <w:rPr>
          <w:rFonts w:ascii="Times New Roman" w:hAnsi="Times New Roman" w:cs="Times New Roman"/>
          <w:spacing w:val="1"/>
        </w:rPr>
        <w:t xml:space="preserve"> </w:t>
      </w:r>
      <w:proofErr w:type="gramStart"/>
      <w:r w:rsidR="00FE2750" w:rsidRPr="004072E9">
        <w:rPr>
          <w:rFonts w:ascii="Times New Roman" w:hAnsi="Times New Roman" w:cs="Times New Roman"/>
        </w:rPr>
        <w:t>茨</w:t>
      </w:r>
      <w:proofErr w:type="gramEnd"/>
      <w:r w:rsidR="00FE2750" w:rsidRPr="004072E9">
        <w:rPr>
          <w:rFonts w:ascii="Times New Roman" w:hAnsi="Times New Roman" w:cs="Times New Roman"/>
        </w:rPr>
        <w:t>体的形式差异（</w:t>
      </w:r>
      <w:r w:rsidR="00FE2750" w:rsidRPr="004072E9">
        <w:rPr>
          <w:rFonts w:ascii="Times New Roman" w:eastAsia="Trebuchet MS" w:hAnsi="Times New Roman" w:cs="Times New Roman"/>
        </w:rPr>
        <w:t>16</w:t>
      </w:r>
      <w:r w:rsidR="00FE2750" w:rsidRPr="004072E9">
        <w:rPr>
          <w:rFonts w:ascii="Times New Roman" w:hAnsi="Times New Roman" w:cs="Times New Roman"/>
        </w:rPr>
        <w:t>，</w:t>
      </w:r>
      <w:r w:rsidR="00FE2750" w:rsidRPr="004072E9">
        <w:rPr>
          <w:rFonts w:ascii="Times New Roman" w:eastAsia="Trebuchet MS" w:hAnsi="Times New Roman" w:cs="Times New Roman"/>
        </w:rPr>
        <w:t>18</w:t>
      </w:r>
      <w:r w:rsidR="00FE2750" w:rsidRPr="004072E9">
        <w:rPr>
          <w:rFonts w:ascii="Times New Roman" w:hAnsi="Times New Roman" w:cs="Times New Roman"/>
        </w:rPr>
        <w:t>）。进一</w:t>
      </w:r>
      <w:r w:rsidR="00FE2750" w:rsidRPr="004072E9">
        <w:rPr>
          <w:rFonts w:ascii="Times New Roman" w:hAnsi="Times New Roman" w:cs="Times New Roman"/>
        </w:rPr>
        <w:lastRenderedPageBreak/>
        <w:t>步研究血红蛋白结构可用于诊断血红蛋白病（</w:t>
      </w:r>
      <w:r w:rsidR="00FE2750" w:rsidRPr="004072E9">
        <w:rPr>
          <w:rFonts w:ascii="Times New Roman" w:eastAsia="Trebuchet MS" w:hAnsi="Times New Roman" w:cs="Times New Roman"/>
        </w:rPr>
        <w:t>16</w:t>
      </w:r>
      <w:r w:rsidR="00FE2750" w:rsidRPr="004072E9">
        <w:rPr>
          <w:rFonts w:ascii="Times New Roman" w:hAnsi="Times New Roman" w:cs="Times New Roman"/>
        </w:rPr>
        <w:t>）。在健康的患者中，血红蛋白在短时间内会随着血红蛋白的变化而发生可预测的变化，尽管在长时间内这些变化变得难以预测（</w:t>
      </w:r>
      <w:r w:rsidR="00FE2750" w:rsidRPr="004072E9">
        <w:rPr>
          <w:rFonts w:ascii="Times New Roman" w:hAnsi="Times New Roman" w:cs="Times New Roman"/>
        </w:rPr>
        <w:t>17</w:t>
      </w:r>
      <w:r w:rsidR="00FE2750" w:rsidRPr="004072E9">
        <w:rPr>
          <w:rFonts w:ascii="Times New Roman" w:hAnsi="Times New Roman" w:cs="Times New Roman"/>
        </w:rPr>
        <w:t>）。</w:t>
      </w:r>
      <w:r w:rsidR="00FE2750" w:rsidRPr="004072E9">
        <w:rPr>
          <w:rFonts w:ascii="Times New Roman" w:hAnsi="Times New Roman" w:cs="Times New Roman"/>
        </w:rPr>
        <w:t xml:space="preserve"> </w:t>
      </w:r>
    </w:p>
    <w:p w14:paraId="61351D98" w14:textId="72DC2360" w:rsidR="00B86842" w:rsidRPr="004072E9" w:rsidRDefault="00B86842">
      <w:pPr>
        <w:pStyle w:val="a9"/>
        <w:spacing w:before="3"/>
        <w:rPr>
          <w:rFonts w:ascii="Times New Roman" w:cs="Times New Roman"/>
        </w:rPr>
      </w:pPr>
    </w:p>
    <w:p w14:paraId="4DBD4A0D" w14:textId="4B3E4A52" w:rsidR="00B86842" w:rsidRPr="004072E9" w:rsidRDefault="00FE2750">
      <w:pPr>
        <w:ind w:firstLine="480"/>
        <w:rPr>
          <w:rFonts w:ascii="Times New Roman" w:hAnsi="Times New Roman" w:cs="Times New Roman"/>
        </w:rPr>
      </w:pPr>
      <w:r w:rsidRPr="004072E9">
        <w:rPr>
          <w:rFonts w:ascii="Times New Roman" w:hAnsi="Times New Roman" w:cs="Times New Roman"/>
        </w:rPr>
        <w:t>促红细胞生成素是一种由肾脏产生的激素，它能刺激骨髓中的红细胞成熟（</w:t>
      </w:r>
      <w:r w:rsidRPr="004072E9">
        <w:rPr>
          <w:rFonts w:ascii="Times New Roman" w:eastAsia="Trebuchet MS" w:hAnsi="Times New Roman" w:cs="Times New Roman"/>
        </w:rPr>
        <w:t>16</w:t>
      </w:r>
      <w:r w:rsidRPr="004072E9">
        <w:rPr>
          <w:rFonts w:ascii="Times New Roman" w:hAnsi="Times New Roman" w:cs="Times New Roman"/>
        </w:rPr>
        <w:t>，</w:t>
      </w:r>
      <w:r w:rsidRPr="004072E9">
        <w:rPr>
          <w:rFonts w:ascii="Times New Roman" w:eastAsia="Trebuchet MS" w:hAnsi="Times New Roman" w:cs="Times New Roman"/>
        </w:rPr>
        <w:t>20</w:t>
      </w:r>
      <w:r w:rsidRPr="004072E9">
        <w:rPr>
          <w:rFonts w:ascii="Times New Roman" w:hAnsi="Times New Roman" w:cs="Times New Roman"/>
        </w:rPr>
        <w:t>）。循环红细胞密度低会刺激红细胞生成，而循环红细胞过多则会引起负反馈反应（</w:t>
      </w:r>
      <w:r w:rsidRPr="004072E9">
        <w:rPr>
          <w:rFonts w:ascii="Times New Roman" w:eastAsia="Trebuchet MS" w:hAnsi="Times New Roman" w:cs="Times New Roman"/>
        </w:rPr>
        <w:t>20</w:t>
      </w:r>
      <w:r w:rsidRPr="004072E9">
        <w:rPr>
          <w:rFonts w:ascii="Times New Roman" w:hAnsi="Times New Roman" w:cs="Times New Roman"/>
        </w:rPr>
        <w:t>）。由于血红蛋白和血细胞比容等数值在男性和女性之间保持相对一致，直到青春期，男性的范围开始高于女性的范围，因此有关于性激素对血液学范围的影响的研究（</w:t>
      </w:r>
      <w:r w:rsidRPr="004072E9">
        <w:rPr>
          <w:rFonts w:ascii="Times New Roman" w:eastAsia="Trebuchet MS" w:hAnsi="Times New Roman" w:cs="Times New Roman"/>
        </w:rPr>
        <w:t>17</w:t>
      </w:r>
      <w:r w:rsidRPr="004072E9">
        <w:rPr>
          <w:rFonts w:ascii="Times New Roman" w:hAnsi="Times New Roman" w:cs="Times New Roman"/>
        </w:rPr>
        <w:t>，</w:t>
      </w:r>
      <w:r w:rsidRPr="004072E9">
        <w:rPr>
          <w:rFonts w:ascii="Times New Roman" w:eastAsia="Trebuchet MS" w:hAnsi="Times New Roman" w:cs="Times New Roman"/>
        </w:rPr>
        <w:t>22-24</w:t>
      </w:r>
      <w:r w:rsidRPr="004072E9">
        <w:rPr>
          <w:rFonts w:ascii="Times New Roman" w:hAnsi="Times New Roman" w:cs="Times New Roman"/>
        </w:rPr>
        <w:t>）。普遍的共识是，女性性激素雌激素是红细胞生成的抑制剂，而男性性激素如睾酮和雄激素则是一种兴奋剂（</w:t>
      </w:r>
      <w:r w:rsidRPr="004072E9">
        <w:rPr>
          <w:rFonts w:ascii="Times New Roman" w:eastAsia="Trebuchet MS" w:hAnsi="Times New Roman" w:cs="Times New Roman"/>
        </w:rPr>
        <w:t>17</w:t>
      </w:r>
      <w:r w:rsidRPr="004072E9">
        <w:rPr>
          <w:rFonts w:ascii="Times New Roman" w:hAnsi="Times New Roman" w:cs="Times New Roman"/>
        </w:rPr>
        <w:t>、</w:t>
      </w:r>
      <w:r w:rsidRPr="004072E9">
        <w:rPr>
          <w:rFonts w:ascii="Times New Roman" w:eastAsia="Trebuchet MS" w:hAnsi="Times New Roman" w:cs="Times New Roman"/>
        </w:rPr>
        <w:t>22</w:t>
      </w:r>
      <w:r w:rsidRPr="004072E9">
        <w:rPr>
          <w:rFonts w:ascii="Times New Roman" w:hAnsi="Times New Roman" w:cs="Times New Roman"/>
        </w:rPr>
        <w:t>、</w:t>
      </w:r>
      <w:r w:rsidRPr="004072E9">
        <w:rPr>
          <w:rFonts w:ascii="Times New Roman" w:eastAsia="Trebuchet MS" w:hAnsi="Times New Roman" w:cs="Times New Roman"/>
        </w:rPr>
        <w:t>23</w:t>
      </w:r>
      <w:r w:rsidRPr="004072E9">
        <w:rPr>
          <w:rFonts w:ascii="Times New Roman" w:hAnsi="Times New Roman" w:cs="Times New Roman"/>
        </w:rPr>
        <w:t>）。雌二醇通常是通过雄性激素的</w:t>
      </w:r>
      <w:r w:rsidRPr="004072E9">
        <w:rPr>
          <w:rFonts w:ascii="Times New Roman" w:hAnsi="Times New Roman" w:cs="Times New Roman"/>
        </w:rPr>
        <w:t xml:space="preserve"> 19- </w:t>
      </w:r>
      <w:r w:rsidRPr="004072E9">
        <w:rPr>
          <w:rFonts w:ascii="Times New Roman" w:hAnsi="Times New Roman" w:cs="Times New Roman"/>
        </w:rPr>
        <w:t>甲基基团的三次羟基化与甲基基团的消除，从而导致</w:t>
      </w:r>
      <w:r w:rsidRPr="004072E9">
        <w:rPr>
          <w:rFonts w:ascii="Times New Roman" w:hAnsi="Times New Roman" w:cs="Times New Roman"/>
        </w:rPr>
        <w:t xml:space="preserve"> A </w:t>
      </w:r>
      <w:r w:rsidRPr="004072E9">
        <w:rPr>
          <w:rFonts w:ascii="Times New Roman" w:hAnsi="Times New Roman" w:cs="Times New Roman"/>
        </w:rPr>
        <w:t>环的芳香化而形成的</w:t>
      </w:r>
      <w:r w:rsidRPr="004072E9">
        <w:rPr>
          <w:rFonts w:ascii="Times New Roman" w:hAnsi="Times New Roman" w:cs="Times New Roman"/>
        </w:rPr>
        <w:t>(24)</w:t>
      </w:r>
      <w:r w:rsidRPr="004072E9">
        <w:rPr>
          <w:rFonts w:ascii="Times New Roman" w:hAnsi="Times New Roman" w:cs="Times New Roman"/>
        </w:rPr>
        <w:t>。然而，一项对缺失芳香化酶的两个男性的研究已经否定了雌激素对红细胞生成有直接影响的理论（</w:t>
      </w:r>
      <w:r w:rsidRPr="004072E9">
        <w:rPr>
          <w:rFonts w:ascii="Times New Roman" w:hAnsi="Times New Roman" w:cs="Times New Roman"/>
        </w:rPr>
        <w:t>24</w:t>
      </w:r>
      <w:r w:rsidRPr="004072E9">
        <w:rPr>
          <w:rFonts w:ascii="Times New Roman" w:hAnsi="Times New Roman" w:cs="Times New Roman"/>
        </w:rPr>
        <w:t>）。这项研究虽然规模较小，但对进一步了解性激素对红细胞生成的影响很有帮助，因为参与研究的这两名男性都缺乏将睾酮转化为雌二醇所必需的酶，因此消除了治疗过程中不完全抑制的下丘脑相互作用等变量，并分析了每种性激素的红细胞生成效应（</w:t>
      </w:r>
      <w:r w:rsidRPr="004072E9">
        <w:rPr>
          <w:rFonts w:ascii="Times New Roman" w:hAnsi="Times New Roman" w:cs="Times New Roman"/>
        </w:rPr>
        <w:t>24</w:t>
      </w:r>
      <w:r w:rsidRPr="004072E9">
        <w:rPr>
          <w:rFonts w:ascii="Times New Roman" w:hAnsi="Times New Roman" w:cs="Times New Roman"/>
        </w:rPr>
        <w:t>）。该研究也证实了雄激素确实对红细胞生成起到了刺激作用，尽管这种刺激的机制仍然难以捉摸（</w:t>
      </w:r>
      <w:r w:rsidRPr="004072E9">
        <w:rPr>
          <w:rFonts w:ascii="Times New Roman" w:hAnsi="Times New Roman" w:cs="Times New Roman"/>
        </w:rPr>
        <w:t>24</w:t>
      </w:r>
      <w:r w:rsidRPr="004072E9">
        <w:rPr>
          <w:rFonts w:ascii="Times New Roman" w:hAnsi="Times New Roman" w:cs="Times New Roman"/>
        </w:rPr>
        <w:t>）。遗憾的是，这项研究也使我们对了解雌激素在红细胞生成中发挥作用的生理机制更模糊了</w:t>
      </w:r>
      <w:r w:rsidRPr="004072E9">
        <w:rPr>
          <w:rFonts w:ascii="Times New Roman" w:hAnsi="Times New Roman" w:cs="Times New Roman"/>
        </w:rPr>
        <w:t>(24)</w:t>
      </w:r>
      <w:r w:rsidRPr="004072E9">
        <w:rPr>
          <w:rFonts w:ascii="Times New Roman" w:hAnsi="Times New Roman" w:cs="Times New Roman"/>
        </w:rPr>
        <w:t>。</w:t>
      </w:r>
    </w:p>
    <w:p w14:paraId="682281F1" w14:textId="0FC9D06F" w:rsidR="00B86842" w:rsidRPr="004072E9" w:rsidRDefault="00FE2750" w:rsidP="00853AB6">
      <w:pPr>
        <w:pStyle w:val="a3"/>
        <w:spacing w:beforeAutospacing="0" w:afterAutospacing="0"/>
        <w:ind w:firstLineChars="0" w:firstLine="720"/>
        <w:rPr>
          <w:rFonts w:ascii="Times New Roman" w:hAnsi="Times New Roman" w:cs="Times New Roman"/>
        </w:rPr>
      </w:pPr>
      <w:r w:rsidRPr="004072E9">
        <w:rPr>
          <w:rFonts w:ascii="Times New Roman" w:hAnsi="Times New Roman" w:cs="Times New Roman"/>
        </w:rPr>
        <w:t>我们在</w:t>
      </w:r>
      <w:r w:rsidRPr="004072E9">
        <w:rPr>
          <w:rFonts w:ascii="Times New Roman" w:hAnsi="Times New Roman" w:cs="Times New Roman"/>
        </w:rPr>
        <w:t>BGSU</w:t>
      </w:r>
      <w:r w:rsidRPr="004072E9">
        <w:rPr>
          <w:rFonts w:ascii="Times New Roman" w:hAnsi="Times New Roman" w:cs="Times New Roman"/>
        </w:rPr>
        <w:t>进行血液学研究时，获得了</w:t>
      </w:r>
      <w:r w:rsidRPr="004072E9">
        <w:rPr>
          <w:rFonts w:ascii="Times New Roman" w:hAnsi="Times New Roman" w:cs="Times New Roman"/>
        </w:rPr>
        <w:t>Denise Harmening</w:t>
      </w:r>
      <w:r w:rsidRPr="004072E9">
        <w:rPr>
          <w:rFonts w:ascii="Times New Roman" w:hAnsi="Times New Roman" w:cs="Times New Roman"/>
        </w:rPr>
        <w:t>的《临床血液学和止血基础》</w:t>
      </w:r>
      <w:r w:rsidR="00853AB6" w:rsidRPr="004072E9">
        <w:rPr>
          <w:rFonts w:ascii="Times New Roman" w:hAnsi="Times New Roman" w:cs="Times New Roman"/>
        </w:rPr>
        <w:t xml:space="preserve"> (</w:t>
      </w:r>
      <w:r w:rsidR="00853AB6" w:rsidRPr="004072E9">
        <w:rPr>
          <w:rFonts w:ascii="Times New Roman" w:eastAsia="Times New Roman" w:hAnsi="Times New Roman" w:cs="Times New Roman"/>
          <w:i/>
          <w:iCs/>
          <w:color w:val="000000"/>
        </w:rPr>
        <w:t>Clinical Hematology and Fundamentals of Hemostasis</w:t>
      </w:r>
      <w:r w:rsidR="00853AB6" w:rsidRPr="004072E9">
        <w:rPr>
          <w:rFonts w:ascii="Times New Roman" w:hAnsi="Times New Roman" w:cs="Times New Roman"/>
        </w:rPr>
        <w:t xml:space="preserve">) </w:t>
      </w:r>
      <w:r w:rsidRPr="004072E9">
        <w:rPr>
          <w:rFonts w:ascii="Times New Roman" w:hAnsi="Times New Roman" w:cs="Times New Roman"/>
        </w:rPr>
        <w:t>作为参考。在她的文章中，她给出了她从各种来源得出的</w:t>
      </w:r>
      <w:r w:rsidRPr="004072E9">
        <w:rPr>
          <w:rFonts w:ascii="Times New Roman" w:hAnsi="Times New Roman" w:cs="Times New Roman"/>
        </w:rPr>
        <w:t>“</w:t>
      </w:r>
      <w:r w:rsidRPr="004072E9">
        <w:rPr>
          <w:rFonts w:ascii="Times New Roman" w:hAnsi="Times New Roman" w:cs="Times New Roman"/>
        </w:rPr>
        <w:t>正常</w:t>
      </w:r>
      <w:r w:rsidRPr="004072E9">
        <w:rPr>
          <w:rFonts w:ascii="Times New Roman" w:hAnsi="Times New Roman" w:cs="Times New Roman"/>
        </w:rPr>
        <w:t>”</w:t>
      </w:r>
      <w:r w:rsidRPr="004072E9">
        <w:rPr>
          <w:rFonts w:ascii="Times New Roman" w:hAnsi="Times New Roman" w:cs="Times New Roman"/>
        </w:rPr>
        <w:t>血液学值。血红蛋白和血细胞比容的正常值来自《新英格兰医学杂志》（</w:t>
      </w:r>
      <w:r w:rsidRPr="004072E9">
        <w:rPr>
          <w:rFonts w:ascii="Times New Roman" w:hAnsi="Times New Roman" w:cs="Times New Roman"/>
        </w:rPr>
        <w:t>16</w:t>
      </w:r>
      <w:r w:rsidRPr="004072E9">
        <w:rPr>
          <w:rFonts w:ascii="Times New Roman" w:hAnsi="Times New Roman" w:cs="Times New Roman"/>
        </w:rPr>
        <w:t>）发表的麻省总医院的病案记录。我提供了一份最新的</w:t>
      </w:r>
      <w:r w:rsidRPr="004072E9">
        <w:rPr>
          <w:rFonts w:ascii="Times New Roman" w:hAnsi="Times New Roman" w:cs="Times New Roman"/>
          <w:spacing w:val="-9"/>
        </w:rPr>
        <w:t xml:space="preserve"> </w:t>
      </w:r>
      <w:r w:rsidRPr="004072E9">
        <w:rPr>
          <w:rFonts w:ascii="Times New Roman" w:eastAsia="Trebuchet MS" w:hAnsi="Times New Roman" w:cs="Times New Roman"/>
        </w:rPr>
        <w:t>2004</w:t>
      </w:r>
      <w:r w:rsidRPr="004072E9">
        <w:rPr>
          <w:rFonts w:ascii="Times New Roman" w:eastAsia="Trebuchet MS" w:hAnsi="Times New Roman" w:cs="Times New Roman"/>
          <w:spacing w:val="33"/>
        </w:rPr>
        <w:t xml:space="preserve"> </w:t>
      </w:r>
      <w:r w:rsidRPr="004072E9">
        <w:rPr>
          <w:rFonts w:ascii="Times New Roman" w:hAnsi="Times New Roman" w:cs="Times New Roman"/>
        </w:rPr>
        <w:t>年最后一次发表的研究报告中的血细胞比容和血红蛋白值（如下；</w:t>
      </w:r>
      <w:r w:rsidRPr="004072E9">
        <w:rPr>
          <w:rFonts w:ascii="Times New Roman" w:eastAsia="Trebuchet MS" w:hAnsi="Times New Roman" w:cs="Times New Roman"/>
        </w:rPr>
        <w:t>25</w:t>
      </w:r>
      <w:r w:rsidRPr="004072E9">
        <w:rPr>
          <w:rFonts w:ascii="Times New Roman" w:hAnsi="Times New Roman" w:cs="Times New Roman"/>
        </w:rPr>
        <w:t>）。</w:t>
      </w:r>
      <w:r w:rsidR="00B04909" w:rsidRPr="004072E9">
        <w:rPr>
          <w:rFonts w:ascii="Times New Roman" w:hAnsi="Times New Roman" w:cs="Times New Roman"/>
        </w:rPr>
        <w:t>如您所见</w:t>
      </w:r>
      <w:r w:rsidRPr="004072E9">
        <w:rPr>
          <w:rFonts w:ascii="Times New Roman" w:hAnsi="Times New Roman" w:cs="Times New Roman"/>
        </w:rPr>
        <w:t>，这两个值都是按性别组织的，没有列出两步的性别鉴定（</w:t>
      </w:r>
      <w:r w:rsidRPr="004072E9">
        <w:rPr>
          <w:rFonts w:ascii="Times New Roman" w:eastAsia="Trebuchet MS" w:hAnsi="Times New Roman" w:cs="Times New Roman"/>
        </w:rPr>
        <w:t>25</w:t>
      </w:r>
      <w:r w:rsidRPr="004072E9">
        <w:rPr>
          <w:rFonts w:ascii="Times New Roman" w:hAnsi="Times New Roman" w:cs="Times New Roman"/>
        </w:rPr>
        <w:t>）。医学实验室科学专业的学生在进入实验室设施之前，要记住这些正常值作为参考，因为这些值可能</w:t>
      </w:r>
      <w:r w:rsidRPr="004072E9">
        <w:rPr>
          <w:rFonts w:ascii="Times New Roman" w:hAnsi="Times New Roman" w:cs="Times New Roman"/>
          <w:w w:val="110"/>
        </w:rPr>
        <w:t>会根据人口统计学而改变。</w:t>
      </w:r>
    </w:p>
    <w:p w14:paraId="0EDFECAB" w14:textId="77777777" w:rsidR="00B86842" w:rsidRPr="004072E9" w:rsidRDefault="00B86842">
      <w:pPr>
        <w:pStyle w:val="a3"/>
        <w:spacing w:beforeAutospacing="0" w:afterAutospacing="0"/>
        <w:ind w:firstLineChars="0" w:firstLine="720"/>
        <w:rPr>
          <w:rFonts w:ascii="Times New Roman" w:hAnsi="Times New Roman" w:cs="Times New Roman"/>
        </w:rPr>
      </w:pPr>
    </w:p>
    <w:p w14:paraId="3F872819" w14:textId="77777777" w:rsidR="00B86842" w:rsidRPr="004072E9" w:rsidRDefault="00B86842">
      <w:pPr>
        <w:pStyle w:val="a3"/>
        <w:spacing w:beforeAutospacing="0" w:afterAutospacing="0"/>
        <w:ind w:firstLineChars="0" w:firstLine="720"/>
        <w:rPr>
          <w:rFonts w:ascii="Times New Roman" w:hAnsi="Times New Roman" w:cs="Times New Roman"/>
        </w:rPr>
      </w:pPr>
    </w:p>
    <w:p w14:paraId="3F1A27F7" w14:textId="77777777" w:rsidR="00B86842" w:rsidRPr="004072E9" w:rsidRDefault="00FE2750">
      <w:pPr>
        <w:pStyle w:val="a3"/>
        <w:spacing w:beforeAutospacing="0" w:afterAutospacing="0"/>
        <w:ind w:firstLineChars="0" w:firstLine="0"/>
        <w:rPr>
          <w:rFonts w:ascii="Times New Roman" w:hAnsi="Times New Roman" w:cs="Times New Roman"/>
        </w:rPr>
      </w:pPr>
      <w:r w:rsidRPr="004072E9">
        <w:rPr>
          <w:rFonts w:ascii="Times New Roman" w:hAnsi="Times New Roman" w:cs="Times New Roman"/>
          <w:noProof/>
          <w:color w:val="000000"/>
        </w:rPr>
        <w:drawing>
          <wp:inline distT="0" distB="0" distL="0" distR="0" wp14:anchorId="631094BF" wp14:editId="11DA550B">
            <wp:extent cx="5429248" cy="1228725"/>
            <wp:effectExtent l="0" t="0" r="63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429248" cy="1228725"/>
                    </a:xfrm>
                    <a:prstGeom prst="rect">
                      <a:avLst/>
                    </a:prstGeom>
                    <a:noFill/>
                    <a:ln w="9525" cap="flat" cmpd="sng">
                      <a:noFill/>
                      <a:prstDash val="solid"/>
                      <a:round/>
                    </a:ln>
                  </pic:spPr>
                </pic:pic>
              </a:graphicData>
            </a:graphic>
          </wp:inline>
        </w:drawing>
      </w:r>
    </w:p>
    <w:p w14:paraId="697C033F" w14:textId="77777777" w:rsidR="00B86842" w:rsidRPr="004072E9" w:rsidRDefault="00FE2750">
      <w:pPr>
        <w:pStyle w:val="a3"/>
        <w:spacing w:beforeAutospacing="0" w:afterAutospacing="0"/>
        <w:ind w:firstLineChars="0" w:firstLine="720"/>
        <w:rPr>
          <w:rFonts w:ascii="Times New Roman" w:hAnsi="Times New Roman" w:cs="Times New Roman"/>
        </w:rPr>
      </w:pPr>
      <w:r w:rsidRPr="004072E9">
        <w:rPr>
          <w:rFonts w:ascii="Times New Roman" w:hAnsi="Times New Roman" w:cs="Times New Roman"/>
        </w:rPr>
        <w:t> </w:t>
      </w:r>
    </w:p>
    <w:p w14:paraId="559583E4" w14:textId="77777777" w:rsidR="00B86842" w:rsidRPr="004072E9" w:rsidRDefault="00FE2750">
      <w:pPr>
        <w:pStyle w:val="a3"/>
        <w:spacing w:beforeAutospacing="0" w:afterAutospacing="0"/>
        <w:ind w:firstLineChars="0" w:firstLine="720"/>
        <w:rPr>
          <w:rFonts w:ascii="Times New Roman" w:hAnsi="Times New Roman" w:cs="Times New Roman"/>
        </w:rPr>
      </w:pPr>
      <w:r w:rsidRPr="004072E9">
        <w:rPr>
          <w:rFonts w:ascii="Times New Roman" w:hAnsi="Times New Roman" w:cs="Times New Roman"/>
        </w:rPr>
        <w:t>以往对怀孕受访者血液学值的研究已被接受为因整个怀孕期间雌激素水平的增加而减轻，并被纳入参考区间（</w:t>
      </w:r>
      <w:r w:rsidRPr="004072E9">
        <w:rPr>
          <w:rFonts w:ascii="Times New Roman" w:eastAsia="Trebuchet MS" w:hAnsi="Times New Roman" w:cs="Times New Roman"/>
        </w:rPr>
        <w:t>16</w:t>
      </w:r>
      <w:r w:rsidRPr="004072E9">
        <w:rPr>
          <w:rFonts w:ascii="Times New Roman" w:hAnsi="Times New Roman" w:cs="Times New Roman"/>
        </w:rPr>
        <w:t>，</w:t>
      </w:r>
      <w:r w:rsidRPr="004072E9">
        <w:rPr>
          <w:rFonts w:ascii="Times New Roman" w:eastAsia="Trebuchet MS" w:hAnsi="Times New Roman" w:cs="Times New Roman"/>
        </w:rPr>
        <w:t>17</w:t>
      </w:r>
      <w:r w:rsidRPr="004072E9">
        <w:rPr>
          <w:rFonts w:ascii="Times New Roman" w:hAnsi="Times New Roman" w:cs="Times New Roman"/>
        </w:rPr>
        <w:t>）。我认为应该有一个与该纳入相似的参考区间，该区间将确定接受激素治疗的跨性别群体的预期差异。</w:t>
      </w:r>
    </w:p>
    <w:p w14:paraId="63F1B345" w14:textId="77777777"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 </w:t>
      </w:r>
    </w:p>
    <w:p w14:paraId="4A77380E"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方法和局限性</w:t>
      </w:r>
    </w:p>
    <w:p w14:paraId="5AAE50B1" w14:textId="77777777"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CLSI</w:t>
      </w:r>
      <w:r w:rsidRPr="004072E9">
        <w:rPr>
          <w:rFonts w:ascii="Times New Roman" w:hAnsi="Times New Roman" w:cs="Times New Roman"/>
        </w:rPr>
        <w:t>文件</w:t>
      </w:r>
      <w:r w:rsidRPr="004072E9">
        <w:rPr>
          <w:rFonts w:ascii="Times New Roman" w:hAnsi="Times New Roman" w:cs="Times New Roman"/>
        </w:rPr>
        <w:t>EP28-A3c</w:t>
      </w:r>
      <w:r w:rsidRPr="004072E9">
        <w:rPr>
          <w:rFonts w:ascii="Times New Roman" w:hAnsi="Times New Roman" w:cs="Times New Roman"/>
        </w:rPr>
        <w:t>第三版，也即最新版本，解释了如何定义，建立和验证临床实验室的参考间隔（</w:t>
      </w:r>
      <w:r w:rsidRPr="004072E9">
        <w:rPr>
          <w:rFonts w:ascii="Times New Roman" w:hAnsi="Times New Roman" w:cs="Times New Roman"/>
        </w:rPr>
        <w:t>26</w:t>
      </w:r>
      <w:r w:rsidRPr="004072E9">
        <w:rPr>
          <w:rFonts w:ascii="Times New Roman" w:hAnsi="Times New Roman" w:cs="Times New Roman"/>
        </w:rPr>
        <w:t>）。在此版本中，</w:t>
      </w:r>
      <w:r w:rsidRPr="004072E9">
        <w:rPr>
          <w:rFonts w:ascii="Times New Roman" w:hAnsi="Times New Roman" w:cs="Times New Roman"/>
          <w:spacing w:val="4"/>
        </w:rPr>
        <w:t>建议在创建参考区间时，</w:t>
      </w:r>
      <w:r w:rsidRPr="004072E9">
        <w:rPr>
          <w:rFonts w:ascii="Times New Roman" w:hAnsi="Times New Roman" w:cs="Times New Roman"/>
        </w:rPr>
        <w:t>对于</w:t>
      </w:r>
      <w:r w:rsidRPr="004072E9">
        <w:rPr>
          <w:rFonts w:ascii="Times New Roman" w:hAnsi="Times New Roman" w:cs="Times New Roman"/>
        </w:rPr>
        <w:lastRenderedPageBreak/>
        <w:t>不能将健康受访者作为研究的唯一数据的小群体（例如儿童，老年人或本例中的跨性别女性），</w:t>
      </w:r>
      <w:r w:rsidRPr="004072E9">
        <w:rPr>
          <w:rFonts w:ascii="Times New Roman" w:hAnsi="Times New Roman" w:cs="Times New Roman"/>
          <w:spacing w:val="-118"/>
        </w:rPr>
        <w:t xml:space="preserve"> </w:t>
      </w:r>
      <w:r w:rsidRPr="004072E9">
        <w:rPr>
          <w:rFonts w:ascii="Times New Roman" w:hAnsi="Times New Roman" w:cs="Times New Roman"/>
        </w:rPr>
        <w:t>应采用稳健统计学的分析方法（</w:t>
      </w:r>
      <w:r w:rsidRPr="004072E9">
        <w:rPr>
          <w:rFonts w:ascii="Times New Roman" w:eastAsia="Trebuchet MS" w:hAnsi="Times New Roman" w:cs="Times New Roman"/>
        </w:rPr>
        <w:t>27</w:t>
      </w:r>
      <w:r w:rsidRPr="004072E9">
        <w:rPr>
          <w:rFonts w:ascii="Times New Roman" w:hAnsi="Times New Roman" w:cs="Times New Roman"/>
        </w:rPr>
        <w:t>）。</w:t>
      </w:r>
    </w:p>
    <w:p w14:paraId="6C5A8DCF" w14:textId="4BE2B620"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我联系了华盛顿特区的惠特曼</w:t>
      </w:r>
      <w:r w:rsidRPr="004072E9">
        <w:rPr>
          <w:rFonts w:ascii="Times New Roman" w:hAnsi="Times New Roman" w:cs="Times New Roman"/>
        </w:rPr>
        <w:t>·</w:t>
      </w:r>
      <w:r w:rsidRPr="004072E9">
        <w:rPr>
          <w:rFonts w:ascii="Times New Roman" w:hAnsi="Times New Roman" w:cs="Times New Roman"/>
        </w:rPr>
        <w:t>沃克（</w:t>
      </w:r>
      <w:r w:rsidRPr="004072E9">
        <w:rPr>
          <w:rFonts w:ascii="Times New Roman" w:hAnsi="Times New Roman" w:cs="Times New Roman"/>
        </w:rPr>
        <w:t>Whitman-Walker</w:t>
      </w:r>
      <w:r w:rsidRPr="004072E9">
        <w:rPr>
          <w:rFonts w:ascii="Times New Roman" w:hAnsi="Times New Roman" w:cs="Times New Roman"/>
        </w:rPr>
        <w:t>）以收集我的研究数据。该组织因参与有益于</w:t>
      </w:r>
      <w:r w:rsidRPr="004072E9">
        <w:rPr>
          <w:rFonts w:ascii="Times New Roman" w:hAnsi="Times New Roman" w:cs="Times New Roman"/>
        </w:rPr>
        <w:t>LGBT</w:t>
      </w:r>
      <w:r w:rsidRPr="004072E9">
        <w:rPr>
          <w:rFonts w:ascii="Times New Roman" w:hAnsi="Times New Roman" w:cs="Times New Roman"/>
        </w:rPr>
        <w:t>社区的研究而闻名。我要求收到一份编号的患者清单，该清单仅提供接受激素治疗之前跨性别者的血细胞比容和血红蛋白的基线水平，以及开始激素治疗后测量的任何其他血细胞比容和血红蛋白水平，包括记录该水平时他们接受激素治疗的时间长短。我还需要激素的品牌（或类型）以及剂量。</w:t>
      </w:r>
    </w:p>
    <w:p w14:paraId="68FF3389" w14:textId="4381B708" w:rsidR="00B86842" w:rsidRPr="004072E9" w:rsidRDefault="00FE2750">
      <w:pPr>
        <w:ind w:firstLine="480"/>
        <w:rPr>
          <w:rFonts w:ascii="Times New Roman" w:hAnsi="Times New Roman" w:cs="Times New Roman"/>
        </w:rPr>
      </w:pPr>
      <w:r w:rsidRPr="004072E9">
        <w:rPr>
          <w:rFonts w:ascii="Times New Roman" w:hAnsi="Times New Roman" w:cs="Times New Roman"/>
        </w:rPr>
        <w:t>我的目标是收集足够的数据，以便说明在治疗过程中接受激素治疗的跨性别女性的血细胞比容和血红蛋白水平的预期趋势。我最初读到的研究是由</w:t>
      </w:r>
      <w:r w:rsidRPr="004072E9">
        <w:rPr>
          <w:rFonts w:ascii="Times New Roman" w:hAnsi="Times New Roman" w:cs="Times New Roman"/>
        </w:rPr>
        <w:t xml:space="preserve">Roberts </w:t>
      </w:r>
      <w:r w:rsidRPr="004072E9">
        <w:rPr>
          <w:rFonts w:ascii="Times New Roman" w:hAnsi="Times New Roman" w:cs="Times New Roman"/>
        </w:rPr>
        <w:t>等人的针对的经过</w:t>
      </w:r>
      <w:r w:rsidRPr="004072E9">
        <w:rPr>
          <w:rFonts w:ascii="Times New Roman" w:hAnsi="Times New Roman" w:cs="Times New Roman"/>
        </w:rPr>
        <w:t>6</w:t>
      </w:r>
      <w:r w:rsidRPr="004072E9">
        <w:rPr>
          <w:rFonts w:ascii="Times New Roman" w:hAnsi="Times New Roman" w:cs="Times New Roman"/>
        </w:rPr>
        <w:t>个月治疗和长达</w:t>
      </w:r>
      <w:r w:rsidRPr="004072E9">
        <w:rPr>
          <w:rFonts w:ascii="Times New Roman" w:hAnsi="Times New Roman" w:cs="Times New Roman"/>
        </w:rPr>
        <w:t>10</w:t>
      </w:r>
      <w:r w:rsidRPr="004072E9">
        <w:rPr>
          <w:rFonts w:ascii="Times New Roman" w:hAnsi="Times New Roman" w:cs="Times New Roman"/>
        </w:rPr>
        <w:t>年治疗的接受激素治疗的跨性别女性的回顾性研究（</w:t>
      </w:r>
      <w:r w:rsidRPr="004072E9">
        <w:rPr>
          <w:rFonts w:ascii="Times New Roman" w:hAnsi="Times New Roman" w:cs="Times New Roman"/>
        </w:rPr>
        <w:t>12</w:t>
      </w:r>
      <w:r w:rsidRPr="004072E9">
        <w:rPr>
          <w:rFonts w:ascii="Times New Roman" w:hAnsi="Times New Roman" w:cs="Times New Roman"/>
        </w:rPr>
        <w:t>）。尽管这项研究的结果确实表明接受激素治疗的跨性别女性与预期的男性或女性受试者不相适应（</w:t>
      </w:r>
      <w:r w:rsidRPr="004072E9">
        <w:rPr>
          <w:rFonts w:ascii="Times New Roman" w:hAnsi="Times New Roman" w:cs="Times New Roman"/>
        </w:rPr>
        <w:t>12</w:t>
      </w:r>
      <w:r w:rsidRPr="004072E9">
        <w:rPr>
          <w:rFonts w:ascii="Times New Roman" w:hAnsi="Times New Roman" w:cs="Times New Roman"/>
        </w:rPr>
        <w:t>），但我想看看这种趋势何时开始，因此我要求患者达到基线水平。我需要激素治疗的剂量和形式，以便在有足够的患者信息的情况下，我也许能够将类似的治疗方法与数值的差异分开，以查看在治疗过程中治疗偏好之间是否存在任何不同的趋势。</w:t>
      </w:r>
      <w:r w:rsidRPr="004072E9">
        <w:rPr>
          <w:rFonts w:ascii="Times New Roman" w:hAnsi="Times New Roman" w:cs="Times New Roman"/>
        </w:rPr>
        <w:t xml:space="preserve"> </w:t>
      </w:r>
    </w:p>
    <w:p w14:paraId="6257740A" w14:textId="77777777" w:rsidR="00F71341" w:rsidRPr="004072E9" w:rsidRDefault="00F71341">
      <w:pPr>
        <w:ind w:firstLine="480"/>
        <w:rPr>
          <w:rFonts w:ascii="Times New Roman" w:hAnsi="Times New Roman" w:cs="Times New Roman"/>
        </w:rPr>
      </w:pPr>
    </w:p>
    <w:p w14:paraId="2168F9FE" w14:textId="148D8866"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在决定了稳健统计的方法，安排与数学研究生</w:t>
      </w:r>
      <w:r w:rsidR="002F410D" w:rsidRPr="004072E9">
        <w:rPr>
          <w:rFonts w:ascii="Times New Roman" w:hAnsi="Times New Roman" w:cs="Times New Roman"/>
        </w:rPr>
        <w:t>的</w:t>
      </w:r>
      <w:r w:rsidRPr="004072E9">
        <w:rPr>
          <w:rFonts w:ascii="Times New Roman" w:hAnsi="Times New Roman" w:cs="Times New Roman"/>
        </w:rPr>
        <w:t>讨论分析，并从图书馆收集了我研究的所有支持信息后，我又重新阅读了</w:t>
      </w:r>
      <w:r w:rsidRPr="004072E9">
        <w:rPr>
          <w:rFonts w:ascii="Times New Roman" w:hAnsi="Times New Roman" w:cs="Times New Roman"/>
        </w:rPr>
        <w:t>Roberts</w:t>
      </w:r>
      <w:r w:rsidRPr="004072E9">
        <w:rPr>
          <w:rFonts w:ascii="Times New Roman" w:hAnsi="Times New Roman" w:cs="Times New Roman"/>
        </w:rPr>
        <w:t>的研究。这次我意识到他们研究的局限性，由于他们使用了两个不同的分析仪，因此无法验证其值；其中之一，制造商的控件无法运行</w:t>
      </w:r>
      <w:r w:rsidR="00E358FE" w:rsidRPr="004072E9">
        <w:rPr>
          <w:rFonts w:ascii="Times New Roman" w:hAnsi="Times New Roman" w:cs="Times New Roman"/>
        </w:rPr>
        <w:t>（</w:t>
      </w:r>
      <w:r w:rsidR="00E358FE" w:rsidRPr="004072E9">
        <w:rPr>
          <w:rFonts w:ascii="Times New Roman" w:hAnsi="Times New Roman" w:cs="Times New Roman"/>
        </w:rPr>
        <w:t>12</w:t>
      </w:r>
      <w:r w:rsidR="00E358FE" w:rsidRPr="004072E9">
        <w:rPr>
          <w:rFonts w:ascii="Times New Roman" w:hAnsi="Times New Roman" w:cs="Times New Roman"/>
        </w:rPr>
        <w:t>）</w:t>
      </w:r>
      <w:r w:rsidRPr="004072E9">
        <w:rPr>
          <w:rFonts w:ascii="Times New Roman" w:hAnsi="Times New Roman" w:cs="Times New Roman"/>
        </w:rPr>
        <w:t>。</w:t>
      </w:r>
      <w:r w:rsidR="003114D0" w:rsidRPr="004072E9">
        <w:rPr>
          <w:rFonts w:ascii="Times New Roman" w:hAnsi="Times New Roman" w:cs="Times New Roman"/>
        </w:rPr>
        <w:t>我想到，我最初的建议和</w:t>
      </w:r>
      <w:proofErr w:type="gramStart"/>
      <w:r w:rsidR="003114D0" w:rsidRPr="004072E9">
        <w:rPr>
          <w:rFonts w:ascii="Times New Roman" w:hAnsi="Times New Roman" w:cs="Times New Roman"/>
        </w:rPr>
        <w:t>要</w:t>
      </w:r>
      <w:proofErr w:type="gramEnd"/>
      <w:r w:rsidR="003114D0" w:rsidRPr="004072E9">
        <w:rPr>
          <w:rFonts w:ascii="Times New Roman" w:hAnsi="Times New Roman" w:cs="Times New Roman"/>
        </w:rPr>
        <w:t>求是有缺陷的，因为我没有要求提供有关分析器的信息，也没有要求通过每次使用相同的分析器来验证这些病人的数值。我写信给主要研究者，要求提供有关标本处理地点的信息。</w:t>
      </w:r>
      <w:r w:rsidRPr="004072E9">
        <w:rPr>
          <w:rFonts w:ascii="Times New Roman" w:hAnsi="Times New Roman" w:cs="Times New Roman"/>
        </w:rPr>
        <w:t>答复是，他们的标本已发送到</w:t>
      </w:r>
      <w:r w:rsidRPr="004072E9">
        <w:rPr>
          <w:rFonts w:ascii="Times New Roman" w:hAnsi="Times New Roman" w:cs="Times New Roman"/>
        </w:rPr>
        <w:t xml:space="preserve">LabCorp </w:t>
      </w:r>
      <w:r w:rsidRPr="004072E9">
        <w:rPr>
          <w:rFonts w:ascii="Times New Roman" w:hAnsi="Times New Roman" w:cs="Times New Roman"/>
        </w:rPr>
        <w:t>。由于惠特曼</w:t>
      </w:r>
      <w:r w:rsidRPr="004072E9">
        <w:rPr>
          <w:rFonts w:ascii="Times New Roman" w:hAnsi="Times New Roman" w:cs="Times New Roman"/>
        </w:rPr>
        <w:t>·</w:t>
      </w:r>
      <w:r w:rsidRPr="004072E9">
        <w:rPr>
          <w:rFonts w:ascii="Times New Roman" w:hAnsi="Times New Roman" w:cs="Times New Roman"/>
        </w:rPr>
        <w:t>沃克（</w:t>
      </w:r>
      <w:r w:rsidRPr="004072E9">
        <w:rPr>
          <w:rFonts w:ascii="Times New Roman" w:hAnsi="Times New Roman" w:cs="Times New Roman"/>
        </w:rPr>
        <w:t>Whitman-Walker</w:t>
      </w:r>
      <w:r w:rsidRPr="004072E9">
        <w:rPr>
          <w:rFonts w:ascii="Times New Roman" w:hAnsi="Times New Roman" w:cs="Times New Roman"/>
        </w:rPr>
        <w:t>）在</w:t>
      </w:r>
      <w:r w:rsidR="003114D0" w:rsidRPr="004072E9">
        <w:rPr>
          <w:rFonts w:ascii="Times New Roman" w:hAnsi="Times New Roman" w:cs="Times New Roman"/>
        </w:rPr>
        <w:t>华盛顿</w:t>
      </w:r>
      <w:r w:rsidRPr="004072E9">
        <w:rPr>
          <w:rFonts w:ascii="Times New Roman" w:hAnsi="Times New Roman" w:cs="Times New Roman"/>
        </w:rPr>
        <w:t>有多个卫星</w:t>
      </w:r>
      <w:r w:rsidR="000643EE" w:rsidRPr="004072E9">
        <w:rPr>
          <w:rFonts w:ascii="Times New Roman" w:hAnsi="Times New Roman" w:cs="Times New Roman"/>
        </w:rPr>
        <w:t>节</w:t>
      </w:r>
      <w:r w:rsidR="003114D0" w:rsidRPr="004072E9">
        <w:rPr>
          <w:rFonts w:ascii="Times New Roman" w:hAnsi="Times New Roman" w:cs="Times New Roman"/>
        </w:rPr>
        <w:t>点</w:t>
      </w:r>
      <w:r w:rsidRPr="004072E9">
        <w:rPr>
          <w:rFonts w:ascii="Times New Roman" w:hAnsi="Times New Roman" w:cs="Times New Roman"/>
        </w:rPr>
        <w:t>，因此我致电了该地区的多个</w:t>
      </w:r>
      <w:r w:rsidRPr="004072E9">
        <w:rPr>
          <w:rFonts w:ascii="Times New Roman" w:hAnsi="Times New Roman" w:cs="Times New Roman"/>
        </w:rPr>
        <w:t xml:space="preserve">LabCorp </w:t>
      </w:r>
      <w:r w:rsidRPr="004072E9">
        <w:rPr>
          <w:rFonts w:ascii="Times New Roman" w:hAnsi="Times New Roman" w:cs="Times New Roman"/>
        </w:rPr>
        <w:t>节点，要求与他们的血液学部门交谈</w:t>
      </w:r>
      <w:r w:rsidR="007B081F" w:rsidRPr="004072E9">
        <w:rPr>
          <w:rFonts w:ascii="Times New Roman" w:hAnsi="Times New Roman" w:cs="Times New Roman"/>
        </w:rPr>
        <w:t>，</w:t>
      </w:r>
      <w:r w:rsidRPr="004072E9">
        <w:rPr>
          <w:rFonts w:ascii="Times New Roman" w:hAnsi="Times New Roman" w:cs="Times New Roman"/>
        </w:rPr>
        <w:t>以</w:t>
      </w:r>
      <w:r w:rsidR="007B081F" w:rsidRPr="004072E9">
        <w:rPr>
          <w:rFonts w:ascii="Times New Roman" w:hAnsi="Times New Roman" w:cs="Times New Roman"/>
        </w:rPr>
        <w:t>寻求这方面的信息</w:t>
      </w:r>
      <w:r w:rsidRPr="004072E9">
        <w:rPr>
          <w:rFonts w:ascii="Times New Roman" w:hAnsi="Times New Roman" w:cs="Times New Roman"/>
        </w:rPr>
        <w:t>。</w:t>
      </w:r>
      <w:r w:rsidR="007B081F" w:rsidRPr="004072E9">
        <w:rPr>
          <w:rFonts w:ascii="Times New Roman" w:hAnsi="Times New Roman" w:cs="Times New Roman"/>
        </w:rPr>
        <w:t>遗憾的是</w:t>
      </w:r>
      <w:r w:rsidRPr="004072E9">
        <w:rPr>
          <w:rFonts w:ascii="Times New Roman" w:hAnsi="Times New Roman" w:cs="Times New Roman"/>
        </w:rPr>
        <w:t>，我发现大多数</w:t>
      </w:r>
      <w:r w:rsidR="00994293" w:rsidRPr="004072E9">
        <w:rPr>
          <w:rFonts w:ascii="Times New Roman" w:hAnsi="Times New Roman" w:cs="Times New Roman"/>
        </w:rPr>
        <w:t>网点</w:t>
      </w:r>
      <w:r w:rsidRPr="004072E9">
        <w:rPr>
          <w:rFonts w:ascii="Times New Roman" w:hAnsi="Times New Roman" w:cs="Times New Roman"/>
        </w:rPr>
        <w:t>位置都是放血办公室，而我要求与其主管交谈以获取更多信息的请求导致消息一直留在应答机上，至今仍未归还。在等待</w:t>
      </w:r>
      <w:r w:rsidR="00DF18AC" w:rsidRPr="004072E9">
        <w:rPr>
          <w:rFonts w:ascii="Times New Roman" w:hAnsi="Times New Roman" w:cs="Times New Roman"/>
        </w:rPr>
        <w:t>答复的</w:t>
      </w:r>
      <w:r w:rsidRPr="004072E9">
        <w:rPr>
          <w:rFonts w:ascii="Times New Roman" w:hAnsi="Times New Roman" w:cs="Times New Roman"/>
        </w:rPr>
        <w:t>一周后，</w:t>
      </w:r>
      <w:r w:rsidR="005B1A7B" w:rsidRPr="004072E9">
        <w:rPr>
          <w:rFonts w:ascii="Times New Roman" w:hAnsi="Times New Roman" w:cs="Times New Roman"/>
        </w:rPr>
        <w:t>我决定尝试通过打电话给华盛顿地区的各大医院，</w:t>
      </w:r>
      <w:r w:rsidRPr="004072E9">
        <w:rPr>
          <w:rFonts w:ascii="Times New Roman" w:hAnsi="Times New Roman" w:cs="Times New Roman"/>
        </w:rPr>
        <w:t>以收集有关男女在血细胞比容和血红蛋白方面正常水平的信息。我联系过的医院都没有使用相同的血液分析仪。</w:t>
      </w:r>
      <w:r w:rsidR="005B1A7B" w:rsidRPr="004072E9">
        <w:rPr>
          <w:rFonts w:ascii="Times New Roman" w:hAnsi="Times New Roman" w:cs="Times New Roman"/>
        </w:rPr>
        <w:t>不过，我还是使用了给我的数值，并取了他们的最高值和最低值的平均值，至少可以让人知道该地区的正常值是多少。</w:t>
      </w:r>
    </w:p>
    <w:p w14:paraId="37DFD90D" w14:textId="1E7412A7" w:rsidR="00E07DA6" w:rsidRPr="004072E9" w:rsidRDefault="00FE2750" w:rsidP="00E07DA6">
      <w:pPr>
        <w:pStyle w:val="a9"/>
        <w:spacing w:before="202" w:line="242" w:lineRule="auto"/>
        <w:ind w:left="100" w:right="98" w:firstLine="480"/>
        <w:rPr>
          <w:rFonts w:ascii="Times New Roman" w:cs="Times New Roman"/>
          <w:w w:val="110"/>
        </w:rPr>
      </w:pPr>
      <w:r w:rsidRPr="004072E9">
        <w:rPr>
          <w:rFonts w:ascii="Times New Roman" w:cs="Times New Roman"/>
        </w:rPr>
        <w:t>当我最终从主要研究人员那里收到本研究的患者信息时，只有三个患者</w:t>
      </w:r>
      <w:r w:rsidR="005B1A7B" w:rsidRPr="004072E9">
        <w:rPr>
          <w:rFonts w:ascii="Times New Roman" w:cs="Times New Roman"/>
        </w:rPr>
        <w:t>的数值</w:t>
      </w:r>
      <w:r w:rsidRPr="004072E9">
        <w:rPr>
          <w:rFonts w:ascii="Times New Roman" w:cs="Times New Roman"/>
        </w:rPr>
        <w:t>，</w:t>
      </w:r>
      <w:r w:rsidR="005B1A7B" w:rsidRPr="004072E9">
        <w:rPr>
          <w:rFonts w:ascii="Times New Roman" w:cs="Times New Roman"/>
        </w:rPr>
        <w:t>因此无法使用稳健统计来代表总体。</w:t>
      </w:r>
      <w:r w:rsidR="00E07DA6" w:rsidRPr="004072E9">
        <w:rPr>
          <w:rFonts w:ascii="Times New Roman" w:cs="Times New Roman"/>
        </w:rPr>
        <w:t>我决定将每个患者在治疗过程中的数值以线连接的散点图的形式呈现，并在波士顿总医院公布的男性（蓝色）和女性（粉色）的预期值上进行显示（</w:t>
      </w:r>
      <w:proofErr w:type="gramStart"/>
      <w:r w:rsidR="00E07DA6" w:rsidRPr="004072E9">
        <w:rPr>
          <w:rFonts w:ascii="Times New Roman" w:cs="Times New Roman"/>
        </w:rPr>
        <w:t>重叠值</w:t>
      </w:r>
      <w:proofErr w:type="gramEnd"/>
      <w:r w:rsidR="00E07DA6" w:rsidRPr="004072E9">
        <w:rPr>
          <w:rFonts w:ascii="Times New Roman" w:cs="Times New Roman"/>
        </w:rPr>
        <w:t>为紫色</w:t>
      </w:r>
      <w:r w:rsidR="00E07DA6" w:rsidRPr="004072E9">
        <w:rPr>
          <w:rFonts w:ascii="Times New Roman" w:eastAsia="Trebuchet MS" w:cs="Times New Roman"/>
        </w:rPr>
        <w:t>-</w:t>
      </w:r>
      <w:r w:rsidR="00E07DA6" w:rsidRPr="004072E9">
        <w:rPr>
          <w:rFonts w:ascii="Times New Roman" w:cs="Times New Roman"/>
        </w:rPr>
        <w:t>蓝色</w:t>
      </w:r>
      <w:r w:rsidR="00E07DA6" w:rsidRPr="004072E9">
        <w:rPr>
          <w:rFonts w:ascii="Times New Roman" w:eastAsia="Trebuchet MS" w:cs="Times New Roman"/>
          <w:w w:val="130"/>
        </w:rPr>
        <w:t>+</w:t>
      </w:r>
      <w:r w:rsidR="00E07DA6" w:rsidRPr="004072E9">
        <w:rPr>
          <w:rFonts w:ascii="Times New Roman" w:cs="Times New Roman"/>
        </w:rPr>
        <w:t>粉色），以及在华盛顿地区的预期值上的散点图。此外，我得到了每个患者的</w:t>
      </w:r>
      <w:r w:rsidR="00E07DA6" w:rsidRPr="004072E9">
        <w:rPr>
          <w:rFonts w:ascii="Times New Roman" w:cs="Times New Roman"/>
          <w:spacing w:val="-39"/>
        </w:rPr>
        <w:t xml:space="preserve"> </w:t>
      </w:r>
      <w:r w:rsidR="00E07DA6" w:rsidRPr="004072E9">
        <w:rPr>
          <w:rFonts w:ascii="Times New Roman" w:eastAsia="Trebuchet MS" w:cs="Times New Roman"/>
        </w:rPr>
        <w:t>HIV</w:t>
      </w:r>
      <w:r w:rsidR="00E07DA6" w:rsidRPr="004072E9">
        <w:rPr>
          <w:rFonts w:ascii="Times New Roman" w:eastAsia="Trebuchet MS" w:cs="Times New Roman"/>
          <w:spacing w:val="8"/>
        </w:rPr>
        <w:t xml:space="preserve"> </w:t>
      </w:r>
      <w:r w:rsidR="00E07DA6" w:rsidRPr="004072E9">
        <w:rPr>
          <w:rFonts w:ascii="Times New Roman" w:cs="Times New Roman"/>
        </w:rPr>
        <w:t>状态，</w:t>
      </w:r>
      <w:r w:rsidR="00E07DA6" w:rsidRPr="004072E9">
        <w:rPr>
          <w:rFonts w:ascii="Times New Roman" w:eastAsia="Trebuchet MS" w:cs="Times New Roman"/>
        </w:rPr>
        <w:t>HIV</w:t>
      </w:r>
      <w:r w:rsidR="00E07DA6" w:rsidRPr="004072E9">
        <w:rPr>
          <w:rFonts w:ascii="Times New Roman" w:eastAsia="Trebuchet MS" w:cs="Times New Roman"/>
          <w:spacing w:val="8"/>
        </w:rPr>
        <w:t xml:space="preserve"> </w:t>
      </w:r>
      <w:r w:rsidR="00E07DA6" w:rsidRPr="004072E9">
        <w:rPr>
          <w:rFonts w:ascii="Times New Roman" w:cs="Times New Roman"/>
        </w:rPr>
        <w:t>对血液学水平的影响不在我最初</w:t>
      </w:r>
      <w:r w:rsidR="00E07DA6" w:rsidRPr="004072E9">
        <w:rPr>
          <w:rFonts w:ascii="Times New Roman" w:cs="Times New Roman"/>
          <w:spacing w:val="1"/>
        </w:rPr>
        <w:t xml:space="preserve"> </w:t>
      </w:r>
      <w:r w:rsidR="00E07DA6" w:rsidRPr="004072E9">
        <w:rPr>
          <w:rFonts w:ascii="Times New Roman" w:cs="Times New Roman"/>
        </w:rPr>
        <w:t>的研究范围内。尽管如此，我发现贫血是</w:t>
      </w:r>
      <w:r w:rsidR="00E07DA6" w:rsidRPr="004072E9">
        <w:rPr>
          <w:rFonts w:ascii="Times New Roman" w:cs="Times New Roman"/>
          <w:spacing w:val="-49"/>
        </w:rPr>
        <w:t xml:space="preserve"> </w:t>
      </w:r>
      <w:r w:rsidR="00E07DA6" w:rsidRPr="004072E9">
        <w:rPr>
          <w:rFonts w:ascii="Times New Roman" w:eastAsia="Trebuchet MS" w:cs="Times New Roman"/>
        </w:rPr>
        <w:t>HIV</w:t>
      </w:r>
      <w:r w:rsidR="00E07DA6" w:rsidRPr="004072E9">
        <w:rPr>
          <w:rFonts w:ascii="Times New Roman" w:eastAsia="Trebuchet MS" w:cs="Times New Roman"/>
          <w:spacing w:val="-2"/>
        </w:rPr>
        <w:t xml:space="preserve"> </w:t>
      </w:r>
      <w:r w:rsidR="00E07DA6" w:rsidRPr="004072E9">
        <w:rPr>
          <w:rFonts w:ascii="Times New Roman" w:cs="Times New Roman"/>
        </w:rPr>
        <w:t>阳性者的一个重要病理生理因素，并且还可能与疾病的严重程度或阶段相关，或可能受到治疗的影响（</w:t>
      </w:r>
      <w:r w:rsidR="00E07DA6" w:rsidRPr="004072E9">
        <w:rPr>
          <w:rFonts w:ascii="Times New Roman" w:eastAsia="Trebuchet MS" w:cs="Times New Roman"/>
        </w:rPr>
        <w:t>28</w:t>
      </w:r>
      <w:r w:rsidR="00E07DA6" w:rsidRPr="004072E9">
        <w:rPr>
          <w:rFonts w:ascii="Times New Roman" w:cs="Times New Roman"/>
        </w:rPr>
        <w:t>）。我还得到了每个病人的吸烟情况，这也不是我最初研究的一部分。我发现，血红蛋白浓度随着吸烟而降低</w:t>
      </w:r>
      <w:r w:rsidR="00E07DA6" w:rsidRPr="004072E9">
        <w:rPr>
          <w:rFonts w:ascii="Times New Roman" w:eastAsia="Trebuchet MS" w:cs="Times New Roman"/>
          <w:w w:val="110"/>
        </w:rPr>
        <w:t>(29)</w:t>
      </w:r>
      <w:r w:rsidR="00E07DA6" w:rsidRPr="004072E9">
        <w:rPr>
          <w:rFonts w:ascii="Times New Roman" w:cs="Times New Roman"/>
          <w:w w:val="110"/>
        </w:rPr>
        <w:t>。</w:t>
      </w:r>
    </w:p>
    <w:p w14:paraId="65FC55FA" w14:textId="77777777" w:rsidR="00A8129C" w:rsidRPr="004072E9" w:rsidRDefault="00A8129C" w:rsidP="00A8129C">
      <w:pPr>
        <w:pStyle w:val="HTML"/>
        <w:ind w:firstLine="480"/>
        <w:rPr>
          <w:rFonts w:ascii="Times New Roman" w:hAnsi="Times New Roman" w:cs="Times New Roman"/>
          <w:lang w:val="fi-FI"/>
        </w:rPr>
      </w:pPr>
    </w:p>
    <w:p w14:paraId="0D2251FF" w14:textId="21968671"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基于案例的数据</w:t>
      </w:r>
    </w:p>
    <w:p w14:paraId="78B055B0" w14:textId="01E1BB06"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lastRenderedPageBreak/>
        <w:t>病例：患者</w:t>
      </w:r>
      <w:r w:rsidRPr="004072E9">
        <w:rPr>
          <w:rFonts w:ascii="Times New Roman" w:hAnsi="Times New Roman" w:cs="Times New Roman"/>
        </w:rPr>
        <w:t>1</w:t>
      </w:r>
    </w:p>
    <w:p w14:paraId="1FD427AB" w14:textId="43AACBEF" w:rsidR="00B86842" w:rsidRPr="004072E9" w:rsidRDefault="00FE2750" w:rsidP="00EC715E">
      <w:pPr>
        <w:pStyle w:val="a3"/>
        <w:spacing w:beforeAutospacing="0" w:after="200" w:afterAutospacing="0"/>
        <w:ind w:firstLineChars="0" w:firstLine="420"/>
        <w:rPr>
          <w:rFonts w:ascii="Times New Roman" w:hAnsi="Times New Roman" w:cs="Times New Roman"/>
        </w:rPr>
      </w:pPr>
      <w:r w:rsidRPr="004072E9">
        <w:rPr>
          <w:rFonts w:ascii="Times New Roman" w:hAnsi="Times New Roman" w:cs="Times New Roman"/>
        </w:rPr>
        <w:t>患者</w:t>
      </w:r>
      <w:r w:rsidRPr="004072E9">
        <w:rPr>
          <w:rFonts w:ascii="Times New Roman" w:hAnsi="Times New Roman" w:cs="Times New Roman"/>
        </w:rPr>
        <w:t>1</w:t>
      </w:r>
      <w:r w:rsidRPr="004072E9">
        <w:rPr>
          <w:rFonts w:ascii="Times New Roman" w:hAnsi="Times New Roman" w:cs="Times New Roman"/>
        </w:rPr>
        <w:t>是来自</w:t>
      </w:r>
      <w:r w:rsidR="00A8129C" w:rsidRPr="004072E9">
        <w:rPr>
          <w:rFonts w:ascii="Times New Roman" w:hAnsi="Times New Roman" w:cs="Times New Roman"/>
        </w:rPr>
        <w:t>华盛顿</w:t>
      </w:r>
      <w:r w:rsidRPr="004072E9">
        <w:rPr>
          <w:rFonts w:ascii="Times New Roman" w:hAnsi="Times New Roman" w:cs="Times New Roman"/>
        </w:rPr>
        <w:t>地区的</w:t>
      </w:r>
      <w:r w:rsidRPr="004072E9">
        <w:rPr>
          <w:rFonts w:ascii="Times New Roman" w:hAnsi="Times New Roman" w:cs="Times New Roman"/>
        </w:rPr>
        <w:t>22</w:t>
      </w:r>
      <w:r w:rsidRPr="004072E9">
        <w:rPr>
          <w:rFonts w:ascii="Times New Roman" w:hAnsi="Times New Roman" w:cs="Times New Roman"/>
        </w:rPr>
        <w:t>岁跨性别</w:t>
      </w:r>
      <w:r w:rsidR="00A8129C" w:rsidRPr="004072E9">
        <w:rPr>
          <w:rFonts w:ascii="Times New Roman" w:hAnsi="Times New Roman" w:cs="Times New Roman"/>
        </w:rPr>
        <w:t>女性</w:t>
      </w:r>
      <w:r w:rsidRPr="004072E9">
        <w:rPr>
          <w:rFonts w:ascii="Times New Roman" w:hAnsi="Times New Roman" w:cs="Times New Roman"/>
        </w:rPr>
        <w:t>，</w:t>
      </w:r>
      <w:r w:rsidRPr="004072E9">
        <w:rPr>
          <w:rFonts w:ascii="Times New Roman" w:hAnsi="Times New Roman" w:cs="Times New Roman"/>
        </w:rPr>
        <w:t>HIV</w:t>
      </w:r>
      <w:r w:rsidRPr="004072E9">
        <w:rPr>
          <w:rFonts w:ascii="Times New Roman" w:hAnsi="Times New Roman" w:cs="Times New Roman"/>
        </w:rPr>
        <w:t>阳性</w:t>
      </w:r>
      <w:r w:rsidR="00A8129C" w:rsidRPr="004072E9">
        <w:rPr>
          <w:rFonts w:ascii="Times New Roman" w:hAnsi="Times New Roman" w:cs="Times New Roman"/>
        </w:rPr>
        <w:t>，</w:t>
      </w:r>
      <w:r w:rsidRPr="004072E9">
        <w:rPr>
          <w:rFonts w:ascii="Times New Roman" w:hAnsi="Times New Roman" w:cs="Times New Roman"/>
        </w:rPr>
        <w:t>吸烟。在每天两次雌二醇</w:t>
      </w:r>
      <w:r w:rsidRPr="004072E9">
        <w:rPr>
          <w:rFonts w:ascii="Times New Roman" w:hAnsi="Times New Roman" w:cs="Times New Roman"/>
        </w:rPr>
        <w:t>2mg PO</w:t>
      </w:r>
      <w:r w:rsidRPr="004072E9">
        <w:rPr>
          <w:rFonts w:ascii="Times New Roman" w:hAnsi="Times New Roman" w:cs="Times New Roman"/>
        </w:rPr>
        <w:t>激素治疗之前，她的基线血红蛋白为</w:t>
      </w:r>
      <w:r w:rsidRPr="004072E9">
        <w:rPr>
          <w:rFonts w:ascii="Times New Roman" w:hAnsi="Times New Roman" w:cs="Times New Roman"/>
        </w:rPr>
        <w:t xml:space="preserve">14.6 mg / dL </w:t>
      </w:r>
      <w:r w:rsidRPr="004072E9">
        <w:rPr>
          <w:rFonts w:ascii="Times New Roman" w:hAnsi="Times New Roman" w:cs="Times New Roman"/>
        </w:rPr>
        <w:t>。在</w:t>
      </w:r>
      <w:r w:rsidRPr="004072E9">
        <w:rPr>
          <w:rFonts w:ascii="Times New Roman" w:hAnsi="Times New Roman" w:cs="Times New Roman"/>
        </w:rPr>
        <w:t>2-4</w:t>
      </w:r>
      <w:r w:rsidRPr="004072E9">
        <w:rPr>
          <w:rFonts w:ascii="Times New Roman" w:hAnsi="Times New Roman" w:cs="Times New Roman"/>
        </w:rPr>
        <w:t>个月的治疗中，血红蛋白值降至</w:t>
      </w:r>
      <w:r w:rsidRPr="004072E9">
        <w:rPr>
          <w:rFonts w:ascii="Times New Roman" w:hAnsi="Times New Roman" w:cs="Times New Roman"/>
        </w:rPr>
        <w:t xml:space="preserve">12.5 mg / dL </w:t>
      </w:r>
      <w:r w:rsidRPr="004072E9">
        <w:rPr>
          <w:rFonts w:ascii="Times New Roman" w:hAnsi="Times New Roman" w:cs="Times New Roman"/>
        </w:rPr>
        <w:t>，然后在</w:t>
      </w:r>
      <w:r w:rsidRPr="004072E9">
        <w:rPr>
          <w:rFonts w:ascii="Times New Roman" w:hAnsi="Times New Roman" w:cs="Times New Roman"/>
        </w:rPr>
        <w:t>6-12</w:t>
      </w:r>
      <w:r w:rsidRPr="004072E9">
        <w:rPr>
          <w:rFonts w:ascii="Times New Roman" w:hAnsi="Times New Roman" w:cs="Times New Roman"/>
        </w:rPr>
        <w:t>个月的治疗中上升至</w:t>
      </w:r>
      <w:r w:rsidRPr="004072E9">
        <w:rPr>
          <w:rFonts w:ascii="Times New Roman" w:hAnsi="Times New Roman" w:cs="Times New Roman"/>
        </w:rPr>
        <w:t xml:space="preserve">13.6 mg / dL </w:t>
      </w:r>
      <w:r w:rsidRPr="004072E9">
        <w:rPr>
          <w:rFonts w:ascii="Times New Roman" w:hAnsi="Times New Roman" w:cs="Times New Roman"/>
        </w:rPr>
        <w:t>。如您所见，波士顿总医院（左）和</w:t>
      </w:r>
      <w:r w:rsidRPr="004072E9">
        <w:rPr>
          <w:rFonts w:ascii="Times New Roman" w:hAnsi="Times New Roman" w:cs="Times New Roman"/>
        </w:rPr>
        <w:t>DC</w:t>
      </w:r>
      <w:r w:rsidRPr="004072E9">
        <w:rPr>
          <w:rFonts w:ascii="Times New Roman" w:hAnsi="Times New Roman" w:cs="Times New Roman"/>
        </w:rPr>
        <w:t>区域（右）的基线血红蛋白在男性值的较低范围</w:t>
      </w:r>
      <w:r w:rsidRPr="004072E9">
        <w:rPr>
          <w:rFonts w:ascii="Times New Roman" w:hAnsi="Times New Roman" w:cs="Times New Roman"/>
        </w:rPr>
        <w:t>/</w:t>
      </w:r>
      <w:r w:rsidRPr="004072E9">
        <w:rPr>
          <w:rFonts w:ascii="Times New Roman" w:hAnsi="Times New Roman" w:cs="Times New Roman"/>
        </w:rPr>
        <w:t>女性值的较高范围内。在</w:t>
      </w:r>
      <w:r w:rsidRPr="004072E9">
        <w:rPr>
          <w:rFonts w:ascii="Times New Roman" w:hAnsi="Times New Roman" w:cs="Times New Roman"/>
        </w:rPr>
        <w:t>2-4</w:t>
      </w:r>
      <w:r w:rsidRPr="004072E9">
        <w:rPr>
          <w:rFonts w:ascii="Times New Roman" w:hAnsi="Times New Roman" w:cs="Times New Roman"/>
        </w:rPr>
        <w:t>个月时，她的血红蛋白值降低到女性值的较低范围，经过</w:t>
      </w:r>
      <w:r w:rsidRPr="004072E9">
        <w:rPr>
          <w:rFonts w:ascii="Times New Roman" w:hAnsi="Times New Roman" w:cs="Times New Roman"/>
        </w:rPr>
        <w:t>6-12</w:t>
      </w:r>
      <w:r w:rsidRPr="004072E9">
        <w:rPr>
          <w:rFonts w:ascii="Times New Roman" w:hAnsi="Times New Roman" w:cs="Times New Roman"/>
        </w:rPr>
        <w:t>个月的治疗，她再次升高到女性值的较高范围</w:t>
      </w:r>
      <w:r w:rsidRPr="004072E9">
        <w:rPr>
          <w:rFonts w:ascii="Times New Roman" w:hAnsi="Times New Roman" w:cs="Times New Roman"/>
        </w:rPr>
        <w:t>/</w:t>
      </w:r>
      <w:r w:rsidRPr="004072E9">
        <w:rPr>
          <w:rFonts w:ascii="Times New Roman" w:hAnsi="Times New Roman" w:cs="Times New Roman"/>
        </w:rPr>
        <w:t>男性值的较低范围，尽管该水平低于她的初始基线值。如前所述，</w:t>
      </w:r>
      <w:r w:rsidRPr="004072E9">
        <w:rPr>
          <w:rFonts w:ascii="Times New Roman" w:hAnsi="Times New Roman" w:cs="Times New Roman"/>
        </w:rPr>
        <w:t>HIV</w:t>
      </w:r>
      <w:r w:rsidRPr="004072E9">
        <w:rPr>
          <w:rFonts w:ascii="Times New Roman" w:hAnsi="Times New Roman" w:cs="Times New Roman"/>
        </w:rPr>
        <w:t>阳性状态会随着疾病的进展而降低血红蛋白值（</w:t>
      </w:r>
      <w:r w:rsidRPr="004072E9">
        <w:rPr>
          <w:rFonts w:ascii="Times New Roman" w:hAnsi="Times New Roman" w:cs="Times New Roman"/>
        </w:rPr>
        <w:t>28</w:t>
      </w:r>
      <w:r w:rsidRPr="004072E9">
        <w:rPr>
          <w:rFonts w:ascii="Times New Roman" w:hAnsi="Times New Roman" w:cs="Times New Roman"/>
        </w:rPr>
        <w:t>），而且由于我不知道她目前的</w:t>
      </w:r>
      <w:r w:rsidRPr="004072E9">
        <w:rPr>
          <w:rFonts w:ascii="Times New Roman" w:hAnsi="Times New Roman" w:cs="Times New Roman"/>
        </w:rPr>
        <w:t>HIV</w:t>
      </w:r>
      <w:r w:rsidRPr="004072E9">
        <w:rPr>
          <w:rFonts w:ascii="Times New Roman" w:hAnsi="Times New Roman" w:cs="Times New Roman"/>
        </w:rPr>
        <w:t>阶段或治疗状态，因此我无法评论这些因素是否是她初始水平的一个因素，也不会影响她的荷尔蒙治疗。此外，由于她是一名吸烟者，</w:t>
      </w:r>
      <w:r w:rsidR="00E137A7" w:rsidRPr="004072E9">
        <w:rPr>
          <w:rFonts w:ascii="Times New Roman" w:hAnsi="Times New Roman" w:cs="Times New Roman"/>
        </w:rPr>
        <w:t>而</w:t>
      </w:r>
      <w:r w:rsidRPr="004072E9">
        <w:rPr>
          <w:rFonts w:ascii="Times New Roman" w:hAnsi="Times New Roman" w:cs="Times New Roman"/>
        </w:rPr>
        <w:t>吸烟会降低血红蛋白浓度（</w:t>
      </w:r>
      <w:r w:rsidRPr="004072E9">
        <w:rPr>
          <w:rFonts w:ascii="Times New Roman" w:hAnsi="Times New Roman" w:cs="Times New Roman"/>
        </w:rPr>
        <w:t>29</w:t>
      </w:r>
      <w:r w:rsidRPr="004072E9">
        <w:rPr>
          <w:rFonts w:ascii="Times New Roman" w:hAnsi="Times New Roman" w:cs="Times New Roman"/>
        </w:rPr>
        <w:t>），这可能是为什么她的初始水平开始于男性值较低的范围</w:t>
      </w:r>
      <w:r w:rsidRPr="004072E9">
        <w:rPr>
          <w:rFonts w:ascii="Times New Roman" w:hAnsi="Times New Roman" w:cs="Times New Roman"/>
        </w:rPr>
        <w:t>/</w:t>
      </w:r>
      <w:r w:rsidRPr="004072E9">
        <w:rPr>
          <w:rFonts w:ascii="Times New Roman" w:hAnsi="Times New Roman" w:cs="Times New Roman"/>
        </w:rPr>
        <w:t>女性值较高的范围的原因。</w:t>
      </w:r>
      <w:r w:rsidRPr="004072E9">
        <w:rPr>
          <w:rFonts w:ascii="Times New Roman" w:hAnsi="Times New Roman" w:cs="Times New Roman"/>
        </w:rPr>
        <w:t xml:space="preserve"> </w:t>
      </w:r>
    </w:p>
    <w:p w14:paraId="757D73FF" w14:textId="77777777" w:rsidR="00EC715E" w:rsidRPr="004072E9" w:rsidRDefault="00EC715E" w:rsidP="00EC715E">
      <w:pPr>
        <w:ind w:firstLine="482"/>
        <w:rPr>
          <w:rFonts w:ascii="Times New Roman" w:hAnsi="Times New Roman" w:cs="Times New Roman"/>
          <w:b/>
        </w:rPr>
      </w:pPr>
      <w:r w:rsidRPr="004072E9">
        <w:rPr>
          <w:rFonts w:ascii="Times New Roman" w:hAnsi="Times New Roman" w:cs="Times New Roman"/>
          <w:b/>
          <w:noProof/>
        </w:rPr>
        <w:drawing>
          <wp:inline distT="0" distB="0" distL="0" distR="0" wp14:anchorId="68D7ECFA" wp14:editId="3EAB3007">
            <wp:extent cx="2112264" cy="1408176"/>
            <wp:effectExtent l="0" t="0" r="33" b="22"/>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18"/>
                    <pic:cNvPicPr/>
                  </pic:nvPicPr>
                  <pic:blipFill>
                    <a:blip r:embed="rId13"/>
                    <a:stretch>
                      <a:fillRect/>
                    </a:stretch>
                  </pic:blipFill>
                  <pic:spPr>
                    <a:xfrm>
                      <a:off x="0" y="0"/>
                      <a:ext cx="2112264" cy="1408176"/>
                    </a:xfrm>
                    <a:prstGeom prst="rect">
                      <a:avLst/>
                    </a:prstGeom>
                    <a:noFill/>
                    <a:ln w="9525" cap="flat" cmpd="sng">
                      <a:noFill/>
                      <a:prstDash val="solid"/>
                      <a:miter/>
                    </a:ln>
                  </pic:spPr>
                </pic:pic>
              </a:graphicData>
            </a:graphic>
          </wp:inline>
        </w:drawing>
      </w:r>
      <w:r w:rsidRPr="004072E9">
        <w:rPr>
          <w:rFonts w:ascii="Times New Roman" w:hAnsi="Times New Roman" w:cs="Times New Roman"/>
          <w:b/>
          <w:noProof/>
        </w:rPr>
        <w:drawing>
          <wp:inline distT="0" distB="0" distL="0" distR="0" wp14:anchorId="485E4406" wp14:editId="63647EF5">
            <wp:extent cx="2112264" cy="1408176"/>
            <wp:effectExtent l="0" t="0" r="32" b="2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21"/>
                    <pic:cNvPicPr/>
                  </pic:nvPicPr>
                  <pic:blipFill>
                    <a:blip r:embed="rId14"/>
                    <a:stretch>
                      <a:fillRect/>
                    </a:stretch>
                  </pic:blipFill>
                  <pic:spPr>
                    <a:xfrm>
                      <a:off x="0" y="0"/>
                      <a:ext cx="2112264" cy="1408176"/>
                    </a:xfrm>
                    <a:prstGeom prst="rect">
                      <a:avLst/>
                    </a:prstGeom>
                    <a:noFill/>
                    <a:ln w="9525" cap="flat" cmpd="sng">
                      <a:noFill/>
                      <a:prstDash val="solid"/>
                      <a:miter/>
                    </a:ln>
                  </pic:spPr>
                </pic:pic>
              </a:graphicData>
            </a:graphic>
          </wp:inline>
        </w:drawing>
      </w:r>
    </w:p>
    <w:p w14:paraId="29027FCC" w14:textId="77777777" w:rsidR="00B86842" w:rsidRPr="004072E9" w:rsidRDefault="00B86842">
      <w:pPr>
        <w:pStyle w:val="a3"/>
        <w:spacing w:beforeAutospacing="0" w:after="200" w:afterAutospacing="0"/>
        <w:ind w:firstLine="480"/>
        <w:rPr>
          <w:rFonts w:ascii="Times New Roman" w:hAnsi="Times New Roman" w:cs="Times New Roman"/>
        </w:rPr>
      </w:pPr>
    </w:p>
    <w:p w14:paraId="5FED832F" w14:textId="51EC5EDF" w:rsidR="00B86842" w:rsidRPr="004072E9" w:rsidRDefault="00EE2BE5">
      <w:pPr>
        <w:pStyle w:val="a3"/>
        <w:spacing w:beforeAutospacing="0" w:after="200" w:afterAutospacing="0"/>
        <w:ind w:firstLine="478"/>
        <w:rPr>
          <w:rFonts w:ascii="Times New Roman" w:hAnsi="Times New Roman" w:cs="Times New Roman"/>
        </w:rPr>
      </w:pPr>
      <w:r w:rsidRPr="004072E9">
        <w:rPr>
          <w:rFonts w:ascii="Times New Roman" w:hAnsi="Times New Roman" w:cs="Times New Roman"/>
          <w:spacing w:val="-1"/>
        </w:rPr>
        <w:t>患者</w:t>
      </w:r>
      <w:r w:rsidRPr="004072E9">
        <w:rPr>
          <w:rFonts w:ascii="Times New Roman" w:hAnsi="Times New Roman" w:cs="Times New Roman"/>
          <w:spacing w:val="-1"/>
        </w:rPr>
        <w:t xml:space="preserve"> </w:t>
      </w:r>
      <w:r w:rsidRPr="004072E9">
        <w:rPr>
          <w:rFonts w:ascii="Times New Roman" w:eastAsia="Trebuchet MS" w:hAnsi="Times New Roman" w:cs="Times New Roman"/>
        </w:rPr>
        <w:t>1</w:t>
      </w:r>
      <w:r w:rsidRPr="004072E9">
        <w:rPr>
          <w:rFonts w:ascii="Times New Roman" w:eastAsia="Trebuchet MS" w:hAnsi="Times New Roman" w:cs="Times New Roman"/>
          <w:spacing w:val="40"/>
        </w:rPr>
        <w:t xml:space="preserve"> </w:t>
      </w:r>
      <w:r w:rsidRPr="004072E9">
        <w:rPr>
          <w:rFonts w:ascii="Times New Roman" w:hAnsi="Times New Roman" w:cs="Times New Roman"/>
          <w:spacing w:val="-1"/>
        </w:rPr>
        <w:t>基线时的血细胞比容水平为</w:t>
      </w:r>
      <w:r w:rsidRPr="004072E9">
        <w:rPr>
          <w:rFonts w:ascii="Times New Roman" w:hAnsi="Times New Roman" w:cs="Times New Roman"/>
          <w:spacing w:val="-1"/>
        </w:rPr>
        <w:t xml:space="preserve"> </w:t>
      </w:r>
      <w:r w:rsidRPr="004072E9">
        <w:rPr>
          <w:rFonts w:ascii="Times New Roman" w:eastAsia="Trebuchet MS" w:hAnsi="Times New Roman" w:cs="Times New Roman"/>
        </w:rPr>
        <w:t>44%</w:t>
      </w:r>
      <w:r w:rsidRPr="004072E9">
        <w:rPr>
          <w:rFonts w:ascii="Times New Roman" w:hAnsi="Times New Roman" w:cs="Times New Roman"/>
          <w:spacing w:val="-1"/>
        </w:rPr>
        <w:t>，治疗</w:t>
      </w:r>
      <w:r w:rsidRPr="004072E9">
        <w:rPr>
          <w:rFonts w:ascii="Times New Roman" w:hAnsi="Times New Roman" w:cs="Times New Roman"/>
          <w:spacing w:val="-1"/>
        </w:rPr>
        <w:t xml:space="preserve"> </w:t>
      </w:r>
      <w:r w:rsidRPr="004072E9">
        <w:rPr>
          <w:rFonts w:ascii="Times New Roman" w:eastAsia="Trebuchet MS" w:hAnsi="Times New Roman" w:cs="Times New Roman"/>
        </w:rPr>
        <w:t>2-4</w:t>
      </w:r>
      <w:r w:rsidRPr="004072E9">
        <w:rPr>
          <w:rFonts w:ascii="Times New Roman" w:eastAsia="Trebuchet MS" w:hAnsi="Times New Roman" w:cs="Times New Roman"/>
          <w:spacing w:val="40"/>
        </w:rPr>
        <w:t xml:space="preserve"> </w:t>
      </w:r>
      <w:proofErr w:type="gramStart"/>
      <w:r w:rsidRPr="004072E9">
        <w:rPr>
          <w:rFonts w:ascii="Times New Roman" w:hAnsi="Times New Roman" w:cs="Times New Roman"/>
          <w:spacing w:val="-1"/>
        </w:rPr>
        <w:t>个</w:t>
      </w:r>
      <w:proofErr w:type="gramEnd"/>
      <w:r w:rsidRPr="004072E9">
        <w:rPr>
          <w:rFonts w:ascii="Times New Roman" w:hAnsi="Times New Roman" w:cs="Times New Roman"/>
          <w:spacing w:val="-1"/>
        </w:rPr>
        <w:t>月后降至</w:t>
      </w:r>
      <w:r w:rsidRPr="004072E9">
        <w:rPr>
          <w:rFonts w:ascii="Times New Roman" w:hAnsi="Times New Roman" w:cs="Times New Roman"/>
          <w:spacing w:val="-1"/>
        </w:rPr>
        <w:t xml:space="preserve"> </w:t>
      </w:r>
      <w:r w:rsidRPr="004072E9">
        <w:rPr>
          <w:rFonts w:ascii="Times New Roman" w:eastAsia="Trebuchet MS" w:hAnsi="Times New Roman" w:cs="Times New Roman"/>
        </w:rPr>
        <w:t>36.8%</w:t>
      </w:r>
      <w:r w:rsidRPr="004072E9">
        <w:rPr>
          <w:rFonts w:ascii="Times New Roman" w:hAnsi="Times New Roman" w:cs="Times New Roman"/>
        </w:rPr>
        <w:t>，然后再提高一些，到治疗</w:t>
      </w:r>
      <w:r w:rsidRPr="004072E9">
        <w:rPr>
          <w:rFonts w:ascii="Times New Roman" w:hAnsi="Times New Roman" w:cs="Times New Roman"/>
        </w:rPr>
        <w:t xml:space="preserve"> </w:t>
      </w:r>
      <w:r w:rsidRPr="004072E9">
        <w:rPr>
          <w:rFonts w:ascii="Times New Roman" w:eastAsia="Trebuchet MS" w:hAnsi="Times New Roman" w:cs="Times New Roman"/>
        </w:rPr>
        <w:t>6-12</w:t>
      </w:r>
      <w:r w:rsidRPr="004072E9">
        <w:rPr>
          <w:rFonts w:ascii="Times New Roman" w:eastAsia="Trebuchet MS" w:hAnsi="Times New Roman" w:cs="Times New Roman"/>
          <w:spacing w:val="44"/>
        </w:rPr>
        <w:t xml:space="preserve"> </w:t>
      </w:r>
      <w:proofErr w:type="gramStart"/>
      <w:r w:rsidRPr="004072E9">
        <w:rPr>
          <w:rFonts w:ascii="Times New Roman" w:hAnsi="Times New Roman" w:cs="Times New Roman"/>
        </w:rPr>
        <w:t>个</w:t>
      </w:r>
      <w:proofErr w:type="gramEnd"/>
      <w:r w:rsidRPr="004072E9">
        <w:rPr>
          <w:rFonts w:ascii="Times New Roman" w:hAnsi="Times New Roman" w:cs="Times New Roman"/>
        </w:rPr>
        <w:t>月时达到</w:t>
      </w:r>
      <w:r w:rsidRPr="004072E9">
        <w:rPr>
          <w:rFonts w:ascii="Times New Roman" w:hAnsi="Times New Roman" w:cs="Times New Roman"/>
        </w:rPr>
        <w:t xml:space="preserve"> </w:t>
      </w:r>
      <w:r w:rsidRPr="004072E9">
        <w:rPr>
          <w:rFonts w:ascii="Times New Roman" w:eastAsia="Trebuchet MS" w:hAnsi="Times New Roman" w:cs="Times New Roman"/>
        </w:rPr>
        <w:t>40.8%</w:t>
      </w:r>
      <w:r w:rsidRPr="004072E9">
        <w:rPr>
          <w:rFonts w:ascii="Times New Roman" w:hAnsi="Times New Roman" w:cs="Times New Roman"/>
        </w:rPr>
        <w:t>的水平。</w:t>
      </w:r>
      <w:r w:rsidR="00FE2750" w:rsidRPr="004072E9">
        <w:rPr>
          <w:rFonts w:ascii="Times New Roman" w:hAnsi="Times New Roman" w:cs="Times New Roman"/>
        </w:rPr>
        <w:t>如您所见，</w:t>
      </w:r>
      <w:r w:rsidRPr="004072E9">
        <w:rPr>
          <w:rFonts w:ascii="Times New Roman" w:hAnsi="Times New Roman" w:cs="Times New Roman"/>
        </w:rPr>
        <w:t>她的基线血细胞比容在</w:t>
      </w:r>
      <w:r w:rsidR="00FE2750" w:rsidRPr="004072E9">
        <w:rPr>
          <w:rFonts w:ascii="Times New Roman" w:hAnsi="Times New Roman" w:cs="Times New Roman"/>
        </w:rPr>
        <w:t>波士顿总医院（左）</w:t>
      </w:r>
      <w:r w:rsidRPr="004072E9">
        <w:rPr>
          <w:rFonts w:ascii="Times New Roman" w:hAnsi="Times New Roman" w:cs="Times New Roman"/>
        </w:rPr>
        <w:t>的</w:t>
      </w:r>
      <w:r w:rsidR="00FE2750" w:rsidRPr="004072E9">
        <w:rPr>
          <w:rFonts w:ascii="Times New Roman" w:hAnsi="Times New Roman" w:cs="Times New Roman"/>
        </w:rPr>
        <w:t>男性值的较低范围</w:t>
      </w:r>
      <w:r w:rsidRPr="004072E9">
        <w:rPr>
          <w:rFonts w:ascii="Times New Roman" w:hAnsi="Times New Roman" w:cs="Times New Roman"/>
        </w:rPr>
        <w:t>以及华盛顿地区（右）的</w:t>
      </w:r>
      <w:r w:rsidR="00FE2750" w:rsidRPr="004072E9">
        <w:rPr>
          <w:rFonts w:ascii="Times New Roman" w:hAnsi="Times New Roman" w:cs="Times New Roman"/>
        </w:rPr>
        <w:t>较高范围内。她在</w:t>
      </w:r>
      <w:r w:rsidR="00FE2750" w:rsidRPr="004072E9">
        <w:rPr>
          <w:rFonts w:ascii="Times New Roman" w:hAnsi="Times New Roman" w:cs="Times New Roman"/>
        </w:rPr>
        <w:t>2-4</w:t>
      </w:r>
      <w:r w:rsidR="00FE2750" w:rsidRPr="004072E9">
        <w:rPr>
          <w:rFonts w:ascii="Times New Roman" w:hAnsi="Times New Roman" w:cs="Times New Roman"/>
        </w:rPr>
        <w:t>个月内降低到女性价值观的较低范围，然后在</w:t>
      </w:r>
      <w:r w:rsidR="00FE2750" w:rsidRPr="004072E9">
        <w:rPr>
          <w:rFonts w:ascii="Times New Roman" w:hAnsi="Times New Roman" w:cs="Times New Roman"/>
        </w:rPr>
        <w:t>6-12</w:t>
      </w:r>
      <w:r w:rsidR="00FE2750" w:rsidRPr="004072E9">
        <w:rPr>
          <w:rFonts w:ascii="Times New Roman" w:hAnsi="Times New Roman" w:cs="Times New Roman"/>
        </w:rPr>
        <w:t>个月内又回到了女性价值观的较高范围。</w:t>
      </w:r>
      <w:r w:rsidR="00FE2750" w:rsidRPr="004072E9">
        <w:rPr>
          <w:rFonts w:ascii="Times New Roman" w:hAnsi="Times New Roman" w:cs="Times New Roman"/>
        </w:rPr>
        <w:t xml:space="preserve"> </w:t>
      </w:r>
    </w:p>
    <w:p w14:paraId="08A6BD22" w14:textId="77777777" w:rsidR="00EC715E" w:rsidRPr="004072E9" w:rsidRDefault="00EC715E" w:rsidP="00EC715E">
      <w:pPr>
        <w:ind w:firstLine="480"/>
        <w:rPr>
          <w:rFonts w:ascii="Times New Roman" w:hAnsi="Times New Roman" w:cs="Times New Roman"/>
        </w:rPr>
      </w:pPr>
      <w:r w:rsidRPr="004072E9">
        <w:rPr>
          <w:rFonts w:ascii="Times New Roman" w:hAnsi="Times New Roman" w:cs="Times New Roman"/>
          <w:noProof/>
        </w:rPr>
        <w:drawing>
          <wp:inline distT="0" distB="0" distL="0" distR="0" wp14:anchorId="7FB28828" wp14:editId="7F1E5951">
            <wp:extent cx="2112264" cy="1408176"/>
            <wp:effectExtent l="0" t="0" r="33" b="22"/>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24"/>
                    <pic:cNvPicPr/>
                  </pic:nvPicPr>
                  <pic:blipFill>
                    <a:blip r:embed="rId15"/>
                    <a:stretch>
                      <a:fillRect/>
                    </a:stretch>
                  </pic:blipFill>
                  <pic:spPr>
                    <a:xfrm>
                      <a:off x="0" y="0"/>
                      <a:ext cx="2112264" cy="1408176"/>
                    </a:xfrm>
                    <a:prstGeom prst="rect">
                      <a:avLst/>
                    </a:prstGeom>
                    <a:noFill/>
                    <a:ln w="9525" cap="flat" cmpd="sng">
                      <a:noFill/>
                      <a:prstDash val="solid"/>
                      <a:miter/>
                    </a:ln>
                  </pic:spPr>
                </pic:pic>
              </a:graphicData>
            </a:graphic>
          </wp:inline>
        </w:drawing>
      </w:r>
      <w:r w:rsidRPr="004072E9">
        <w:rPr>
          <w:rFonts w:ascii="Times New Roman" w:hAnsi="Times New Roman" w:cs="Times New Roman"/>
          <w:noProof/>
        </w:rPr>
        <w:drawing>
          <wp:inline distT="0" distB="0" distL="0" distR="0" wp14:anchorId="4A55831E" wp14:editId="4D93F821">
            <wp:extent cx="2112264" cy="1408176"/>
            <wp:effectExtent l="0" t="0" r="32" b="22"/>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27"/>
                    <pic:cNvPicPr/>
                  </pic:nvPicPr>
                  <pic:blipFill>
                    <a:blip r:embed="rId16"/>
                    <a:stretch>
                      <a:fillRect/>
                    </a:stretch>
                  </pic:blipFill>
                  <pic:spPr>
                    <a:xfrm>
                      <a:off x="0" y="0"/>
                      <a:ext cx="2112264" cy="1408176"/>
                    </a:xfrm>
                    <a:prstGeom prst="rect">
                      <a:avLst/>
                    </a:prstGeom>
                    <a:noFill/>
                    <a:ln w="9525" cap="flat" cmpd="sng">
                      <a:noFill/>
                      <a:prstDash val="solid"/>
                      <a:miter/>
                    </a:ln>
                  </pic:spPr>
                </pic:pic>
              </a:graphicData>
            </a:graphic>
          </wp:inline>
        </w:drawing>
      </w:r>
    </w:p>
    <w:p w14:paraId="35CE8641" w14:textId="77777777" w:rsidR="00B86842" w:rsidRPr="004072E9" w:rsidRDefault="00B86842">
      <w:pPr>
        <w:pStyle w:val="a3"/>
        <w:spacing w:beforeAutospacing="0" w:after="200" w:afterAutospacing="0"/>
        <w:ind w:firstLine="480"/>
        <w:rPr>
          <w:rFonts w:ascii="Times New Roman" w:hAnsi="Times New Roman" w:cs="Times New Roman"/>
        </w:rPr>
      </w:pPr>
    </w:p>
    <w:p w14:paraId="4F013FD5" w14:textId="77777777"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病例：患者</w:t>
      </w:r>
      <w:r w:rsidRPr="004072E9">
        <w:rPr>
          <w:rFonts w:ascii="Times New Roman" w:hAnsi="Times New Roman" w:cs="Times New Roman"/>
        </w:rPr>
        <w:t>2</w:t>
      </w:r>
    </w:p>
    <w:p w14:paraId="7DFAAE82" w14:textId="3827AC42"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病人</w:t>
      </w:r>
      <w:r w:rsidRPr="004072E9">
        <w:rPr>
          <w:rFonts w:ascii="Times New Roman" w:hAnsi="Times New Roman" w:cs="Times New Roman"/>
        </w:rPr>
        <w:t xml:space="preserve">2 </w:t>
      </w:r>
      <w:r w:rsidRPr="004072E9">
        <w:rPr>
          <w:rFonts w:ascii="Times New Roman" w:hAnsi="Times New Roman" w:cs="Times New Roman"/>
        </w:rPr>
        <w:t>是来自华盛顿地区的</w:t>
      </w:r>
      <w:r w:rsidRPr="004072E9">
        <w:rPr>
          <w:rFonts w:ascii="Times New Roman" w:hAnsi="Times New Roman" w:cs="Times New Roman"/>
        </w:rPr>
        <w:t xml:space="preserve">74 </w:t>
      </w:r>
      <w:r w:rsidRPr="004072E9">
        <w:rPr>
          <w:rFonts w:ascii="Times New Roman" w:hAnsi="Times New Roman" w:cs="Times New Roman"/>
        </w:rPr>
        <w:t>岁的跨</w:t>
      </w:r>
      <w:r w:rsidR="00EE2BE5" w:rsidRPr="004072E9">
        <w:rPr>
          <w:rFonts w:ascii="Times New Roman" w:hAnsi="Times New Roman" w:cs="Times New Roman"/>
        </w:rPr>
        <w:t>性别女性</w:t>
      </w:r>
      <w:r w:rsidRPr="004072E9">
        <w:rPr>
          <w:rFonts w:ascii="Times New Roman" w:hAnsi="Times New Roman" w:cs="Times New Roman"/>
        </w:rPr>
        <w:t>，</w:t>
      </w:r>
      <w:r w:rsidRPr="004072E9">
        <w:rPr>
          <w:rFonts w:ascii="Times New Roman" w:hAnsi="Times New Roman" w:cs="Times New Roman"/>
        </w:rPr>
        <w:t xml:space="preserve">HIV </w:t>
      </w:r>
      <w:r w:rsidRPr="004072E9">
        <w:rPr>
          <w:rFonts w:ascii="Times New Roman" w:hAnsi="Times New Roman" w:cs="Times New Roman"/>
        </w:rPr>
        <w:t>阴性</w:t>
      </w:r>
      <w:r w:rsidR="00EE2BE5" w:rsidRPr="004072E9">
        <w:rPr>
          <w:rFonts w:ascii="Times New Roman" w:hAnsi="Times New Roman" w:cs="Times New Roman"/>
        </w:rPr>
        <w:t>，</w:t>
      </w:r>
      <w:r w:rsidRPr="004072E9">
        <w:rPr>
          <w:rFonts w:ascii="Times New Roman" w:hAnsi="Times New Roman" w:cs="Times New Roman"/>
        </w:rPr>
        <w:t>不吸烟。</w:t>
      </w:r>
      <w:r w:rsidR="006842E0" w:rsidRPr="004072E9">
        <w:rPr>
          <w:rFonts w:ascii="Times New Roman" w:hAnsi="Times New Roman" w:cs="Times New Roman"/>
        </w:rPr>
        <w:t>在治疗前</w:t>
      </w:r>
      <w:r w:rsidR="006842E0" w:rsidRPr="004072E9">
        <w:rPr>
          <w:rFonts w:ascii="Times New Roman" w:hAnsi="Times New Roman" w:cs="Times New Roman"/>
          <w:spacing w:val="-2"/>
        </w:rPr>
        <w:t>，她的基线血红蛋白为</w:t>
      </w:r>
      <w:r w:rsidR="006842E0" w:rsidRPr="004072E9">
        <w:rPr>
          <w:rFonts w:ascii="Times New Roman" w:hAnsi="Times New Roman" w:cs="Times New Roman"/>
          <w:spacing w:val="-2"/>
        </w:rPr>
        <w:t xml:space="preserve"> </w:t>
      </w:r>
      <w:r w:rsidR="006842E0" w:rsidRPr="004072E9">
        <w:rPr>
          <w:rFonts w:ascii="Times New Roman" w:eastAsia="Trebuchet MS" w:hAnsi="Times New Roman" w:cs="Times New Roman"/>
        </w:rPr>
        <w:t>12.9</w:t>
      </w:r>
      <w:r w:rsidR="006842E0" w:rsidRPr="004072E9">
        <w:rPr>
          <w:rFonts w:ascii="Times New Roman" w:eastAsia="Trebuchet MS" w:hAnsi="Times New Roman" w:cs="Times New Roman"/>
          <w:spacing w:val="44"/>
        </w:rPr>
        <w:t xml:space="preserve"> </w:t>
      </w:r>
      <w:r w:rsidR="006842E0" w:rsidRPr="004072E9">
        <w:rPr>
          <w:rFonts w:ascii="Times New Roman" w:eastAsia="Trebuchet MS" w:hAnsi="Times New Roman" w:cs="Times New Roman"/>
        </w:rPr>
        <w:t>mg/dL</w:t>
      </w:r>
      <w:r w:rsidR="006842E0" w:rsidRPr="004072E9">
        <w:rPr>
          <w:rFonts w:ascii="Times New Roman" w:hAnsi="Times New Roman" w:cs="Times New Roman"/>
          <w:spacing w:val="-4"/>
        </w:rPr>
        <w:t>，之后每天两次，每次口服</w:t>
      </w:r>
      <w:r w:rsidR="006842E0" w:rsidRPr="004072E9">
        <w:rPr>
          <w:rFonts w:ascii="Times New Roman" w:hAnsi="Times New Roman" w:cs="Times New Roman"/>
          <w:spacing w:val="-2"/>
        </w:rPr>
        <w:t>雌二醇片</w:t>
      </w:r>
      <w:r w:rsidR="006842E0" w:rsidRPr="004072E9">
        <w:rPr>
          <w:rFonts w:ascii="Times New Roman" w:hAnsi="Times New Roman" w:cs="Times New Roman"/>
          <w:spacing w:val="-2"/>
        </w:rPr>
        <w:t xml:space="preserve"> (</w:t>
      </w:r>
      <w:proofErr w:type="spellStart"/>
      <w:r w:rsidR="006842E0" w:rsidRPr="004072E9">
        <w:rPr>
          <w:rFonts w:ascii="Times New Roman" w:hAnsi="Times New Roman" w:cs="Times New Roman"/>
          <w:spacing w:val="-2"/>
        </w:rPr>
        <w:t>estrace</w:t>
      </w:r>
      <w:proofErr w:type="spellEnd"/>
      <w:r w:rsidR="006842E0" w:rsidRPr="004072E9">
        <w:rPr>
          <w:rFonts w:ascii="Times New Roman" w:hAnsi="Times New Roman" w:cs="Times New Roman"/>
          <w:spacing w:val="-2"/>
        </w:rPr>
        <w:t xml:space="preserve">) </w:t>
      </w:r>
      <w:r w:rsidR="006842E0" w:rsidRPr="004072E9">
        <w:rPr>
          <w:rFonts w:ascii="Times New Roman" w:eastAsia="Trebuchet MS" w:hAnsi="Times New Roman" w:cs="Times New Roman"/>
        </w:rPr>
        <w:t>1mg</w:t>
      </w:r>
      <w:r w:rsidR="006842E0" w:rsidRPr="004072E9">
        <w:rPr>
          <w:rFonts w:ascii="Times New Roman" w:eastAsia="Trebuchet MS" w:hAnsi="Times New Roman" w:cs="Times New Roman"/>
          <w:spacing w:val="36"/>
        </w:rPr>
        <w:t xml:space="preserve"> </w:t>
      </w:r>
      <w:r w:rsidR="006842E0" w:rsidRPr="004072E9">
        <w:rPr>
          <w:rFonts w:ascii="Times New Roman" w:hAnsi="Times New Roman" w:cs="Times New Roman"/>
        </w:rPr>
        <w:t>。治疗</w:t>
      </w:r>
      <w:r w:rsidR="006842E0" w:rsidRPr="004072E9">
        <w:rPr>
          <w:rFonts w:ascii="Times New Roman" w:hAnsi="Times New Roman" w:cs="Times New Roman"/>
        </w:rPr>
        <w:t xml:space="preserve"> </w:t>
      </w:r>
      <w:r w:rsidR="006842E0" w:rsidRPr="004072E9">
        <w:rPr>
          <w:rFonts w:ascii="Times New Roman" w:eastAsia="Trebuchet MS" w:hAnsi="Times New Roman" w:cs="Times New Roman"/>
        </w:rPr>
        <w:t>2-4</w:t>
      </w:r>
      <w:r w:rsidR="006842E0" w:rsidRPr="004072E9">
        <w:rPr>
          <w:rFonts w:ascii="Times New Roman" w:eastAsia="Trebuchet MS" w:hAnsi="Times New Roman" w:cs="Times New Roman"/>
          <w:spacing w:val="45"/>
        </w:rPr>
        <w:t xml:space="preserve"> </w:t>
      </w:r>
      <w:proofErr w:type="gramStart"/>
      <w:r w:rsidR="006842E0" w:rsidRPr="004072E9">
        <w:rPr>
          <w:rFonts w:ascii="Times New Roman" w:hAnsi="Times New Roman" w:cs="Times New Roman"/>
        </w:rPr>
        <w:t>个</w:t>
      </w:r>
      <w:proofErr w:type="gramEnd"/>
      <w:r w:rsidR="006842E0" w:rsidRPr="004072E9">
        <w:rPr>
          <w:rFonts w:ascii="Times New Roman" w:hAnsi="Times New Roman" w:cs="Times New Roman"/>
        </w:rPr>
        <w:t>月后血红蛋白值降至</w:t>
      </w:r>
      <w:r w:rsidR="006842E0" w:rsidRPr="004072E9">
        <w:rPr>
          <w:rFonts w:ascii="Times New Roman" w:hAnsi="Times New Roman" w:cs="Times New Roman"/>
        </w:rPr>
        <w:t xml:space="preserve"> </w:t>
      </w:r>
      <w:r w:rsidR="006842E0" w:rsidRPr="004072E9">
        <w:rPr>
          <w:rFonts w:ascii="Times New Roman" w:eastAsia="Trebuchet MS" w:hAnsi="Times New Roman" w:cs="Times New Roman"/>
        </w:rPr>
        <w:t xml:space="preserve">11.7mg/dL </w:t>
      </w:r>
      <w:r w:rsidR="006842E0" w:rsidRPr="004072E9">
        <w:rPr>
          <w:rFonts w:ascii="Times New Roman" w:hAnsi="Times New Roman" w:cs="Times New Roman"/>
          <w:spacing w:val="-2"/>
        </w:rPr>
        <w:t>，治疗</w:t>
      </w:r>
      <w:r w:rsidR="006842E0" w:rsidRPr="004072E9">
        <w:rPr>
          <w:rFonts w:ascii="Times New Roman" w:hAnsi="Times New Roman" w:cs="Times New Roman"/>
          <w:spacing w:val="-2"/>
        </w:rPr>
        <w:t xml:space="preserve"> </w:t>
      </w:r>
      <w:r w:rsidR="006842E0" w:rsidRPr="004072E9">
        <w:rPr>
          <w:rFonts w:ascii="Times New Roman" w:eastAsia="Trebuchet MS" w:hAnsi="Times New Roman" w:cs="Times New Roman"/>
        </w:rPr>
        <w:t>6-12</w:t>
      </w:r>
      <w:r w:rsidR="006842E0" w:rsidRPr="004072E9">
        <w:rPr>
          <w:rFonts w:ascii="Times New Roman" w:eastAsia="Trebuchet MS" w:hAnsi="Times New Roman" w:cs="Times New Roman"/>
          <w:spacing w:val="45"/>
        </w:rPr>
        <w:t xml:space="preserve"> </w:t>
      </w:r>
      <w:proofErr w:type="gramStart"/>
      <w:r w:rsidR="006842E0" w:rsidRPr="004072E9">
        <w:rPr>
          <w:rFonts w:ascii="Times New Roman" w:hAnsi="Times New Roman" w:cs="Times New Roman"/>
        </w:rPr>
        <w:t>个</w:t>
      </w:r>
      <w:proofErr w:type="gramEnd"/>
      <w:r w:rsidR="006842E0" w:rsidRPr="004072E9">
        <w:rPr>
          <w:rFonts w:ascii="Times New Roman" w:hAnsi="Times New Roman" w:cs="Times New Roman"/>
        </w:rPr>
        <w:t>月时又略微降至</w:t>
      </w:r>
      <w:r w:rsidR="006842E0" w:rsidRPr="004072E9">
        <w:rPr>
          <w:rFonts w:ascii="Times New Roman" w:hAnsi="Times New Roman" w:cs="Times New Roman"/>
        </w:rPr>
        <w:t xml:space="preserve"> </w:t>
      </w:r>
      <w:r w:rsidR="006842E0" w:rsidRPr="004072E9">
        <w:rPr>
          <w:rFonts w:ascii="Times New Roman" w:eastAsia="Trebuchet MS" w:hAnsi="Times New Roman" w:cs="Times New Roman"/>
        </w:rPr>
        <w:t xml:space="preserve">11.5mg/dL </w:t>
      </w:r>
      <w:r w:rsidR="006842E0" w:rsidRPr="004072E9">
        <w:rPr>
          <w:rFonts w:ascii="Times New Roman" w:hAnsi="Times New Roman" w:cs="Times New Roman"/>
        </w:rPr>
        <w:t>。</w:t>
      </w:r>
      <w:bookmarkStart w:id="0" w:name="_Hlk77066802"/>
      <w:r w:rsidRPr="004072E9">
        <w:rPr>
          <w:rFonts w:ascii="Times New Roman" w:hAnsi="Times New Roman" w:cs="Times New Roman"/>
        </w:rPr>
        <w:t>如您所见，她的基线血红蛋白在波士顿总医院（左）和</w:t>
      </w:r>
      <w:r w:rsidR="00B04909" w:rsidRPr="004072E9">
        <w:rPr>
          <w:rFonts w:ascii="Times New Roman" w:hAnsi="Times New Roman" w:cs="Times New Roman"/>
        </w:rPr>
        <w:t>华盛顿地区</w:t>
      </w:r>
      <w:r w:rsidRPr="004072E9">
        <w:rPr>
          <w:rFonts w:ascii="Times New Roman" w:hAnsi="Times New Roman" w:cs="Times New Roman"/>
        </w:rPr>
        <w:t>（右）的女性值中处于较低范围。</w:t>
      </w:r>
      <w:bookmarkEnd w:id="0"/>
      <w:r w:rsidRPr="004072E9">
        <w:rPr>
          <w:rFonts w:ascii="Times New Roman" w:hAnsi="Times New Roman" w:cs="Times New Roman"/>
        </w:rPr>
        <w:t>在</w:t>
      </w:r>
      <w:r w:rsidRPr="004072E9">
        <w:rPr>
          <w:rFonts w:ascii="Times New Roman" w:hAnsi="Times New Roman" w:cs="Times New Roman"/>
        </w:rPr>
        <w:t>2-4</w:t>
      </w:r>
      <w:r w:rsidRPr="004072E9">
        <w:rPr>
          <w:rFonts w:ascii="Times New Roman" w:hAnsi="Times New Roman" w:cs="Times New Roman"/>
        </w:rPr>
        <w:t>个月时，她的血红蛋白</w:t>
      </w:r>
      <w:r w:rsidRPr="004072E9">
        <w:rPr>
          <w:rFonts w:ascii="Times New Roman" w:hAnsi="Times New Roman" w:cs="Times New Roman"/>
        </w:rPr>
        <w:lastRenderedPageBreak/>
        <w:t>值降低到略低于女性值的下限，并且在</w:t>
      </w:r>
      <w:r w:rsidRPr="004072E9">
        <w:rPr>
          <w:rFonts w:ascii="Times New Roman" w:hAnsi="Times New Roman" w:cs="Times New Roman"/>
        </w:rPr>
        <w:t>6-12</w:t>
      </w:r>
      <w:r w:rsidRPr="004072E9">
        <w:rPr>
          <w:rFonts w:ascii="Times New Roman" w:hAnsi="Times New Roman" w:cs="Times New Roman"/>
        </w:rPr>
        <w:t>个治疗月后再次降低。年龄确实对血红蛋白水平有</w:t>
      </w:r>
      <w:r w:rsidR="006842E0" w:rsidRPr="004072E9">
        <w:rPr>
          <w:rFonts w:ascii="Times New Roman" w:hAnsi="Times New Roman" w:cs="Times New Roman"/>
        </w:rPr>
        <w:t>下降</w:t>
      </w:r>
      <w:r w:rsidRPr="004072E9">
        <w:rPr>
          <w:rFonts w:ascii="Times New Roman" w:hAnsi="Times New Roman" w:cs="Times New Roman"/>
        </w:rPr>
        <w:t>的影响，</w:t>
      </w:r>
      <w:r w:rsidR="006842E0" w:rsidRPr="004072E9">
        <w:rPr>
          <w:rFonts w:ascii="Times New Roman" w:hAnsi="Times New Roman" w:cs="Times New Roman"/>
        </w:rPr>
        <w:t>而且</w:t>
      </w:r>
      <w:r w:rsidRPr="004072E9">
        <w:rPr>
          <w:rFonts w:ascii="Times New Roman" w:hAnsi="Times New Roman" w:cs="Times New Roman"/>
        </w:rPr>
        <w:t>患者为</w:t>
      </w:r>
      <w:r w:rsidRPr="004072E9">
        <w:rPr>
          <w:rFonts w:ascii="Times New Roman" w:hAnsi="Times New Roman" w:cs="Times New Roman"/>
        </w:rPr>
        <w:t>74</w:t>
      </w:r>
      <w:r w:rsidRPr="004072E9">
        <w:rPr>
          <w:rFonts w:ascii="Times New Roman" w:hAnsi="Times New Roman" w:cs="Times New Roman"/>
        </w:rPr>
        <w:t>岁，这可能是为什么她的初始水平处于较低女性范围的原因。</w:t>
      </w:r>
      <w:r w:rsidRPr="004072E9">
        <w:rPr>
          <w:rFonts w:ascii="Times New Roman" w:hAnsi="Times New Roman" w:cs="Times New Roman"/>
        </w:rPr>
        <w:t xml:space="preserve"> </w:t>
      </w:r>
    </w:p>
    <w:p w14:paraId="4B453F5F" w14:textId="77777777" w:rsidR="00EC715E" w:rsidRPr="004072E9" w:rsidRDefault="00EC715E" w:rsidP="00EC715E">
      <w:pPr>
        <w:ind w:firstLine="482"/>
        <w:rPr>
          <w:rFonts w:ascii="Times New Roman" w:hAnsi="Times New Roman" w:cs="Times New Roman"/>
          <w:b/>
        </w:rPr>
      </w:pPr>
      <w:r w:rsidRPr="004072E9">
        <w:rPr>
          <w:rFonts w:ascii="Times New Roman" w:hAnsi="Times New Roman" w:cs="Times New Roman"/>
          <w:b/>
          <w:noProof/>
        </w:rPr>
        <w:drawing>
          <wp:inline distT="0" distB="0" distL="0" distR="0" wp14:anchorId="3A9CFB60" wp14:editId="33645FE0">
            <wp:extent cx="2112264" cy="1408176"/>
            <wp:effectExtent l="0" t="0" r="33" b="22"/>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30"/>
                    <pic:cNvPicPr/>
                  </pic:nvPicPr>
                  <pic:blipFill>
                    <a:blip r:embed="rId17"/>
                    <a:stretch>
                      <a:fillRect/>
                    </a:stretch>
                  </pic:blipFill>
                  <pic:spPr>
                    <a:xfrm>
                      <a:off x="0" y="0"/>
                      <a:ext cx="2112264" cy="1408176"/>
                    </a:xfrm>
                    <a:prstGeom prst="rect">
                      <a:avLst/>
                    </a:prstGeom>
                    <a:noFill/>
                    <a:ln w="9525" cap="flat" cmpd="sng">
                      <a:noFill/>
                      <a:prstDash val="solid"/>
                      <a:miter/>
                    </a:ln>
                  </pic:spPr>
                </pic:pic>
              </a:graphicData>
            </a:graphic>
          </wp:inline>
        </w:drawing>
      </w:r>
      <w:r w:rsidRPr="004072E9">
        <w:rPr>
          <w:rFonts w:ascii="Times New Roman" w:hAnsi="Times New Roman" w:cs="Times New Roman"/>
          <w:b/>
          <w:noProof/>
        </w:rPr>
        <w:drawing>
          <wp:inline distT="0" distB="0" distL="0" distR="0" wp14:anchorId="2CBEF196" wp14:editId="3446DFD5">
            <wp:extent cx="2112264" cy="1408176"/>
            <wp:effectExtent l="0" t="0" r="32" b="22"/>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33"/>
                    <pic:cNvPicPr/>
                  </pic:nvPicPr>
                  <pic:blipFill>
                    <a:blip r:embed="rId18"/>
                    <a:stretch>
                      <a:fillRect/>
                    </a:stretch>
                  </pic:blipFill>
                  <pic:spPr>
                    <a:xfrm>
                      <a:off x="0" y="0"/>
                      <a:ext cx="2112264" cy="1408176"/>
                    </a:xfrm>
                    <a:prstGeom prst="rect">
                      <a:avLst/>
                    </a:prstGeom>
                    <a:noFill/>
                    <a:ln w="9525" cap="flat" cmpd="sng">
                      <a:noFill/>
                      <a:prstDash val="solid"/>
                      <a:miter/>
                    </a:ln>
                  </pic:spPr>
                </pic:pic>
              </a:graphicData>
            </a:graphic>
          </wp:inline>
        </w:drawing>
      </w:r>
    </w:p>
    <w:p w14:paraId="1505B328" w14:textId="77777777" w:rsidR="00B86842" w:rsidRPr="004072E9" w:rsidRDefault="00B86842">
      <w:pPr>
        <w:pStyle w:val="a3"/>
        <w:spacing w:beforeAutospacing="0" w:after="200" w:afterAutospacing="0"/>
        <w:ind w:firstLine="480"/>
        <w:rPr>
          <w:rFonts w:ascii="Times New Roman" w:hAnsi="Times New Roman" w:cs="Times New Roman"/>
        </w:rPr>
      </w:pPr>
    </w:p>
    <w:p w14:paraId="7AB65577" w14:textId="2EB2C635" w:rsidR="00B86842" w:rsidRPr="004072E9" w:rsidRDefault="006C6528">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患者</w:t>
      </w:r>
      <w:r w:rsidRPr="004072E9">
        <w:rPr>
          <w:rFonts w:ascii="Times New Roman" w:hAnsi="Times New Roman" w:cs="Times New Roman"/>
        </w:rPr>
        <w:t xml:space="preserve"> 2 </w:t>
      </w:r>
      <w:r w:rsidRPr="004072E9">
        <w:rPr>
          <w:rFonts w:ascii="Times New Roman" w:hAnsi="Times New Roman" w:cs="Times New Roman"/>
        </w:rPr>
        <w:t>基线血细胞比容水平为</w:t>
      </w:r>
      <w:r w:rsidRPr="004072E9">
        <w:rPr>
          <w:rFonts w:ascii="Times New Roman" w:hAnsi="Times New Roman" w:cs="Times New Roman"/>
        </w:rPr>
        <w:t xml:space="preserve"> 44%</w:t>
      </w:r>
      <w:r w:rsidRPr="004072E9">
        <w:rPr>
          <w:rFonts w:ascii="Times New Roman" w:hAnsi="Times New Roman" w:cs="Times New Roman"/>
        </w:rPr>
        <w:t>，治疗</w:t>
      </w:r>
      <w:r w:rsidRPr="004072E9">
        <w:rPr>
          <w:rFonts w:ascii="Times New Roman" w:hAnsi="Times New Roman" w:cs="Times New Roman"/>
        </w:rPr>
        <w:t xml:space="preserve"> 2-4 </w:t>
      </w:r>
      <w:proofErr w:type="gramStart"/>
      <w:r w:rsidRPr="004072E9">
        <w:rPr>
          <w:rFonts w:ascii="Times New Roman" w:hAnsi="Times New Roman" w:cs="Times New Roman"/>
        </w:rPr>
        <w:t>个</w:t>
      </w:r>
      <w:proofErr w:type="gramEnd"/>
      <w:r w:rsidRPr="004072E9">
        <w:rPr>
          <w:rFonts w:ascii="Times New Roman" w:hAnsi="Times New Roman" w:cs="Times New Roman"/>
        </w:rPr>
        <w:t>月后下降到</w:t>
      </w:r>
      <w:r w:rsidRPr="004072E9">
        <w:rPr>
          <w:rFonts w:ascii="Times New Roman" w:hAnsi="Times New Roman" w:cs="Times New Roman"/>
        </w:rPr>
        <w:t xml:space="preserve"> 36.8%</w:t>
      </w:r>
      <w:r w:rsidRPr="004072E9">
        <w:rPr>
          <w:rFonts w:ascii="Times New Roman" w:hAnsi="Times New Roman" w:cs="Times New Roman"/>
        </w:rPr>
        <w:t>，然后再提高一点，治疗</w:t>
      </w:r>
      <w:r w:rsidRPr="004072E9">
        <w:rPr>
          <w:rFonts w:ascii="Times New Roman" w:hAnsi="Times New Roman" w:cs="Times New Roman"/>
        </w:rPr>
        <w:t xml:space="preserve"> 6-12 </w:t>
      </w:r>
      <w:proofErr w:type="gramStart"/>
      <w:r w:rsidRPr="004072E9">
        <w:rPr>
          <w:rFonts w:ascii="Times New Roman" w:hAnsi="Times New Roman" w:cs="Times New Roman"/>
        </w:rPr>
        <w:t>个</w:t>
      </w:r>
      <w:proofErr w:type="gramEnd"/>
      <w:r w:rsidRPr="004072E9">
        <w:rPr>
          <w:rFonts w:ascii="Times New Roman" w:hAnsi="Times New Roman" w:cs="Times New Roman"/>
        </w:rPr>
        <w:t>月时达到</w:t>
      </w:r>
      <w:r w:rsidRPr="004072E9">
        <w:rPr>
          <w:rFonts w:ascii="Times New Roman" w:hAnsi="Times New Roman" w:cs="Times New Roman"/>
        </w:rPr>
        <w:t xml:space="preserve"> 40.8% </w:t>
      </w:r>
      <w:r w:rsidRPr="004072E9">
        <w:rPr>
          <w:rFonts w:ascii="Times New Roman" w:hAnsi="Times New Roman" w:cs="Times New Roman"/>
        </w:rPr>
        <w:t>。</w:t>
      </w:r>
      <w:r w:rsidR="00B04909" w:rsidRPr="004072E9">
        <w:rPr>
          <w:rFonts w:ascii="Times New Roman" w:hAnsi="Times New Roman" w:cs="Times New Roman"/>
        </w:rPr>
        <w:t>如您所见</w:t>
      </w:r>
      <w:r w:rsidRPr="004072E9">
        <w:rPr>
          <w:rFonts w:ascii="Times New Roman" w:hAnsi="Times New Roman" w:cs="Times New Roman"/>
        </w:rPr>
        <w:t>，</w:t>
      </w:r>
      <w:bookmarkStart w:id="1" w:name="_Hlk77066846"/>
      <w:r w:rsidRPr="004072E9">
        <w:rPr>
          <w:rFonts w:ascii="Times New Roman" w:hAnsi="Times New Roman" w:cs="Times New Roman"/>
        </w:rPr>
        <w:t>她的基线血细胞比值在波士顿总医院（左）和华盛顿地区（右）女性值的较低范围内。</w:t>
      </w:r>
      <w:bookmarkEnd w:id="1"/>
      <w:r w:rsidRPr="004072E9">
        <w:rPr>
          <w:rFonts w:ascii="Times New Roman" w:hAnsi="Times New Roman" w:cs="Times New Roman"/>
        </w:rPr>
        <w:t>她在</w:t>
      </w:r>
      <w:r w:rsidRPr="004072E9">
        <w:rPr>
          <w:rFonts w:ascii="Times New Roman" w:hAnsi="Times New Roman" w:cs="Times New Roman"/>
        </w:rPr>
        <w:t xml:space="preserve"> 2-4 </w:t>
      </w:r>
      <w:proofErr w:type="gramStart"/>
      <w:r w:rsidRPr="004072E9">
        <w:rPr>
          <w:rFonts w:ascii="Times New Roman" w:hAnsi="Times New Roman" w:cs="Times New Roman"/>
        </w:rPr>
        <w:t>个</w:t>
      </w:r>
      <w:proofErr w:type="gramEnd"/>
      <w:r w:rsidRPr="004072E9">
        <w:rPr>
          <w:rFonts w:ascii="Times New Roman" w:hAnsi="Times New Roman" w:cs="Times New Roman"/>
        </w:rPr>
        <w:t>月前降低到女性值的较低范围以下，</w:t>
      </w:r>
      <w:r w:rsidRPr="004072E9">
        <w:rPr>
          <w:rFonts w:ascii="Times New Roman" w:hAnsi="Times New Roman" w:cs="Times New Roman"/>
        </w:rPr>
        <w:t xml:space="preserve">6-12 </w:t>
      </w:r>
      <w:proofErr w:type="gramStart"/>
      <w:r w:rsidRPr="004072E9">
        <w:rPr>
          <w:rFonts w:ascii="Times New Roman" w:hAnsi="Times New Roman" w:cs="Times New Roman"/>
        </w:rPr>
        <w:t>个</w:t>
      </w:r>
      <w:proofErr w:type="gramEnd"/>
      <w:r w:rsidRPr="004072E9">
        <w:rPr>
          <w:rFonts w:ascii="Times New Roman" w:hAnsi="Times New Roman" w:cs="Times New Roman"/>
        </w:rPr>
        <w:t>月前又降低到女性值的较低范围以下。</w:t>
      </w:r>
    </w:p>
    <w:p w14:paraId="13115173" w14:textId="77777777" w:rsidR="00EC715E" w:rsidRPr="004072E9" w:rsidRDefault="00EC715E" w:rsidP="00EC715E">
      <w:pPr>
        <w:ind w:firstLine="482"/>
        <w:rPr>
          <w:rFonts w:ascii="Times New Roman" w:hAnsi="Times New Roman" w:cs="Times New Roman"/>
          <w:b/>
        </w:rPr>
      </w:pPr>
      <w:r w:rsidRPr="004072E9">
        <w:rPr>
          <w:rFonts w:ascii="Times New Roman" w:hAnsi="Times New Roman" w:cs="Times New Roman"/>
          <w:b/>
          <w:noProof/>
        </w:rPr>
        <w:drawing>
          <wp:inline distT="0" distB="0" distL="0" distR="0" wp14:anchorId="1A6E732F" wp14:editId="1A4593B7">
            <wp:extent cx="2112264" cy="1408176"/>
            <wp:effectExtent l="0" t="0" r="33" b="22"/>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36"/>
                    <pic:cNvPicPr/>
                  </pic:nvPicPr>
                  <pic:blipFill>
                    <a:blip r:embed="rId19"/>
                    <a:stretch>
                      <a:fillRect/>
                    </a:stretch>
                  </pic:blipFill>
                  <pic:spPr>
                    <a:xfrm>
                      <a:off x="0" y="0"/>
                      <a:ext cx="2112264" cy="1408176"/>
                    </a:xfrm>
                    <a:prstGeom prst="rect">
                      <a:avLst/>
                    </a:prstGeom>
                    <a:noFill/>
                    <a:ln w="9525" cap="flat" cmpd="sng">
                      <a:noFill/>
                      <a:prstDash val="solid"/>
                      <a:miter/>
                    </a:ln>
                  </pic:spPr>
                </pic:pic>
              </a:graphicData>
            </a:graphic>
          </wp:inline>
        </w:drawing>
      </w:r>
      <w:r w:rsidRPr="004072E9">
        <w:rPr>
          <w:rFonts w:ascii="Times New Roman" w:hAnsi="Times New Roman" w:cs="Times New Roman"/>
          <w:b/>
          <w:noProof/>
        </w:rPr>
        <w:drawing>
          <wp:inline distT="0" distB="0" distL="0" distR="0" wp14:anchorId="7A408B73" wp14:editId="1932AEEB">
            <wp:extent cx="2112264" cy="1408176"/>
            <wp:effectExtent l="0" t="0" r="32" b="22"/>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39"/>
                    <pic:cNvPicPr/>
                  </pic:nvPicPr>
                  <pic:blipFill>
                    <a:blip r:embed="rId20"/>
                    <a:stretch>
                      <a:fillRect/>
                    </a:stretch>
                  </pic:blipFill>
                  <pic:spPr>
                    <a:xfrm>
                      <a:off x="0" y="0"/>
                      <a:ext cx="2112264" cy="1408176"/>
                    </a:xfrm>
                    <a:prstGeom prst="rect">
                      <a:avLst/>
                    </a:prstGeom>
                    <a:noFill/>
                    <a:ln w="9525" cap="flat" cmpd="sng">
                      <a:noFill/>
                      <a:prstDash val="solid"/>
                      <a:miter/>
                    </a:ln>
                  </pic:spPr>
                </pic:pic>
              </a:graphicData>
            </a:graphic>
          </wp:inline>
        </w:drawing>
      </w:r>
    </w:p>
    <w:p w14:paraId="1B6AA4B7" w14:textId="77777777" w:rsidR="00EC715E" w:rsidRPr="004072E9" w:rsidRDefault="00EC715E">
      <w:pPr>
        <w:pStyle w:val="a3"/>
        <w:spacing w:beforeAutospacing="0" w:after="200" w:afterAutospacing="0"/>
        <w:ind w:firstLine="480"/>
        <w:rPr>
          <w:rFonts w:ascii="Times New Roman" w:hAnsi="Times New Roman" w:cs="Times New Roman"/>
        </w:rPr>
      </w:pPr>
    </w:p>
    <w:p w14:paraId="3FF9AB32" w14:textId="77777777"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病例：患者</w:t>
      </w:r>
      <w:r w:rsidRPr="004072E9">
        <w:rPr>
          <w:rFonts w:ascii="Times New Roman" w:hAnsi="Times New Roman" w:cs="Times New Roman"/>
        </w:rPr>
        <w:t>3</w:t>
      </w:r>
    </w:p>
    <w:p w14:paraId="68296578" w14:textId="37E3E08B" w:rsidR="00B86842" w:rsidRPr="004072E9" w:rsidRDefault="00FE2750">
      <w:pPr>
        <w:pStyle w:val="a3"/>
        <w:spacing w:beforeAutospacing="0" w:after="200" w:afterAutospacing="0"/>
        <w:ind w:firstLine="480"/>
        <w:rPr>
          <w:rFonts w:ascii="Times New Roman" w:hAnsi="Times New Roman" w:cs="Times New Roman"/>
        </w:rPr>
      </w:pPr>
      <w:r w:rsidRPr="004072E9">
        <w:rPr>
          <w:rFonts w:ascii="Times New Roman" w:hAnsi="Times New Roman" w:cs="Times New Roman"/>
        </w:rPr>
        <w:t>患者</w:t>
      </w:r>
      <w:r w:rsidRPr="004072E9">
        <w:rPr>
          <w:rFonts w:ascii="Times New Roman" w:hAnsi="Times New Roman" w:cs="Times New Roman"/>
        </w:rPr>
        <w:t xml:space="preserve">3 </w:t>
      </w:r>
      <w:r w:rsidRPr="004072E9">
        <w:rPr>
          <w:rFonts w:ascii="Times New Roman" w:hAnsi="Times New Roman" w:cs="Times New Roman"/>
        </w:rPr>
        <w:t>是</w:t>
      </w:r>
      <w:r w:rsidRPr="004072E9">
        <w:rPr>
          <w:rFonts w:ascii="Times New Roman" w:hAnsi="Times New Roman" w:cs="Times New Roman"/>
        </w:rPr>
        <w:t xml:space="preserve">29 </w:t>
      </w:r>
      <w:r w:rsidRPr="004072E9">
        <w:rPr>
          <w:rFonts w:ascii="Times New Roman" w:hAnsi="Times New Roman" w:cs="Times New Roman"/>
        </w:rPr>
        <w:t>岁的跨性别</w:t>
      </w:r>
      <w:r w:rsidR="00307D32" w:rsidRPr="004072E9">
        <w:rPr>
          <w:rFonts w:ascii="Times New Roman" w:hAnsi="Times New Roman" w:cs="Times New Roman"/>
        </w:rPr>
        <w:t>女性</w:t>
      </w:r>
      <w:r w:rsidRPr="004072E9">
        <w:rPr>
          <w:rFonts w:ascii="Times New Roman" w:hAnsi="Times New Roman" w:cs="Times New Roman"/>
        </w:rPr>
        <w:t>，</w:t>
      </w:r>
      <w:r w:rsidRPr="004072E9">
        <w:rPr>
          <w:rFonts w:ascii="Times New Roman" w:hAnsi="Times New Roman" w:cs="Times New Roman"/>
        </w:rPr>
        <w:t>HIV</w:t>
      </w:r>
      <w:r w:rsidRPr="004072E9">
        <w:rPr>
          <w:rFonts w:ascii="Times New Roman" w:hAnsi="Times New Roman" w:cs="Times New Roman"/>
        </w:rPr>
        <w:t>阳性</w:t>
      </w:r>
      <w:r w:rsidR="00307D32" w:rsidRPr="004072E9">
        <w:rPr>
          <w:rFonts w:ascii="Times New Roman" w:hAnsi="Times New Roman" w:cs="Times New Roman"/>
        </w:rPr>
        <w:t>，</w:t>
      </w:r>
      <w:r w:rsidRPr="004072E9">
        <w:rPr>
          <w:rFonts w:ascii="Times New Roman" w:hAnsi="Times New Roman" w:cs="Times New Roman"/>
        </w:rPr>
        <w:t>吸烟。在治疗前，她的基线血红蛋白为</w:t>
      </w:r>
      <w:r w:rsidRPr="004072E9">
        <w:rPr>
          <w:rFonts w:ascii="Times New Roman" w:hAnsi="Times New Roman" w:cs="Times New Roman"/>
        </w:rPr>
        <w:t xml:space="preserve">12.2 mg / dL </w:t>
      </w:r>
      <w:r w:rsidRPr="004072E9">
        <w:rPr>
          <w:rFonts w:ascii="Times New Roman" w:hAnsi="Times New Roman" w:cs="Times New Roman"/>
        </w:rPr>
        <w:t>。</w:t>
      </w:r>
      <w:r w:rsidR="00B04909" w:rsidRPr="004072E9">
        <w:rPr>
          <w:rFonts w:ascii="Times New Roman" w:hAnsi="Times New Roman" w:cs="Times New Roman"/>
        </w:rPr>
        <w:t>之后每天两次，每次口服雌二醇片</w:t>
      </w:r>
      <w:r w:rsidR="00B04909" w:rsidRPr="004072E9">
        <w:rPr>
          <w:rFonts w:ascii="Times New Roman" w:hAnsi="Times New Roman" w:cs="Times New Roman"/>
        </w:rPr>
        <w:t xml:space="preserve"> (</w:t>
      </w:r>
      <w:proofErr w:type="spellStart"/>
      <w:r w:rsidR="00B04909" w:rsidRPr="004072E9">
        <w:rPr>
          <w:rFonts w:ascii="Times New Roman" w:hAnsi="Times New Roman" w:cs="Times New Roman"/>
        </w:rPr>
        <w:t>estrace</w:t>
      </w:r>
      <w:proofErr w:type="spellEnd"/>
      <w:r w:rsidR="00B04909" w:rsidRPr="004072E9">
        <w:rPr>
          <w:rFonts w:ascii="Times New Roman" w:hAnsi="Times New Roman" w:cs="Times New Roman"/>
        </w:rPr>
        <w:t xml:space="preserve">) 2mg </w:t>
      </w:r>
      <w:r w:rsidR="00B04909" w:rsidRPr="004072E9">
        <w:rPr>
          <w:rFonts w:ascii="Times New Roman" w:hAnsi="Times New Roman" w:cs="Times New Roman"/>
        </w:rPr>
        <w:t>。</w:t>
      </w:r>
      <w:r w:rsidR="00B04909" w:rsidRPr="004072E9">
        <w:rPr>
          <w:rFonts w:ascii="Times New Roman" w:hAnsi="Times New Roman" w:cs="Times New Roman"/>
          <w:spacing w:val="-7"/>
        </w:rPr>
        <w:t>治疗</w:t>
      </w:r>
      <w:r w:rsidR="00B04909" w:rsidRPr="004072E9">
        <w:rPr>
          <w:rFonts w:ascii="Times New Roman" w:hAnsi="Times New Roman" w:cs="Times New Roman"/>
          <w:spacing w:val="-7"/>
        </w:rPr>
        <w:t xml:space="preserve"> </w:t>
      </w:r>
      <w:r w:rsidR="00B04909" w:rsidRPr="004072E9">
        <w:rPr>
          <w:rFonts w:ascii="Times New Roman" w:eastAsia="Trebuchet MS" w:hAnsi="Times New Roman" w:cs="Times New Roman"/>
        </w:rPr>
        <w:t>2-4</w:t>
      </w:r>
      <w:r w:rsidR="00B04909" w:rsidRPr="004072E9">
        <w:rPr>
          <w:rFonts w:ascii="Times New Roman" w:eastAsia="Trebuchet MS" w:hAnsi="Times New Roman" w:cs="Times New Roman"/>
          <w:spacing w:val="16"/>
        </w:rPr>
        <w:t xml:space="preserve"> </w:t>
      </w:r>
      <w:proofErr w:type="gramStart"/>
      <w:r w:rsidR="00B04909" w:rsidRPr="004072E9">
        <w:rPr>
          <w:rFonts w:ascii="Times New Roman" w:hAnsi="Times New Roman" w:cs="Times New Roman"/>
        </w:rPr>
        <w:t>个</w:t>
      </w:r>
      <w:proofErr w:type="gramEnd"/>
      <w:r w:rsidR="00B04909" w:rsidRPr="004072E9">
        <w:rPr>
          <w:rFonts w:ascii="Times New Roman" w:hAnsi="Times New Roman" w:cs="Times New Roman"/>
        </w:rPr>
        <w:t>月时，血红蛋白值降至</w:t>
      </w:r>
      <w:r w:rsidR="00B04909" w:rsidRPr="004072E9">
        <w:rPr>
          <w:rFonts w:ascii="Times New Roman" w:hAnsi="Times New Roman" w:cs="Times New Roman"/>
        </w:rPr>
        <w:t>mg/dL</w:t>
      </w:r>
      <w:r w:rsidR="00B04909" w:rsidRPr="004072E9">
        <w:rPr>
          <w:rFonts w:ascii="Times New Roman" w:hAnsi="Times New Roman" w:cs="Times New Roman"/>
          <w:spacing w:val="2"/>
        </w:rPr>
        <w:t>，治疗</w:t>
      </w:r>
      <w:r w:rsidR="00B04909" w:rsidRPr="004072E9">
        <w:rPr>
          <w:rFonts w:ascii="Times New Roman" w:hAnsi="Times New Roman" w:cs="Times New Roman"/>
          <w:spacing w:val="2"/>
        </w:rPr>
        <w:t xml:space="preserve"> </w:t>
      </w:r>
      <w:r w:rsidR="00B04909" w:rsidRPr="004072E9">
        <w:rPr>
          <w:rFonts w:ascii="Times New Roman" w:hAnsi="Times New Roman" w:cs="Times New Roman"/>
        </w:rPr>
        <w:t>6-12</w:t>
      </w:r>
      <w:r w:rsidR="00B04909" w:rsidRPr="004072E9">
        <w:rPr>
          <w:rFonts w:ascii="Times New Roman" w:hAnsi="Times New Roman" w:cs="Times New Roman"/>
          <w:spacing w:val="49"/>
        </w:rPr>
        <w:t xml:space="preserve"> </w:t>
      </w:r>
      <w:proofErr w:type="gramStart"/>
      <w:r w:rsidR="00B04909" w:rsidRPr="004072E9">
        <w:rPr>
          <w:rFonts w:ascii="Times New Roman" w:hAnsi="Times New Roman" w:cs="Times New Roman"/>
          <w:spacing w:val="-1"/>
        </w:rPr>
        <w:t>个</w:t>
      </w:r>
      <w:proofErr w:type="gramEnd"/>
      <w:r w:rsidR="00B04909" w:rsidRPr="004072E9">
        <w:rPr>
          <w:rFonts w:ascii="Times New Roman" w:hAnsi="Times New Roman" w:cs="Times New Roman"/>
          <w:spacing w:val="-1"/>
        </w:rPr>
        <w:t>月时又稍有下降，降至</w:t>
      </w:r>
      <w:r w:rsidR="00B04909" w:rsidRPr="004072E9">
        <w:rPr>
          <w:rFonts w:ascii="Times New Roman" w:hAnsi="Times New Roman" w:cs="Times New Roman"/>
          <w:spacing w:val="-1"/>
        </w:rPr>
        <w:t xml:space="preserve"> </w:t>
      </w:r>
      <w:r w:rsidR="00B04909" w:rsidRPr="004072E9">
        <w:rPr>
          <w:rFonts w:ascii="Times New Roman" w:hAnsi="Times New Roman" w:cs="Times New Roman"/>
        </w:rPr>
        <w:t>8.5mg/dL</w:t>
      </w:r>
      <w:r w:rsidR="00B04909" w:rsidRPr="004072E9">
        <w:rPr>
          <w:rFonts w:ascii="Times New Roman" w:hAnsi="Times New Roman" w:cs="Times New Roman"/>
        </w:rPr>
        <w:t>。</w:t>
      </w:r>
      <w:r w:rsidRPr="004072E9">
        <w:rPr>
          <w:rFonts w:ascii="Times New Roman" w:hAnsi="Times New Roman" w:cs="Times New Roman"/>
        </w:rPr>
        <w:t>如您所见，她的基线血红蛋白在波士顿总医院（左）和</w:t>
      </w:r>
      <w:r w:rsidRPr="004072E9">
        <w:rPr>
          <w:rFonts w:ascii="Times New Roman" w:hAnsi="Times New Roman" w:cs="Times New Roman"/>
        </w:rPr>
        <w:t>DC</w:t>
      </w:r>
      <w:r w:rsidRPr="004072E9">
        <w:rPr>
          <w:rFonts w:ascii="Times New Roman" w:hAnsi="Times New Roman" w:cs="Times New Roman"/>
        </w:rPr>
        <w:t>区域（右）的女性值中处于较低范围。在</w:t>
      </w:r>
      <w:r w:rsidRPr="004072E9">
        <w:rPr>
          <w:rFonts w:ascii="Times New Roman" w:hAnsi="Times New Roman" w:cs="Times New Roman"/>
        </w:rPr>
        <w:t>2-4</w:t>
      </w:r>
      <w:r w:rsidRPr="004072E9">
        <w:rPr>
          <w:rFonts w:ascii="Times New Roman" w:hAnsi="Times New Roman" w:cs="Times New Roman"/>
        </w:rPr>
        <w:t>个月时，她的血红蛋白值降至女性值下限以下，经过</w:t>
      </w:r>
      <w:r w:rsidRPr="004072E9">
        <w:rPr>
          <w:rFonts w:ascii="Times New Roman" w:hAnsi="Times New Roman" w:cs="Times New Roman"/>
        </w:rPr>
        <w:t>6-12</w:t>
      </w:r>
      <w:r w:rsidRPr="004072E9">
        <w:rPr>
          <w:rFonts w:ascii="Times New Roman" w:hAnsi="Times New Roman" w:cs="Times New Roman"/>
        </w:rPr>
        <w:t>个月的治疗后，她再次降低</w:t>
      </w:r>
      <w:proofErr w:type="gramStart"/>
      <w:r w:rsidRPr="004072E9">
        <w:rPr>
          <w:rFonts w:ascii="Times New Roman" w:hAnsi="Times New Roman" w:cs="Times New Roman"/>
        </w:rPr>
        <w:t>至女性值</w:t>
      </w:r>
      <w:proofErr w:type="gramEnd"/>
      <w:r w:rsidRPr="004072E9">
        <w:rPr>
          <w:rFonts w:ascii="Times New Roman" w:hAnsi="Times New Roman" w:cs="Times New Roman"/>
        </w:rPr>
        <w:t>下限以下。如前所述，</w:t>
      </w:r>
      <w:r w:rsidRPr="004072E9">
        <w:rPr>
          <w:rFonts w:ascii="Times New Roman" w:hAnsi="Times New Roman" w:cs="Times New Roman"/>
        </w:rPr>
        <w:t>HIV</w:t>
      </w:r>
      <w:r w:rsidRPr="004072E9">
        <w:rPr>
          <w:rFonts w:ascii="Times New Roman" w:hAnsi="Times New Roman" w:cs="Times New Roman"/>
        </w:rPr>
        <w:t>阳性状态会随着疾病的进展而降低血红蛋白值（</w:t>
      </w:r>
      <w:r w:rsidRPr="004072E9">
        <w:rPr>
          <w:rFonts w:ascii="Times New Roman" w:hAnsi="Times New Roman" w:cs="Times New Roman"/>
        </w:rPr>
        <w:t>28</w:t>
      </w:r>
      <w:r w:rsidRPr="004072E9">
        <w:rPr>
          <w:rFonts w:ascii="Times New Roman" w:hAnsi="Times New Roman" w:cs="Times New Roman"/>
        </w:rPr>
        <w:t>），而且由于我不知道她目前的</w:t>
      </w:r>
      <w:r w:rsidRPr="004072E9">
        <w:rPr>
          <w:rFonts w:ascii="Times New Roman" w:hAnsi="Times New Roman" w:cs="Times New Roman"/>
        </w:rPr>
        <w:t>HIV</w:t>
      </w:r>
      <w:r w:rsidRPr="004072E9">
        <w:rPr>
          <w:rFonts w:ascii="Times New Roman" w:hAnsi="Times New Roman" w:cs="Times New Roman"/>
        </w:rPr>
        <w:t>阶段或治疗状态，因此我无法评论这些因素是否是她初始水平的一个因素，</w:t>
      </w:r>
      <w:r w:rsidR="00B04909" w:rsidRPr="004072E9">
        <w:rPr>
          <w:rFonts w:ascii="Times New Roman" w:hAnsi="Times New Roman" w:cs="Times New Roman"/>
        </w:rPr>
        <w:t>也无法评论是否对她的激素治疗有影响。</w:t>
      </w:r>
      <w:r w:rsidRPr="004072E9">
        <w:rPr>
          <w:rFonts w:ascii="Times New Roman" w:hAnsi="Times New Roman" w:cs="Times New Roman"/>
        </w:rPr>
        <w:t>此外，由于她是一名吸烟者，</w:t>
      </w:r>
      <w:r w:rsidR="00B04909" w:rsidRPr="004072E9">
        <w:rPr>
          <w:rFonts w:ascii="Times New Roman" w:hAnsi="Times New Roman" w:cs="Times New Roman"/>
        </w:rPr>
        <w:t>而</w:t>
      </w:r>
      <w:r w:rsidRPr="004072E9">
        <w:rPr>
          <w:rFonts w:ascii="Times New Roman" w:hAnsi="Times New Roman" w:cs="Times New Roman"/>
        </w:rPr>
        <w:t>吸烟</w:t>
      </w:r>
      <w:r w:rsidR="00B04909" w:rsidRPr="004072E9">
        <w:rPr>
          <w:rFonts w:ascii="Times New Roman" w:hAnsi="Times New Roman" w:cs="Times New Roman"/>
        </w:rPr>
        <w:t>被发现</w:t>
      </w:r>
      <w:r w:rsidRPr="004072E9">
        <w:rPr>
          <w:rFonts w:ascii="Times New Roman" w:hAnsi="Times New Roman" w:cs="Times New Roman"/>
        </w:rPr>
        <w:t>会降低血红蛋白浓度（</w:t>
      </w:r>
      <w:r w:rsidRPr="004072E9">
        <w:rPr>
          <w:rFonts w:ascii="Times New Roman" w:hAnsi="Times New Roman" w:cs="Times New Roman"/>
        </w:rPr>
        <w:t>29</w:t>
      </w:r>
      <w:r w:rsidRPr="004072E9">
        <w:rPr>
          <w:rFonts w:ascii="Times New Roman" w:hAnsi="Times New Roman" w:cs="Times New Roman"/>
        </w:rPr>
        <w:t>），这可能就是为什么她的初始水平开始于男性值</w:t>
      </w:r>
      <w:r w:rsidR="00B04909" w:rsidRPr="004072E9">
        <w:rPr>
          <w:rFonts w:ascii="Times New Roman" w:hAnsi="Times New Roman" w:cs="Times New Roman"/>
        </w:rPr>
        <w:t>的</w:t>
      </w:r>
      <w:r w:rsidRPr="004072E9">
        <w:rPr>
          <w:rFonts w:ascii="Times New Roman" w:hAnsi="Times New Roman" w:cs="Times New Roman"/>
        </w:rPr>
        <w:t>较低范围</w:t>
      </w:r>
      <w:r w:rsidRPr="004072E9">
        <w:rPr>
          <w:rFonts w:ascii="Times New Roman" w:hAnsi="Times New Roman" w:cs="Times New Roman"/>
        </w:rPr>
        <w:t>/</w:t>
      </w:r>
      <w:r w:rsidRPr="004072E9">
        <w:rPr>
          <w:rFonts w:ascii="Times New Roman" w:hAnsi="Times New Roman" w:cs="Times New Roman"/>
        </w:rPr>
        <w:t>女性值</w:t>
      </w:r>
      <w:r w:rsidR="00B04909" w:rsidRPr="004072E9">
        <w:rPr>
          <w:rFonts w:ascii="Times New Roman" w:hAnsi="Times New Roman" w:cs="Times New Roman"/>
        </w:rPr>
        <w:t>的</w:t>
      </w:r>
      <w:r w:rsidRPr="004072E9">
        <w:rPr>
          <w:rFonts w:ascii="Times New Roman" w:hAnsi="Times New Roman" w:cs="Times New Roman"/>
        </w:rPr>
        <w:t>较高范围的原因。</w:t>
      </w:r>
      <w:r w:rsidR="00B04909" w:rsidRPr="004072E9">
        <w:rPr>
          <w:rFonts w:ascii="Times New Roman" w:hAnsi="Times New Roman" w:cs="Times New Roman"/>
        </w:rPr>
        <w:t>此外，我不知道关于这个病人的任何其他信</w:t>
      </w:r>
      <w:r w:rsidR="00B04909" w:rsidRPr="004072E9">
        <w:rPr>
          <w:rFonts w:ascii="Times New Roman" w:hAnsi="Times New Roman" w:cs="Times New Roman"/>
          <w:spacing w:val="-5"/>
        </w:rPr>
        <w:t>息，可以解释她在治疗后</w:t>
      </w:r>
      <w:r w:rsidR="00B04909" w:rsidRPr="004072E9">
        <w:rPr>
          <w:rFonts w:ascii="Times New Roman" w:hAnsi="Times New Roman" w:cs="Times New Roman"/>
          <w:spacing w:val="-5"/>
        </w:rPr>
        <w:t xml:space="preserve"> </w:t>
      </w:r>
      <w:r w:rsidR="00B04909" w:rsidRPr="004072E9">
        <w:rPr>
          <w:rFonts w:ascii="Times New Roman" w:eastAsia="Trebuchet MS" w:hAnsi="Times New Roman" w:cs="Times New Roman"/>
        </w:rPr>
        <w:t>2-12</w:t>
      </w:r>
      <w:r w:rsidR="00B04909" w:rsidRPr="004072E9">
        <w:rPr>
          <w:rFonts w:ascii="Times New Roman" w:eastAsia="Trebuchet MS" w:hAnsi="Times New Roman" w:cs="Times New Roman"/>
          <w:spacing w:val="-12"/>
        </w:rPr>
        <w:t xml:space="preserve"> </w:t>
      </w:r>
      <w:proofErr w:type="gramStart"/>
      <w:r w:rsidR="00B04909" w:rsidRPr="004072E9">
        <w:rPr>
          <w:rFonts w:ascii="Times New Roman" w:hAnsi="Times New Roman" w:cs="Times New Roman"/>
        </w:rPr>
        <w:t>个</w:t>
      </w:r>
      <w:proofErr w:type="gramEnd"/>
      <w:r w:rsidR="00B04909" w:rsidRPr="004072E9">
        <w:rPr>
          <w:rFonts w:ascii="Times New Roman" w:hAnsi="Times New Roman" w:cs="Times New Roman"/>
        </w:rPr>
        <w:t>月内保持的几乎临界的血红蛋白水平。</w:t>
      </w:r>
    </w:p>
    <w:p w14:paraId="3EABF8AD" w14:textId="77777777" w:rsidR="00EC715E" w:rsidRPr="004072E9" w:rsidRDefault="00EC715E" w:rsidP="00EC715E">
      <w:pPr>
        <w:ind w:firstLine="480"/>
        <w:rPr>
          <w:rFonts w:ascii="Times New Roman" w:hAnsi="Times New Roman" w:cs="Times New Roman"/>
        </w:rPr>
      </w:pPr>
      <w:r w:rsidRPr="004072E9">
        <w:rPr>
          <w:rFonts w:ascii="Times New Roman" w:hAnsi="Times New Roman" w:cs="Times New Roman"/>
          <w:noProof/>
        </w:rPr>
        <w:lastRenderedPageBreak/>
        <w:drawing>
          <wp:inline distT="0" distB="0" distL="0" distR="0" wp14:anchorId="666FDC49" wp14:editId="6C62DBBF">
            <wp:extent cx="2112264" cy="1408176"/>
            <wp:effectExtent l="0" t="0" r="33" b="22"/>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42"/>
                    <pic:cNvPicPr/>
                  </pic:nvPicPr>
                  <pic:blipFill>
                    <a:blip r:embed="rId21"/>
                    <a:stretch>
                      <a:fillRect/>
                    </a:stretch>
                  </pic:blipFill>
                  <pic:spPr>
                    <a:xfrm>
                      <a:off x="0" y="0"/>
                      <a:ext cx="2112264" cy="1408176"/>
                    </a:xfrm>
                    <a:prstGeom prst="rect">
                      <a:avLst/>
                    </a:prstGeom>
                    <a:noFill/>
                    <a:ln w="9525" cap="flat" cmpd="sng">
                      <a:noFill/>
                      <a:prstDash val="solid"/>
                      <a:miter/>
                    </a:ln>
                  </pic:spPr>
                </pic:pic>
              </a:graphicData>
            </a:graphic>
          </wp:inline>
        </w:drawing>
      </w:r>
      <w:r w:rsidRPr="004072E9">
        <w:rPr>
          <w:rFonts w:ascii="Times New Roman" w:hAnsi="Times New Roman" w:cs="Times New Roman"/>
          <w:noProof/>
        </w:rPr>
        <w:drawing>
          <wp:inline distT="0" distB="0" distL="0" distR="0" wp14:anchorId="27951890" wp14:editId="1DDC0EA0">
            <wp:extent cx="2112264" cy="1408176"/>
            <wp:effectExtent l="0" t="0" r="32" b="22"/>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 45"/>
                    <pic:cNvPicPr/>
                  </pic:nvPicPr>
                  <pic:blipFill>
                    <a:blip r:embed="rId22"/>
                    <a:stretch>
                      <a:fillRect/>
                    </a:stretch>
                  </pic:blipFill>
                  <pic:spPr>
                    <a:xfrm>
                      <a:off x="0" y="0"/>
                      <a:ext cx="2112264" cy="1408176"/>
                    </a:xfrm>
                    <a:prstGeom prst="rect">
                      <a:avLst/>
                    </a:prstGeom>
                    <a:noFill/>
                    <a:ln w="9525" cap="flat" cmpd="sng">
                      <a:noFill/>
                      <a:prstDash val="solid"/>
                      <a:miter/>
                    </a:ln>
                  </pic:spPr>
                </pic:pic>
              </a:graphicData>
            </a:graphic>
          </wp:inline>
        </w:drawing>
      </w:r>
    </w:p>
    <w:p w14:paraId="1726914D" w14:textId="77777777" w:rsidR="00B86842" w:rsidRPr="004072E9" w:rsidRDefault="00B86842">
      <w:pPr>
        <w:pStyle w:val="a3"/>
        <w:spacing w:beforeAutospacing="0" w:after="200" w:afterAutospacing="0"/>
        <w:ind w:firstLine="480"/>
        <w:rPr>
          <w:rFonts w:ascii="Times New Roman" w:hAnsi="Times New Roman" w:cs="Times New Roman"/>
        </w:rPr>
      </w:pPr>
    </w:p>
    <w:p w14:paraId="6207072C" w14:textId="7D5B4680" w:rsidR="00B86842" w:rsidRPr="004072E9" w:rsidRDefault="00B04909">
      <w:pPr>
        <w:pStyle w:val="a3"/>
        <w:spacing w:beforeAutospacing="0" w:after="200" w:afterAutospacing="0"/>
        <w:ind w:firstLine="480"/>
        <w:rPr>
          <w:rFonts w:ascii="Times New Roman" w:hAnsi="Times New Roman" w:cs="Times New Roman"/>
          <w:lang w:val="fi-FI"/>
        </w:rPr>
      </w:pPr>
      <w:r w:rsidRPr="004072E9">
        <w:rPr>
          <w:rFonts w:ascii="Times New Roman" w:hAnsi="Times New Roman" w:cs="Times New Roman"/>
        </w:rPr>
        <w:t>患者</w:t>
      </w:r>
      <w:r w:rsidRPr="004072E9">
        <w:rPr>
          <w:rFonts w:ascii="Times New Roman" w:hAnsi="Times New Roman" w:cs="Times New Roman"/>
        </w:rPr>
        <w:t xml:space="preserve"> 3 </w:t>
      </w:r>
      <w:r w:rsidRPr="004072E9">
        <w:rPr>
          <w:rFonts w:ascii="Times New Roman" w:hAnsi="Times New Roman" w:cs="Times New Roman"/>
        </w:rPr>
        <w:t>基线时的血细胞比容水平为</w:t>
      </w:r>
      <w:r w:rsidRPr="004072E9">
        <w:rPr>
          <w:rFonts w:ascii="Times New Roman" w:hAnsi="Times New Roman" w:cs="Times New Roman"/>
        </w:rPr>
        <w:t xml:space="preserve"> 35.9% </w:t>
      </w:r>
      <w:r w:rsidRPr="004072E9">
        <w:rPr>
          <w:rFonts w:ascii="Times New Roman" w:hAnsi="Times New Roman" w:cs="Times New Roman"/>
        </w:rPr>
        <w:t>，治疗</w:t>
      </w:r>
      <w:r w:rsidRPr="004072E9">
        <w:rPr>
          <w:rFonts w:ascii="Times New Roman" w:hAnsi="Times New Roman" w:cs="Times New Roman"/>
        </w:rPr>
        <w:t xml:space="preserve"> 2-4 </w:t>
      </w:r>
      <w:proofErr w:type="gramStart"/>
      <w:r w:rsidRPr="004072E9">
        <w:rPr>
          <w:rFonts w:ascii="Times New Roman" w:hAnsi="Times New Roman" w:cs="Times New Roman"/>
        </w:rPr>
        <w:t>个</w:t>
      </w:r>
      <w:proofErr w:type="gramEnd"/>
      <w:r w:rsidRPr="004072E9">
        <w:rPr>
          <w:rFonts w:ascii="Times New Roman" w:hAnsi="Times New Roman" w:cs="Times New Roman"/>
        </w:rPr>
        <w:t>月后下降到</w:t>
      </w:r>
      <w:r w:rsidRPr="004072E9">
        <w:rPr>
          <w:rFonts w:ascii="Times New Roman" w:hAnsi="Times New Roman" w:cs="Times New Roman"/>
        </w:rPr>
        <w:t xml:space="preserve"> 27.7%</w:t>
      </w:r>
      <w:r w:rsidRPr="004072E9">
        <w:rPr>
          <w:rFonts w:ascii="Times New Roman" w:hAnsi="Times New Roman" w:cs="Times New Roman"/>
        </w:rPr>
        <w:t>，然后再提高一点，到治疗</w:t>
      </w:r>
      <w:r w:rsidRPr="004072E9">
        <w:rPr>
          <w:rFonts w:ascii="Times New Roman" w:hAnsi="Times New Roman" w:cs="Times New Roman"/>
        </w:rPr>
        <w:t xml:space="preserve"> 6-12 </w:t>
      </w:r>
      <w:proofErr w:type="gramStart"/>
      <w:r w:rsidRPr="004072E9">
        <w:rPr>
          <w:rFonts w:ascii="Times New Roman" w:hAnsi="Times New Roman" w:cs="Times New Roman"/>
        </w:rPr>
        <w:t>个</w:t>
      </w:r>
      <w:proofErr w:type="gramEnd"/>
      <w:r w:rsidRPr="004072E9">
        <w:rPr>
          <w:rFonts w:ascii="Times New Roman" w:hAnsi="Times New Roman" w:cs="Times New Roman"/>
        </w:rPr>
        <w:t>月时达到</w:t>
      </w:r>
      <w:r w:rsidRPr="004072E9">
        <w:rPr>
          <w:rFonts w:ascii="Times New Roman" w:hAnsi="Times New Roman" w:cs="Times New Roman"/>
        </w:rPr>
        <w:t xml:space="preserve"> 28.4% </w:t>
      </w:r>
      <w:r w:rsidRPr="004072E9">
        <w:rPr>
          <w:rFonts w:ascii="Times New Roman" w:hAnsi="Times New Roman" w:cs="Times New Roman"/>
        </w:rPr>
        <w:t>的水平。如您所见，她的基线血细胞比值在波士顿总医院（左）和华盛顿地区（右）女性值的较低范围内。她到</w:t>
      </w:r>
      <w:r w:rsidRPr="004072E9">
        <w:rPr>
          <w:rFonts w:ascii="Times New Roman" w:hAnsi="Times New Roman" w:cs="Times New Roman"/>
        </w:rPr>
        <w:t xml:space="preserve"> 2-4 </w:t>
      </w:r>
      <w:proofErr w:type="gramStart"/>
      <w:r w:rsidRPr="004072E9">
        <w:rPr>
          <w:rFonts w:ascii="Times New Roman" w:hAnsi="Times New Roman" w:cs="Times New Roman"/>
        </w:rPr>
        <w:t>个</w:t>
      </w:r>
      <w:proofErr w:type="gramEnd"/>
      <w:r w:rsidRPr="004072E9">
        <w:rPr>
          <w:rFonts w:ascii="Times New Roman" w:hAnsi="Times New Roman" w:cs="Times New Roman"/>
        </w:rPr>
        <w:t>月时降低到明显低于女性范围，到</w:t>
      </w:r>
      <w:r w:rsidRPr="004072E9">
        <w:rPr>
          <w:rFonts w:ascii="Times New Roman" w:hAnsi="Times New Roman" w:cs="Times New Roman"/>
        </w:rPr>
        <w:t xml:space="preserve"> 6-12 </w:t>
      </w:r>
      <w:proofErr w:type="gramStart"/>
      <w:r w:rsidRPr="004072E9">
        <w:rPr>
          <w:rFonts w:ascii="Times New Roman" w:hAnsi="Times New Roman" w:cs="Times New Roman"/>
        </w:rPr>
        <w:t>个</w:t>
      </w:r>
      <w:proofErr w:type="gramEnd"/>
      <w:r w:rsidRPr="004072E9">
        <w:rPr>
          <w:rFonts w:ascii="Times New Roman" w:hAnsi="Times New Roman" w:cs="Times New Roman"/>
        </w:rPr>
        <w:t>月时又降低了一些。</w:t>
      </w:r>
    </w:p>
    <w:p w14:paraId="104CCE70" w14:textId="77777777" w:rsidR="00EC715E" w:rsidRPr="004072E9" w:rsidRDefault="00FE2750" w:rsidP="00EC715E">
      <w:pPr>
        <w:ind w:firstLine="482"/>
        <w:rPr>
          <w:rFonts w:ascii="Times New Roman" w:hAnsi="Times New Roman" w:cs="Times New Roman"/>
          <w:b/>
        </w:rPr>
      </w:pPr>
      <w:r w:rsidRPr="004072E9">
        <w:rPr>
          <w:rFonts w:ascii="Times New Roman" w:hAnsi="Times New Roman" w:cs="Times New Roman"/>
          <w:b/>
        </w:rPr>
        <w:t> </w:t>
      </w:r>
      <w:r w:rsidR="00EC715E" w:rsidRPr="004072E9">
        <w:rPr>
          <w:rFonts w:ascii="Times New Roman" w:hAnsi="Times New Roman" w:cs="Times New Roman"/>
          <w:b/>
          <w:noProof/>
        </w:rPr>
        <w:drawing>
          <wp:inline distT="0" distB="0" distL="0" distR="0" wp14:anchorId="0755A9C7" wp14:editId="7C5EF841">
            <wp:extent cx="2112264" cy="1408176"/>
            <wp:effectExtent l="0" t="0" r="33" b="22"/>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6 48"/>
                    <pic:cNvPicPr/>
                  </pic:nvPicPr>
                  <pic:blipFill>
                    <a:blip r:embed="rId23"/>
                    <a:stretch>
                      <a:fillRect/>
                    </a:stretch>
                  </pic:blipFill>
                  <pic:spPr>
                    <a:xfrm>
                      <a:off x="0" y="0"/>
                      <a:ext cx="2112264" cy="1408176"/>
                    </a:xfrm>
                    <a:prstGeom prst="rect">
                      <a:avLst/>
                    </a:prstGeom>
                    <a:noFill/>
                    <a:ln w="9525" cap="flat" cmpd="sng">
                      <a:noFill/>
                      <a:prstDash val="solid"/>
                      <a:miter/>
                    </a:ln>
                  </pic:spPr>
                </pic:pic>
              </a:graphicData>
            </a:graphic>
          </wp:inline>
        </w:drawing>
      </w:r>
      <w:r w:rsidR="00EC715E" w:rsidRPr="004072E9">
        <w:rPr>
          <w:rFonts w:ascii="Times New Roman" w:hAnsi="Times New Roman" w:cs="Times New Roman"/>
          <w:b/>
          <w:noProof/>
        </w:rPr>
        <w:drawing>
          <wp:inline distT="0" distB="0" distL="0" distR="0" wp14:anchorId="6266C1F5" wp14:editId="1B2BC705">
            <wp:extent cx="2112264" cy="1408176"/>
            <wp:effectExtent l="0" t="0" r="32" b="22"/>
            <wp:docPr id="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7 51"/>
                    <pic:cNvPicPr/>
                  </pic:nvPicPr>
                  <pic:blipFill>
                    <a:blip r:embed="rId24"/>
                    <a:stretch>
                      <a:fillRect/>
                    </a:stretch>
                  </pic:blipFill>
                  <pic:spPr>
                    <a:xfrm>
                      <a:off x="0" y="0"/>
                      <a:ext cx="2112264" cy="1408176"/>
                    </a:xfrm>
                    <a:prstGeom prst="rect">
                      <a:avLst/>
                    </a:prstGeom>
                    <a:noFill/>
                    <a:ln w="9525" cap="flat" cmpd="sng">
                      <a:noFill/>
                      <a:prstDash val="solid"/>
                      <a:miter/>
                    </a:ln>
                  </pic:spPr>
                </pic:pic>
              </a:graphicData>
            </a:graphic>
          </wp:inline>
        </w:drawing>
      </w:r>
    </w:p>
    <w:p w14:paraId="42AB012B" w14:textId="6D985083" w:rsidR="00B86842" w:rsidRPr="004072E9" w:rsidRDefault="00B86842">
      <w:pPr>
        <w:pStyle w:val="a3"/>
        <w:spacing w:beforeAutospacing="0" w:after="200" w:afterAutospacing="0"/>
        <w:ind w:firstLine="480"/>
        <w:rPr>
          <w:rFonts w:ascii="Times New Roman" w:hAnsi="Times New Roman" w:cs="Times New Roman"/>
        </w:rPr>
      </w:pPr>
    </w:p>
    <w:p w14:paraId="3558B4D3"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 </w:t>
      </w:r>
    </w:p>
    <w:p w14:paraId="271DD334" w14:textId="77777777" w:rsidR="00B86842" w:rsidRPr="004072E9" w:rsidRDefault="00FE2750">
      <w:pPr>
        <w:pStyle w:val="a3"/>
        <w:spacing w:beforeAutospacing="0" w:after="200" w:afterAutospacing="0"/>
        <w:ind w:firstLine="482"/>
        <w:rPr>
          <w:rFonts w:ascii="Times New Roman" w:hAnsi="Times New Roman" w:cs="Times New Roman"/>
        </w:rPr>
      </w:pPr>
      <w:r w:rsidRPr="004072E9">
        <w:rPr>
          <w:rFonts w:ascii="Times New Roman" w:hAnsi="Times New Roman" w:cs="Times New Roman"/>
          <w:b/>
        </w:rPr>
        <w:t>结论</w:t>
      </w:r>
    </w:p>
    <w:p w14:paraId="6E40E9F7" w14:textId="77777777" w:rsidR="00B04909" w:rsidRPr="004072E9" w:rsidRDefault="00B04909" w:rsidP="00B04909">
      <w:pPr>
        <w:pStyle w:val="a3"/>
        <w:spacing w:after="200"/>
        <w:ind w:firstLineChars="0" w:firstLine="360"/>
        <w:rPr>
          <w:rFonts w:ascii="Times New Roman" w:hAnsi="Times New Roman" w:cs="Times New Roman"/>
        </w:rPr>
      </w:pPr>
      <w:r w:rsidRPr="004072E9">
        <w:rPr>
          <w:rFonts w:ascii="Times New Roman" w:hAnsi="Times New Roman" w:cs="Times New Roman"/>
        </w:rPr>
        <w:t>虽然我无法为如此小的样本集提供任何结论性的数据，但这些图表确实表明有必要进一步研究，因为所有患者在治疗的前</w:t>
      </w:r>
      <w:r w:rsidRPr="004072E9">
        <w:rPr>
          <w:rFonts w:ascii="Times New Roman" w:hAnsi="Times New Roman" w:cs="Times New Roman"/>
        </w:rPr>
        <w:t xml:space="preserve"> 2-4 </w:t>
      </w:r>
      <w:proofErr w:type="gramStart"/>
      <w:r w:rsidRPr="004072E9">
        <w:rPr>
          <w:rFonts w:ascii="Times New Roman" w:hAnsi="Times New Roman" w:cs="Times New Roman"/>
        </w:rPr>
        <w:t>个</w:t>
      </w:r>
      <w:proofErr w:type="gramEnd"/>
      <w:r w:rsidRPr="004072E9">
        <w:rPr>
          <w:rFonts w:ascii="Times New Roman" w:hAnsi="Times New Roman" w:cs="Times New Roman"/>
        </w:rPr>
        <w:t>月内，最初的血细胞比容和血红蛋白值都会下降，在治疗的</w:t>
      </w:r>
      <w:r w:rsidRPr="004072E9">
        <w:rPr>
          <w:rFonts w:ascii="Times New Roman" w:hAnsi="Times New Roman" w:cs="Times New Roman"/>
        </w:rPr>
        <w:t xml:space="preserve"> 6-12 </w:t>
      </w:r>
      <w:proofErr w:type="gramStart"/>
      <w:r w:rsidRPr="004072E9">
        <w:rPr>
          <w:rFonts w:ascii="Times New Roman" w:hAnsi="Times New Roman" w:cs="Times New Roman"/>
        </w:rPr>
        <w:t>个</w:t>
      </w:r>
      <w:proofErr w:type="gramEnd"/>
      <w:r w:rsidRPr="004072E9">
        <w:rPr>
          <w:rFonts w:ascii="Times New Roman" w:hAnsi="Times New Roman" w:cs="Times New Roman"/>
        </w:rPr>
        <w:t>月内，数值可能会略有上升，然后趋于平稳。</w:t>
      </w:r>
    </w:p>
    <w:p w14:paraId="25F6675D" w14:textId="41079539" w:rsidR="00B86842" w:rsidRPr="004072E9" w:rsidRDefault="00B04909" w:rsidP="00B04909">
      <w:pPr>
        <w:pStyle w:val="a3"/>
        <w:spacing w:beforeAutospacing="0" w:after="200" w:afterAutospacing="0"/>
        <w:ind w:firstLineChars="0" w:firstLine="360"/>
        <w:rPr>
          <w:rFonts w:ascii="Times New Roman" w:hAnsi="Times New Roman" w:cs="Times New Roman"/>
        </w:rPr>
      </w:pPr>
      <w:r w:rsidRPr="004072E9">
        <w:rPr>
          <w:rFonts w:ascii="Times New Roman" w:hAnsi="Times New Roman" w:cs="Times New Roman"/>
        </w:rPr>
        <w:t>如果我要重做这项研究，我会首先要求在同一地点用相同的血液分析仪分析的患者，</w:t>
      </w:r>
      <w:r w:rsidRPr="004072E9">
        <w:rPr>
          <w:rFonts w:ascii="Times New Roman" w:hAnsi="Times New Roman" w:cs="Times New Roman"/>
        </w:rPr>
        <w:t xml:space="preserve"> </w:t>
      </w:r>
      <w:r w:rsidRPr="004072E9">
        <w:rPr>
          <w:rFonts w:ascii="Times New Roman" w:hAnsi="Times New Roman" w:cs="Times New Roman"/>
        </w:rPr>
        <w:t>这样就可以证明这些结果是使用制造商的对照进行验证的。</w:t>
      </w:r>
      <w:r w:rsidR="00FE2750" w:rsidRPr="004072E9">
        <w:rPr>
          <w:rFonts w:ascii="Times New Roman" w:hAnsi="Times New Roman" w:cs="Times New Roman"/>
        </w:rPr>
        <w:t>此外，我将继续收集患者数据，直到我有合适的数字来使用</w:t>
      </w:r>
      <w:r w:rsidR="00FE2750" w:rsidRPr="004072E9">
        <w:rPr>
          <w:rFonts w:ascii="Times New Roman" w:hAnsi="Times New Roman" w:cs="Times New Roman"/>
        </w:rPr>
        <w:t xml:space="preserve">CLSI </w:t>
      </w:r>
      <w:r w:rsidR="00FE2750" w:rsidRPr="004072E9">
        <w:rPr>
          <w:rFonts w:ascii="Times New Roman" w:hAnsi="Times New Roman" w:cs="Times New Roman"/>
        </w:rPr>
        <w:t>指南中指定的</w:t>
      </w:r>
      <w:r w:rsidR="007C266A" w:rsidRPr="004072E9">
        <w:rPr>
          <w:rFonts w:ascii="Times New Roman" w:hAnsi="Times New Roman" w:cs="Times New Roman"/>
        </w:rPr>
        <w:t>稳健</w:t>
      </w:r>
      <w:r w:rsidR="00FE2750" w:rsidRPr="004072E9">
        <w:rPr>
          <w:rFonts w:ascii="Times New Roman" w:hAnsi="Times New Roman" w:cs="Times New Roman"/>
        </w:rPr>
        <w:t>统计方法，并根据</w:t>
      </w:r>
      <w:r w:rsidRPr="004072E9">
        <w:rPr>
          <w:rFonts w:ascii="Times New Roman" w:hAnsi="Times New Roman" w:cs="Times New Roman"/>
        </w:rPr>
        <w:t>年龄以几十年为一</w:t>
      </w:r>
      <w:r w:rsidR="00FE2750" w:rsidRPr="004072E9">
        <w:rPr>
          <w:rFonts w:ascii="Times New Roman" w:hAnsi="Times New Roman" w:cs="Times New Roman"/>
        </w:rPr>
        <w:t>组划分患者平均值，以消除血液学随年龄的变化。有了这些要求，我相信我会更成功地</w:t>
      </w:r>
      <w:r w:rsidR="00035ED5" w:rsidRPr="004072E9">
        <w:rPr>
          <w:rFonts w:ascii="Times New Roman" w:hAnsi="Times New Roman" w:cs="Times New Roman"/>
        </w:rPr>
        <w:t>提出</w:t>
      </w:r>
      <w:r w:rsidR="00FE2750" w:rsidRPr="004072E9">
        <w:rPr>
          <w:rFonts w:ascii="Times New Roman" w:hAnsi="Times New Roman" w:cs="Times New Roman"/>
        </w:rPr>
        <w:t>在</w:t>
      </w:r>
      <w:r w:rsidR="00035ED5" w:rsidRPr="004072E9">
        <w:rPr>
          <w:rFonts w:ascii="Times New Roman" w:hAnsi="Times New Roman" w:cs="Times New Roman"/>
        </w:rPr>
        <w:t>跨性别女性</w:t>
      </w:r>
      <w:r w:rsidR="00FE2750" w:rsidRPr="004072E9">
        <w:rPr>
          <w:rFonts w:ascii="Times New Roman" w:hAnsi="Times New Roman" w:cs="Times New Roman"/>
        </w:rPr>
        <w:t>治疗的过程中任何预期的血红蛋白或血细胞比容的测量</w:t>
      </w:r>
      <w:r w:rsidR="00035ED5" w:rsidRPr="004072E9">
        <w:rPr>
          <w:rFonts w:ascii="Times New Roman" w:hAnsi="Times New Roman" w:cs="Times New Roman"/>
        </w:rPr>
        <w:t>值</w:t>
      </w:r>
      <w:r w:rsidR="00FE2750" w:rsidRPr="004072E9">
        <w:rPr>
          <w:rFonts w:ascii="Times New Roman" w:hAnsi="Times New Roman" w:cs="Times New Roman"/>
        </w:rPr>
        <w:t>。</w:t>
      </w:r>
    </w:p>
    <w:p w14:paraId="7292D906" w14:textId="77777777" w:rsidR="00035ED5" w:rsidRPr="004072E9" w:rsidRDefault="00FE2750" w:rsidP="00035ED5">
      <w:pPr>
        <w:ind w:firstLine="480"/>
        <w:rPr>
          <w:rFonts w:ascii="Times New Roman" w:hAnsi="Times New Roman" w:cs="Times New Roman"/>
          <w:b/>
        </w:rPr>
      </w:pPr>
      <w:r w:rsidRPr="004072E9">
        <w:rPr>
          <w:rFonts w:ascii="Times New Roman" w:hAnsi="Times New Roman" w:cs="Times New Roman"/>
        </w:rPr>
        <w:br w:type="page"/>
      </w:r>
      <w:r w:rsidR="00035ED5" w:rsidRPr="004072E9">
        <w:rPr>
          <w:rFonts w:ascii="Times New Roman" w:hAnsi="Times New Roman" w:cs="Times New Roman"/>
          <w:b/>
        </w:rPr>
        <w:lastRenderedPageBreak/>
        <w:t xml:space="preserve">References: </w:t>
      </w:r>
    </w:p>
    <w:p w14:paraId="069CA788" w14:textId="77777777" w:rsidR="00035ED5" w:rsidRPr="004072E9" w:rsidRDefault="00035ED5" w:rsidP="00035ED5">
      <w:pPr>
        <w:pStyle w:val="ac"/>
        <w:numPr>
          <w:ilvl w:val="0"/>
          <w:numId w:val="2"/>
        </w:numPr>
        <w:ind w:firstLine="480"/>
        <w:rPr>
          <w:rFonts w:ascii="Times New Roman" w:eastAsia="Times New Roman" w:hAnsi="Times New Roman" w:cs="Times New Roman"/>
          <w:color w:val="000000"/>
          <w:sz w:val="24"/>
          <w:szCs w:val="24"/>
        </w:rPr>
      </w:pPr>
      <w:r w:rsidRPr="004072E9">
        <w:rPr>
          <w:rFonts w:ascii="Times New Roman" w:eastAsia="Times New Roman" w:hAnsi="Times New Roman" w:cs="Times New Roman"/>
          <w:color w:val="000000"/>
          <w:sz w:val="24"/>
          <w:szCs w:val="24"/>
        </w:rPr>
        <w:t xml:space="preserve">Judy HE, Price NB. Hemoglobin level and red blood cell count findings in normal women. Journal of the American Medical Association. </w:t>
      </w:r>
      <w:proofErr w:type="gramStart"/>
      <w:r w:rsidRPr="004072E9">
        <w:rPr>
          <w:rFonts w:ascii="Times New Roman" w:eastAsia="Times New Roman" w:hAnsi="Times New Roman" w:cs="Times New Roman"/>
          <w:color w:val="000000"/>
          <w:sz w:val="24"/>
          <w:szCs w:val="24"/>
        </w:rPr>
        <w:t>1958;167:563</w:t>
      </w:r>
      <w:proofErr w:type="gramEnd"/>
      <w:r w:rsidRPr="004072E9">
        <w:rPr>
          <w:rFonts w:ascii="Times New Roman" w:eastAsia="Times New Roman" w:hAnsi="Times New Roman" w:cs="Times New Roman"/>
          <w:color w:val="000000"/>
          <w:sz w:val="24"/>
          <w:szCs w:val="24"/>
        </w:rPr>
        <w:t xml:space="preserve">. </w:t>
      </w:r>
    </w:p>
    <w:p w14:paraId="42D3B2B2"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sz w:val="24"/>
          <w:szCs w:val="24"/>
        </w:rPr>
        <w:t xml:space="preserve">GLAAD. GLAAD Media Reference Guide – Transgender. GLAAD.org.  </w:t>
      </w:r>
      <w:hyperlink r:id="rId25" w:history="1">
        <w:r w:rsidRPr="004072E9">
          <w:rPr>
            <w:rStyle w:val="a5"/>
            <w:rFonts w:ascii="Times New Roman" w:hAnsi="Times New Roman" w:cs="Times New Roman"/>
            <w:sz w:val="24"/>
            <w:szCs w:val="24"/>
          </w:rPr>
          <w:t>http://www.glaad.org/reference/transgender</w:t>
        </w:r>
      </w:hyperlink>
    </w:p>
    <w:p w14:paraId="4E7B2989"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color w:val="000000"/>
          <w:sz w:val="24"/>
          <w:szCs w:val="24"/>
        </w:rPr>
        <w:t>Teich</w:t>
      </w:r>
      <w:proofErr w:type="spellEnd"/>
      <w:r w:rsidRPr="004072E9">
        <w:rPr>
          <w:rFonts w:ascii="Times New Roman" w:hAnsi="Times New Roman" w:cs="Times New Roman"/>
          <w:color w:val="000000"/>
          <w:sz w:val="24"/>
          <w:szCs w:val="24"/>
        </w:rPr>
        <w:t xml:space="preserve"> N. Transgender 101: A Simple Guide to a Complex Issue. New York: Columbia University Press; 2012.</w:t>
      </w:r>
    </w:p>
    <w:p w14:paraId="65F5428F" w14:textId="77777777" w:rsidR="00035ED5" w:rsidRPr="004072E9" w:rsidRDefault="00035ED5" w:rsidP="00035ED5">
      <w:pPr>
        <w:pStyle w:val="ac"/>
        <w:numPr>
          <w:ilvl w:val="0"/>
          <w:numId w:val="2"/>
        </w:numPr>
        <w:spacing w:after="140"/>
        <w:ind w:firstLine="480"/>
        <w:rPr>
          <w:rFonts w:ascii="Times New Roman" w:eastAsia="Times New Roman" w:hAnsi="Times New Roman" w:cs="Times New Roman"/>
          <w:sz w:val="24"/>
          <w:szCs w:val="24"/>
        </w:rPr>
      </w:pPr>
      <w:proofErr w:type="spellStart"/>
      <w:r w:rsidRPr="004072E9">
        <w:rPr>
          <w:rFonts w:ascii="Times New Roman" w:eastAsia="Times New Roman" w:hAnsi="Times New Roman" w:cs="Times New Roman"/>
          <w:color w:val="333333"/>
          <w:sz w:val="24"/>
          <w:szCs w:val="24"/>
          <w:shd w:val="clear" w:color="auto" w:fill="FFFFFF"/>
        </w:rPr>
        <w:t>Hembree</w:t>
      </w:r>
      <w:proofErr w:type="spellEnd"/>
      <w:r w:rsidRPr="004072E9">
        <w:rPr>
          <w:rFonts w:ascii="Times New Roman" w:eastAsia="Times New Roman" w:hAnsi="Times New Roman" w:cs="Times New Roman"/>
          <w:color w:val="333333"/>
          <w:sz w:val="24"/>
          <w:szCs w:val="24"/>
          <w:shd w:val="clear" w:color="auto" w:fill="FFFFFF"/>
        </w:rPr>
        <w:t xml:space="preserve"> W, Cohen-</w:t>
      </w:r>
      <w:proofErr w:type="spellStart"/>
      <w:r w:rsidRPr="004072E9">
        <w:rPr>
          <w:rFonts w:ascii="Times New Roman" w:eastAsia="Times New Roman" w:hAnsi="Times New Roman" w:cs="Times New Roman"/>
          <w:color w:val="333333"/>
          <w:sz w:val="24"/>
          <w:szCs w:val="24"/>
          <w:shd w:val="clear" w:color="auto" w:fill="FFFFFF"/>
        </w:rPr>
        <w:t>Kettenis</w:t>
      </w:r>
      <w:proofErr w:type="spellEnd"/>
      <w:r w:rsidRPr="004072E9">
        <w:rPr>
          <w:rFonts w:ascii="Times New Roman" w:eastAsia="Times New Roman" w:hAnsi="Times New Roman" w:cs="Times New Roman"/>
          <w:color w:val="333333"/>
          <w:sz w:val="24"/>
          <w:szCs w:val="24"/>
          <w:shd w:val="clear" w:color="auto" w:fill="FFFFFF"/>
        </w:rPr>
        <w:t xml:space="preserve"> P, </w:t>
      </w:r>
      <w:proofErr w:type="spellStart"/>
      <w:r w:rsidRPr="004072E9">
        <w:rPr>
          <w:rFonts w:ascii="Times New Roman" w:eastAsia="Times New Roman" w:hAnsi="Times New Roman" w:cs="Times New Roman"/>
          <w:color w:val="333333"/>
          <w:sz w:val="24"/>
          <w:szCs w:val="24"/>
          <w:shd w:val="clear" w:color="auto" w:fill="FFFFFF"/>
        </w:rPr>
        <w:t>Delemarre</w:t>
      </w:r>
      <w:proofErr w:type="spellEnd"/>
      <w:r w:rsidRPr="004072E9">
        <w:rPr>
          <w:rFonts w:ascii="Times New Roman" w:eastAsia="Times New Roman" w:hAnsi="Times New Roman" w:cs="Times New Roman"/>
          <w:color w:val="333333"/>
          <w:sz w:val="24"/>
          <w:szCs w:val="24"/>
          <w:shd w:val="clear" w:color="auto" w:fill="FFFFFF"/>
        </w:rPr>
        <w:t xml:space="preserve">-van de Waal H, et al. Endocrine Treatment of Transsexual Persons: An Endocrine Society Clinical Practice Guideline. </w:t>
      </w:r>
      <w:r w:rsidRPr="004072E9">
        <w:rPr>
          <w:rFonts w:ascii="Times New Roman" w:eastAsia="Times New Roman" w:hAnsi="Times New Roman" w:cs="Times New Roman"/>
          <w:i/>
          <w:iCs/>
          <w:color w:val="333333"/>
          <w:sz w:val="24"/>
          <w:szCs w:val="24"/>
          <w:shd w:val="clear" w:color="auto" w:fill="FFFFFF"/>
        </w:rPr>
        <w:t>Journal of Clinical Endocrinology &amp; Metabolism</w:t>
      </w:r>
      <w:r w:rsidRPr="004072E9">
        <w:rPr>
          <w:rFonts w:ascii="Times New Roman" w:eastAsia="Times New Roman" w:hAnsi="Times New Roman" w:cs="Times New Roman"/>
          <w:color w:val="333333"/>
          <w:sz w:val="24"/>
          <w:szCs w:val="24"/>
          <w:shd w:val="clear" w:color="auto" w:fill="FFFFFF"/>
        </w:rPr>
        <w:t xml:space="preserve">. </w:t>
      </w:r>
      <w:proofErr w:type="gramStart"/>
      <w:r w:rsidRPr="004072E9">
        <w:rPr>
          <w:rFonts w:ascii="Times New Roman" w:eastAsia="Times New Roman" w:hAnsi="Times New Roman" w:cs="Times New Roman"/>
          <w:color w:val="333333"/>
          <w:sz w:val="24"/>
          <w:szCs w:val="24"/>
          <w:shd w:val="clear" w:color="auto" w:fill="FFFFFF"/>
        </w:rPr>
        <w:t>2009;94:3132</w:t>
      </w:r>
      <w:proofErr w:type="gramEnd"/>
      <w:r w:rsidRPr="004072E9">
        <w:rPr>
          <w:rFonts w:ascii="Times New Roman" w:eastAsia="Times New Roman" w:hAnsi="Times New Roman" w:cs="Times New Roman"/>
          <w:color w:val="333333"/>
          <w:sz w:val="24"/>
          <w:szCs w:val="24"/>
          <w:shd w:val="clear" w:color="auto" w:fill="FFFFFF"/>
        </w:rPr>
        <w:t xml:space="preserve">-3154. </w:t>
      </w:r>
    </w:p>
    <w:p w14:paraId="0D076755"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Deutsch, Madeline (primary author). Overview of </w:t>
      </w:r>
      <w:proofErr w:type="spellStart"/>
      <w:r w:rsidRPr="004072E9">
        <w:rPr>
          <w:rFonts w:ascii="Times New Roman" w:hAnsi="Times New Roman" w:cs="Times New Roman"/>
          <w:color w:val="000000"/>
          <w:sz w:val="24"/>
          <w:szCs w:val="24"/>
        </w:rPr>
        <w:t>Feminising</w:t>
      </w:r>
      <w:proofErr w:type="spellEnd"/>
      <w:r w:rsidRPr="004072E9">
        <w:rPr>
          <w:rFonts w:ascii="Times New Roman" w:hAnsi="Times New Roman" w:cs="Times New Roman"/>
          <w:color w:val="000000"/>
          <w:sz w:val="24"/>
          <w:szCs w:val="24"/>
        </w:rPr>
        <w:t xml:space="preserve"> Hormone Therapy. Center of Excellence for Transgender Health, Department of Family and Community Medicine, University of California San Francisco. Guidelines for the Primary and Gender-Affirming Care of Transgender and Gender Nonbinary People; 2nd edition. Deutsch MB, ed. June 2016. Available at </w:t>
      </w:r>
      <w:hyperlink r:id="rId26" w:history="1">
        <w:r w:rsidRPr="004072E9">
          <w:rPr>
            <w:rStyle w:val="a5"/>
            <w:rFonts w:ascii="Times New Roman" w:hAnsi="Times New Roman" w:cs="Times New Roman"/>
            <w:sz w:val="24"/>
            <w:szCs w:val="24"/>
          </w:rPr>
          <w:t>www.transhealth.ucsf.edu/guidelines</w:t>
        </w:r>
      </w:hyperlink>
      <w:r w:rsidRPr="004072E9">
        <w:rPr>
          <w:rFonts w:ascii="Times New Roman" w:hAnsi="Times New Roman" w:cs="Times New Roman"/>
          <w:color w:val="000000"/>
          <w:sz w:val="24"/>
          <w:szCs w:val="24"/>
        </w:rPr>
        <w:t>.</w:t>
      </w:r>
    </w:p>
    <w:p w14:paraId="7013D343"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000000"/>
          <w:sz w:val="24"/>
          <w:szCs w:val="24"/>
        </w:rPr>
        <w:t xml:space="preserve">Gupta S, </w:t>
      </w:r>
      <w:proofErr w:type="spellStart"/>
      <w:r w:rsidRPr="004072E9">
        <w:rPr>
          <w:rFonts w:ascii="Times New Roman" w:eastAsia="Times New Roman" w:hAnsi="Times New Roman" w:cs="Times New Roman"/>
          <w:color w:val="000000"/>
          <w:sz w:val="24"/>
          <w:szCs w:val="24"/>
        </w:rPr>
        <w:t>Imborek</w:t>
      </w:r>
      <w:proofErr w:type="spellEnd"/>
      <w:r w:rsidRPr="004072E9">
        <w:rPr>
          <w:rFonts w:ascii="Times New Roman" w:eastAsia="Times New Roman" w:hAnsi="Times New Roman" w:cs="Times New Roman"/>
          <w:color w:val="000000"/>
          <w:sz w:val="24"/>
          <w:szCs w:val="24"/>
        </w:rPr>
        <w:t xml:space="preserve"> KL, </w:t>
      </w:r>
      <w:proofErr w:type="spellStart"/>
      <w:r w:rsidRPr="004072E9">
        <w:rPr>
          <w:rFonts w:ascii="Times New Roman" w:eastAsia="Times New Roman" w:hAnsi="Times New Roman" w:cs="Times New Roman"/>
          <w:color w:val="000000"/>
          <w:sz w:val="24"/>
          <w:szCs w:val="24"/>
        </w:rPr>
        <w:t>Krasowski</w:t>
      </w:r>
      <w:proofErr w:type="spellEnd"/>
      <w:r w:rsidRPr="004072E9">
        <w:rPr>
          <w:rFonts w:ascii="Times New Roman" w:eastAsia="Times New Roman" w:hAnsi="Times New Roman" w:cs="Times New Roman"/>
          <w:color w:val="000000"/>
          <w:sz w:val="24"/>
          <w:szCs w:val="24"/>
        </w:rPr>
        <w:t xml:space="preserve"> MD. Challenges in Transgender Healthcare: The Pathology Perspective. Laboratory medicine. </w:t>
      </w:r>
      <w:proofErr w:type="gramStart"/>
      <w:r w:rsidRPr="004072E9">
        <w:rPr>
          <w:rFonts w:ascii="Times New Roman" w:eastAsia="Times New Roman" w:hAnsi="Times New Roman" w:cs="Times New Roman"/>
          <w:color w:val="000000"/>
          <w:sz w:val="24"/>
          <w:szCs w:val="24"/>
        </w:rPr>
        <w:t>2016;47:180</w:t>
      </w:r>
      <w:proofErr w:type="gramEnd"/>
      <w:r w:rsidRPr="004072E9">
        <w:rPr>
          <w:rFonts w:ascii="Times New Roman" w:eastAsia="Times New Roman" w:hAnsi="Times New Roman" w:cs="Times New Roman"/>
          <w:color w:val="000000"/>
          <w:sz w:val="24"/>
          <w:szCs w:val="24"/>
        </w:rPr>
        <w:t>.</w:t>
      </w:r>
    </w:p>
    <w:p w14:paraId="439C91B3"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Thompson HM. Patient Perspectives on Gender Identity Data Collection in Electronic Health Records: An Analysis of Disclosure, Privacy, and Access to Care. Transgender Health. </w:t>
      </w:r>
      <w:proofErr w:type="gramStart"/>
      <w:r w:rsidRPr="004072E9">
        <w:rPr>
          <w:rFonts w:ascii="Times New Roman" w:hAnsi="Times New Roman" w:cs="Times New Roman"/>
          <w:color w:val="000000"/>
          <w:sz w:val="24"/>
          <w:szCs w:val="24"/>
        </w:rPr>
        <w:t>2016;1:25</w:t>
      </w:r>
      <w:proofErr w:type="gramEnd"/>
      <w:r w:rsidRPr="004072E9">
        <w:rPr>
          <w:rFonts w:ascii="Times New Roman" w:hAnsi="Times New Roman" w:cs="Times New Roman"/>
          <w:color w:val="000000"/>
          <w:sz w:val="24"/>
          <w:szCs w:val="24"/>
        </w:rPr>
        <w:t>-215.</w:t>
      </w:r>
    </w:p>
    <w:p w14:paraId="688E4A47"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Department of Health and Human Services Centers for Medicare and Medicaid Services. Medicare and Medicaid Programs; Electronic Health Record Incentive Program--Stage 3 and Modifications to Meaningful Use in 2015 through 2017; 2015. &lt;</w:t>
      </w:r>
      <w:hyperlink r:id="rId27" w:history="1">
        <w:r w:rsidRPr="004072E9">
          <w:rPr>
            <w:rStyle w:val="a5"/>
            <w:rFonts w:ascii="Times New Roman" w:hAnsi="Times New Roman" w:cs="Times New Roman"/>
            <w:color w:val="1155CC"/>
            <w:sz w:val="24"/>
            <w:szCs w:val="24"/>
          </w:rPr>
          <w:t>https://www.federalregister.gov/documents/2016/06/01/2016-12853/medicare-and-medicaid-programs-electronic-health-record-incentive-program-stage-3-and-modifications</w:t>
        </w:r>
      </w:hyperlink>
      <w:r w:rsidRPr="004072E9">
        <w:rPr>
          <w:rFonts w:ascii="Times New Roman" w:hAnsi="Times New Roman" w:cs="Times New Roman"/>
          <w:color w:val="000000"/>
          <w:sz w:val="24"/>
          <w:szCs w:val="24"/>
        </w:rPr>
        <w:t>&gt;</w:t>
      </w:r>
    </w:p>
    <w:p w14:paraId="35C48639"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Sanchez NF, Sanchez JP, </w:t>
      </w:r>
      <w:proofErr w:type="spellStart"/>
      <w:r w:rsidRPr="004072E9">
        <w:rPr>
          <w:rFonts w:ascii="Times New Roman" w:hAnsi="Times New Roman" w:cs="Times New Roman"/>
          <w:color w:val="000000"/>
          <w:sz w:val="24"/>
          <w:szCs w:val="24"/>
        </w:rPr>
        <w:t>Danoff</w:t>
      </w:r>
      <w:proofErr w:type="spellEnd"/>
      <w:r w:rsidRPr="004072E9">
        <w:rPr>
          <w:rFonts w:ascii="Times New Roman" w:hAnsi="Times New Roman" w:cs="Times New Roman"/>
          <w:color w:val="000000"/>
          <w:sz w:val="24"/>
          <w:szCs w:val="24"/>
        </w:rPr>
        <w:t xml:space="preserve"> A. Health Care Utilization, Barriers to Care, and Hormone Usage Among Male-to-Female Transgender Persons in New York City. American Journal of Public Health. </w:t>
      </w:r>
      <w:proofErr w:type="gramStart"/>
      <w:r w:rsidRPr="004072E9">
        <w:rPr>
          <w:rFonts w:ascii="Times New Roman" w:hAnsi="Times New Roman" w:cs="Times New Roman"/>
          <w:color w:val="000000"/>
          <w:sz w:val="24"/>
          <w:szCs w:val="24"/>
        </w:rPr>
        <w:t>2009;99:713</w:t>
      </w:r>
      <w:proofErr w:type="gramEnd"/>
      <w:r w:rsidRPr="004072E9">
        <w:rPr>
          <w:rFonts w:ascii="Times New Roman" w:hAnsi="Times New Roman" w:cs="Times New Roman"/>
          <w:color w:val="000000"/>
          <w:sz w:val="24"/>
          <w:szCs w:val="24"/>
        </w:rPr>
        <w:t>-719.</w:t>
      </w:r>
    </w:p>
    <w:p w14:paraId="4F5DF8EC"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de </w:t>
      </w:r>
      <w:proofErr w:type="spellStart"/>
      <w:r w:rsidRPr="004072E9">
        <w:rPr>
          <w:rFonts w:ascii="Times New Roman" w:hAnsi="Times New Roman" w:cs="Times New Roman"/>
          <w:color w:val="000000"/>
          <w:sz w:val="24"/>
          <w:szCs w:val="24"/>
        </w:rPr>
        <w:t>Haan</w:t>
      </w:r>
      <w:proofErr w:type="spellEnd"/>
      <w:r w:rsidRPr="004072E9">
        <w:rPr>
          <w:rFonts w:ascii="Times New Roman" w:hAnsi="Times New Roman" w:cs="Times New Roman"/>
          <w:color w:val="000000"/>
          <w:sz w:val="24"/>
          <w:szCs w:val="24"/>
        </w:rPr>
        <w:t xml:space="preserve"> G, Santos G, </w:t>
      </w:r>
      <w:proofErr w:type="spellStart"/>
      <w:r w:rsidRPr="004072E9">
        <w:rPr>
          <w:rFonts w:ascii="Times New Roman" w:hAnsi="Times New Roman" w:cs="Times New Roman"/>
          <w:color w:val="000000"/>
          <w:sz w:val="24"/>
          <w:szCs w:val="24"/>
        </w:rPr>
        <w:t>Arayasirikul</w:t>
      </w:r>
      <w:proofErr w:type="spellEnd"/>
      <w:r w:rsidRPr="004072E9">
        <w:rPr>
          <w:rFonts w:ascii="Times New Roman" w:hAnsi="Times New Roman" w:cs="Times New Roman"/>
          <w:color w:val="000000"/>
          <w:sz w:val="24"/>
          <w:szCs w:val="24"/>
        </w:rPr>
        <w:t xml:space="preserve"> S, Raymond H. Non-Prescribed Hormone Use and Barriers to Care for Transgender Women in San Francisco. LGBT Health. </w:t>
      </w:r>
      <w:proofErr w:type="gramStart"/>
      <w:r w:rsidRPr="004072E9">
        <w:rPr>
          <w:rFonts w:ascii="Times New Roman" w:hAnsi="Times New Roman" w:cs="Times New Roman"/>
          <w:color w:val="000000"/>
          <w:sz w:val="24"/>
          <w:szCs w:val="24"/>
        </w:rPr>
        <w:t>2015;2:313</w:t>
      </w:r>
      <w:proofErr w:type="gramEnd"/>
      <w:r w:rsidRPr="004072E9">
        <w:rPr>
          <w:rFonts w:ascii="Times New Roman" w:hAnsi="Times New Roman" w:cs="Times New Roman"/>
          <w:color w:val="000000"/>
          <w:sz w:val="24"/>
          <w:szCs w:val="24"/>
        </w:rPr>
        <w:t>-323.</w:t>
      </w:r>
    </w:p>
    <w:p w14:paraId="632342C2"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proofErr w:type="spellStart"/>
      <w:r w:rsidRPr="004072E9">
        <w:rPr>
          <w:rFonts w:ascii="Times New Roman" w:eastAsia="Times New Roman" w:hAnsi="Times New Roman" w:cs="Times New Roman"/>
          <w:color w:val="000000"/>
          <w:sz w:val="24"/>
          <w:szCs w:val="24"/>
        </w:rPr>
        <w:t>Oertelt-Prigione</w:t>
      </w:r>
      <w:proofErr w:type="spellEnd"/>
      <w:r w:rsidRPr="004072E9">
        <w:rPr>
          <w:rFonts w:ascii="Times New Roman" w:eastAsia="Times New Roman" w:hAnsi="Times New Roman" w:cs="Times New Roman"/>
          <w:color w:val="000000"/>
          <w:sz w:val="24"/>
          <w:szCs w:val="24"/>
        </w:rPr>
        <w:t xml:space="preserve"> S, </w:t>
      </w:r>
      <w:proofErr w:type="spellStart"/>
      <w:r w:rsidRPr="004072E9">
        <w:rPr>
          <w:rFonts w:ascii="Times New Roman" w:eastAsia="Times New Roman" w:hAnsi="Times New Roman" w:cs="Times New Roman"/>
          <w:color w:val="000000"/>
          <w:sz w:val="24"/>
          <w:szCs w:val="24"/>
        </w:rPr>
        <w:t>Regitz-Zagrosek</w:t>
      </w:r>
      <w:proofErr w:type="spellEnd"/>
      <w:r w:rsidRPr="004072E9">
        <w:rPr>
          <w:rFonts w:ascii="Times New Roman" w:eastAsia="Times New Roman" w:hAnsi="Times New Roman" w:cs="Times New Roman"/>
          <w:color w:val="000000"/>
          <w:sz w:val="24"/>
          <w:szCs w:val="24"/>
        </w:rPr>
        <w:t xml:space="preserve"> V. Sex and Gender Aspects in Clinical Medicine. 1. Aufl.;2012; ed. New </w:t>
      </w:r>
      <w:proofErr w:type="spellStart"/>
      <w:proofErr w:type="gramStart"/>
      <w:r w:rsidRPr="004072E9">
        <w:rPr>
          <w:rFonts w:ascii="Times New Roman" w:eastAsia="Times New Roman" w:hAnsi="Times New Roman" w:cs="Times New Roman"/>
          <w:color w:val="000000"/>
          <w:sz w:val="24"/>
          <w:szCs w:val="24"/>
        </w:rPr>
        <w:t>York;London</w:t>
      </w:r>
      <w:proofErr w:type="spellEnd"/>
      <w:r w:rsidRPr="004072E9">
        <w:rPr>
          <w:rFonts w:ascii="Times New Roman" w:eastAsia="Times New Roman" w:hAnsi="Times New Roman" w:cs="Times New Roman"/>
          <w:color w:val="000000"/>
          <w:sz w:val="24"/>
          <w:szCs w:val="24"/>
        </w:rPr>
        <w:t>;:</w:t>
      </w:r>
      <w:proofErr w:type="gramEnd"/>
      <w:r w:rsidRPr="004072E9">
        <w:rPr>
          <w:rFonts w:ascii="Times New Roman" w:eastAsia="Times New Roman" w:hAnsi="Times New Roman" w:cs="Times New Roman"/>
          <w:color w:val="000000"/>
          <w:sz w:val="24"/>
          <w:szCs w:val="24"/>
        </w:rPr>
        <w:t xml:space="preserve"> Springer; 2012;2011;.</w:t>
      </w:r>
    </w:p>
    <w:p w14:paraId="5AC50230"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Roberts TK, Kraft CS, French D, et al. Interpreting laboratory results in transgender patients on hormone therapy. The American journal of medicine. </w:t>
      </w:r>
      <w:proofErr w:type="gramStart"/>
      <w:r w:rsidRPr="004072E9">
        <w:rPr>
          <w:rFonts w:ascii="Times New Roman" w:hAnsi="Times New Roman" w:cs="Times New Roman"/>
          <w:color w:val="000000"/>
          <w:sz w:val="24"/>
          <w:szCs w:val="24"/>
        </w:rPr>
        <w:t>2014;127:159</w:t>
      </w:r>
      <w:proofErr w:type="gramEnd"/>
      <w:r w:rsidRPr="004072E9">
        <w:rPr>
          <w:rFonts w:ascii="Times New Roman" w:hAnsi="Times New Roman" w:cs="Times New Roman"/>
          <w:color w:val="000000"/>
          <w:sz w:val="24"/>
          <w:szCs w:val="24"/>
        </w:rPr>
        <w:t>.</w:t>
      </w:r>
    </w:p>
    <w:p w14:paraId="52F1D2FD"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777777"/>
          <w:sz w:val="24"/>
          <w:szCs w:val="24"/>
          <w:shd w:val="clear" w:color="auto" w:fill="FFFFFF"/>
        </w:rPr>
        <w:t xml:space="preserve">Fernandez J, </w:t>
      </w:r>
      <w:proofErr w:type="spellStart"/>
      <w:r w:rsidRPr="004072E9">
        <w:rPr>
          <w:rFonts w:ascii="Times New Roman" w:eastAsia="Times New Roman" w:hAnsi="Times New Roman" w:cs="Times New Roman"/>
          <w:color w:val="777777"/>
          <w:sz w:val="24"/>
          <w:szCs w:val="24"/>
          <w:shd w:val="clear" w:color="auto" w:fill="FFFFFF"/>
        </w:rPr>
        <w:t>Tannock</w:t>
      </w:r>
      <w:proofErr w:type="spellEnd"/>
      <w:r w:rsidRPr="004072E9">
        <w:rPr>
          <w:rFonts w:ascii="Times New Roman" w:eastAsia="Times New Roman" w:hAnsi="Times New Roman" w:cs="Times New Roman"/>
          <w:color w:val="777777"/>
          <w:sz w:val="24"/>
          <w:szCs w:val="24"/>
          <w:shd w:val="clear" w:color="auto" w:fill="FFFFFF"/>
        </w:rPr>
        <w:t xml:space="preserve"> L. Metabolic Effects of Hormone Therapy in Transgender Patients. Endocrine Practice. </w:t>
      </w:r>
      <w:proofErr w:type="gramStart"/>
      <w:r w:rsidRPr="004072E9">
        <w:rPr>
          <w:rFonts w:ascii="Times New Roman" w:eastAsia="Times New Roman" w:hAnsi="Times New Roman" w:cs="Times New Roman"/>
          <w:color w:val="777777"/>
          <w:sz w:val="24"/>
          <w:szCs w:val="24"/>
          <w:shd w:val="clear" w:color="auto" w:fill="FFFFFF"/>
        </w:rPr>
        <w:t>2016;22:383</w:t>
      </w:r>
      <w:proofErr w:type="gramEnd"/>
      <w:r w:rsidRPr="004072E9">
        <w:rPr>
          <w:rFonts w:ascii="Times New Roman" w:eastAsia="Times New Roman" w:hAnsi="Times New Roman" w:cs="Times New Roman"/>
          <w:color w:val="777777"/>
          <w:sz w:val="24"/>
          <w:szCs w:val="24"/>
          <w:shd w:val="clear" w:color="auto" w:fill="FFFFFF"/>
        </w:rPr>
        <w:t>-388.</w:t>
      </w:r>
    </w:p>
    <w:p w14:paraId="22380ECD"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color w:val="000000"/>
          <w:sz w:val="24"/>
          <w:szCs w:val="24"/>
        </w:rPr>
        <w:t>T’Sjoen</w:t>
      </w:r>
      <w:proofErr w:type="spellEnd"/>
      <w:r w:rsidRPr="004072E9">
        <w:rPr>
          <w:rFonts w:ascii="Times New Roman" w:hAnsi="Times New Roman" w:cs="Times New Roman"/>
          <w:color w:val="000000"/>
          <w:sz w:val="24"/>
          <w:szCs w:val="24"/>
        </w:rPr>
        <w:t xml:space="preserve"> GG, </w:t>
      </w:r>
      <w:proofErr w:type="spellStart"/>
      <w:r w:rsidRPr="004072E9">
        <w:rPr>
          <w:rFonts w:ascii="Times New Roman" w:hAnsi="Times New Roman" w:cs="Times New Roman"/>
          <w:color w:val="000000"/>
          <w:sz w:val="24"/>
          <w:szCs w:val="24"/>
        </w:rPr>
        <w:t>Beguin</w:t>
      </w:r>
      <w:proofErr w:type="spellEnd"/>
      <w:r w:rsidRPr="004072E9">
        <w:rPr>
          <w:rFonts w:ascii="Times New Roman" w:hAnsi="Times New Roman" w:cs="Times New Roman"/>
          <w:color w:val="000000"/>
          <w:sz w:val="24"/>
          <w:szCs w:val="24"/>
        </w:rPr>
        <w:t xml:space="preserve"> Y, </w:t>
      </w:r>
      <w:proofErr w:type="spellStart"/>
      <w:r w:rsidRPr="004072E9">
        <w:rPr>
          <w:rFonts w:ascii="Times New Roman" w:hAnsi="Times New Roman" w:cs="Times New Roman"/>
          <w:color w:val="000000"/>
          <w:sz w:val="24"/>
          <w:szCs w:val="24"/>
        </w:rPr>
        <w:t>Feyen</w:t>
      </w:r>
      <w:proofErr w:type="spellEnd"/>
      <w:r w:rsidRPr="004072E9">
        <w:rPr>
          <w:rFonts w:ascii="Times New Roman" w:hAnsi="Times New Roman" w:cs="Times New Roman"/>
          <w:color w:val="000000"/>
          <w:sz w:val="24"/>
          <w:szCs w:val="24"/>
        </w:rPr>
        <w:t xml:space="preserve"> E, Rubens R, Kaufman J, </w:t>
      </w:r>
      <w:proofErr w:type="spellStart"/>
      <w:r w:rsidRPr="004072E9">
        <w:rPr>
          <w:rFonts w:ascii="Times New Roman" w:hAnsi="Times New Roman" w:cs="Times New Roman"/>
          <w:color w:val="000000"/>
          <w:sz w:val="24"/>
          <w:szCs w:val="24"/>
        </w:rPr>
        <w:t>Gooren</w:t>
      </w:r>
      <w:proofErr w:type="spellEnd"/>
      <w:r w:rsidRPr="004072E9">
        <w:rPr>
          <w:rFonts w:ascii="Times New Roman" w:hAnsi="Times New Roman" w:cs="Times New Roman"/>
          <w:color w:val="000000"/>
          <w:sz w:val="24"/>
          <w:szCs w:val="24"/>
        </w:rPr>
        <w:t xml:space="preserve"> L. Influence of exogenous </w:t>
      </w:r>
      <w:proofErr w:type="spellStart"/>
      <w:r w:rsidRPr="004072E9">
        <w:rPr>
          <w:rFonts w:ascii="Times New Roman" w:hAnsi="Times New Roman" w:cs="Times New Roman"/>
          <w:color w:val="000000"/>
          <w:sz w:val="24"/>
          <w:szCs w:val="24"/>
        </w:rPr>
        <w:t>oestrogen</w:t>
      </w:r>
      <w:proofErr w:type="spellEnd"/>
      <w:r w:rsidRPr="004072E9">
        <w:rPr>
          <w:rFonts w:ascii="Times New Roman" w:hAnsi="Times New Roman" w:cs="Times New Roman"/>
          <w:color w:val="000000"/>
          <w:sz w:val="24"/>
          <w:szCs w:val="24"/>
        </w:rPr>
        <w:t xml:space="preserve"> or (anti-) androgen administration on soluble transferrin receptor in human plasma. Journal of Endocrinology. </w:t>
      </w:r>
      <w:proofErr w:type="gramStart"/>
      <w:r w:rsidRPr="004072E9">
        <w:rPr>
          <w:rFonts w:ascii="Times New Roman" w:hAnsi="Times New Roman" w:cs="Times New Roman"/>
          <w:color w:val="000000"/>
          <w:sz w:val="24"/>
          <w:szCs w:val="24"/>
        </w:rPr>
        <w:t>2005;186:61</w:t>
      </w:r>
      <w:proofErr w:type="gramEnd"/>
      <w:r w:rsidRPr="004072E9">
        <w:rPr>
          <w:rFonts w:ascii="Times New Roman" w:hAnsi="Times New Roman" w:cs="Times New Roman"/>
          <w:color w:val="000000"/>
          <w:sz w:val="24"/>
          <w:szCs w:val="24"/>
        </w:rPr>
        <w:t>-67.</w:t>
      </w:r>
    </w:p>
    <w:p w14:paraId="5B9C8E9C"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proofErr w:type="spellStart"/>
      <w:r w:rsidRPr="004072E9">
        <w:rPr>
          <w:rFonts w:ascii="Times New Roman" w:eastAsia="Times New Roman" w:hAnsi="Times New Roman" w:cs="Times New Roman"/>
          <w:color w:val="333333"/>
          <w:sz w:val="24"/>
          <w:szCs w:val="24"/>
          <w:shd w:val="clear" w:color="auto" w:fill="FFFFFF"/>
        </w:rPr>
        <w:lastRenderedPageBreak/>
        <w:t>Toorians</w:t>
      </w:r>
      <w:proofErr w:type="spellEnd"/>
      <w:r w:rsidRPr="004072E9">
        <w:rPr>
          <w:rFonts w:ascii="Times New Roman" w:eastAsia="Times New Roman" w:hAnsi="Times New Roman" w:cs="Times New Roman"/>
          <w:color w:val="333333"/>
          <w:sz w:val="24"/>
          <w:szCs w:val="24"/>
          <w:shd w:val="clear" w:color="auto" w:fill="FFFFFF"/>
        </w:rPr>
        <w:t xml:space="preserve"> A, </w:t>
      </w:r>
      <w:proofErr w:type="spellStart"/>
      <w:r w:rsidRPr="004072E9">
        <w:rPr>
          <w:rFonts w:ascii="Times New Roman" w:eastAsia="Times New Roman" w:hAnsi="Times New Roman" w:cs="Times New Roman"/>
          <w:color w:val="333333"/>
          <w:sz w:val="24"/>
          <w:szCs w:val="24"/>
          <w:shd w:val="clear" w:color="auto" w:fill="FFFFFF"/>
        </w:rPr>
        <w:t>Thomassen</w:t>
      </w:r>
      <w:proofErr w:type="spellEnd"/>
      <w:r w:rsidRPr="004072E9">
        <w:rPr>
          <w:rFonts w:ascii="Times New Roman" w:eastAsia="Times New Roman" w:hAnsi="Times New Roman" w:cs="Times New Roman"/>
          <w:color w:val="333333"/>
          <w:sz w:val="24"/>
          <w:szCs w:val="24"/>
          <w:shd w:val="clear" w:color="auto" w:fill="FFFFFF"/>
        </w:rPr>
        <w:t xml:space="preserve"> M, </w:t>
      </w:r>
      <w:proofErr w:type="spellStart"/>
      <w:r w:rsidRPr="004072E9">
        <w:rPr>
          <w:rFonts w:ascii="Times New Roman" w:eastAsia="Times New Roman" w:hAnsi="Times New Roman" w:cs="Times New Roman"/>
          <w:color w:val="333333"/>
          <w:sz w:val="24"/>
          <w:szCs w:val="24"/>
          <w:shd w:val="clear" w:color="auto" w:fill="FFFFFF"/>
        </w:rPr>
        <w:t>Zweegman</w:t>
      </w:r>
      <w:proofErr w:type="spellEnd"/>
      <w:r w:rsidRPr="004072E9">
        <w:rPr>
          <w:rFonts w:ascii="Times New Roman" w:eastAsia="Times New Roman" w:hAnsi="Times New Roman" w:cs="Times New Roman"/>
          <w:color w:val="333333"/>
          <w:sz w:val="24"/>
          <w:szCs w:val="24"/>
          <w:shd w:val="clear" w:color="auto" w:fill="FFFFFF"/>
        </w:rPr>
        <w:t xml:space="preserve"> S, et al. Venous thrombosis and changes of hemostatic variables during cross-sex hormone treatment in transsexual people. </w:t>
      </w:r>
      <w:r w:rsidRPr="004072E9">
        <w:rPr>
          <w:rFonts w:ascii="Times New Roman" w:eastAsia="Times New Roman" w:hAnsi="Times New Roman" w:cs="Times New Roman"/>
          <w:i/>
          <w:iCs/>
          <w:color w:val="333333"/>
          <w:sz w:val="24"/>
          <w:szCs w:val="24"/>
          <w:shd w:val="clear" w:color="auto" w:fill="FFFFFF"/>
        </w:rPr>
        <w:t>Journal of Clinical Endocrinology and Metabolism</w:t>
      </w:r>
      <w:r w:rsidRPr="004072E9">
        <w:rPr>
          <w:rFonts w:ascii="Times New Roman" w:eastAsia="Times New Roman" w:hAnsi="Times New Roman" w:cs="Times New Roman"/>
          <w:color w:val="333333"/>
          <w:sz w:val="24"/>
          <w:szCs w:val="24"/>
          <w:shd w:val="clear" w:color="auto" w:fill="FFFFFF"/>
        </w:rPr>
        <w:t xml:space="preserve">. </w:t>
      </w:r>
      <w:proofErr w:type="gramStart"/>
      <w:r w:rsidRPr="004072E9">
        <w:rPr>
          <w:rFonts w:ascii="Times New Roman" w:eastAsia="Times New Roman" w:hAnsi="Times New Roman" w:cs="Times New Roman"/>
          <w:color w:val="333333"/>
          <w:sz w:val="24"/>
          <w:szCs w:val="24"/>
          <w:shd w:val="clear" w:color="auto" w:fill="FFFFFF"/>
        </w:rPr>
        <w:t>2003;88:5723</w:t>
      </w:r>
      <w:proofErr w:type="gramEnd"/>
      <w:r w:rsidRPr="004072E9">
        <w:rPr>
          <w:rFonts w:ascii="Times New Roman" w:eastAsia="Times New Roman" w:hAnsi="Times New Roman" w:cs="Times New Roman"/>
          <w:color w:val="333333"/>
          <w:sz w:val="24"/>
          <w:szCs w:val="24"/>
          <w:shd w:val="clear" w:color="auto" w:fill="FFFFFF"/>
        </w:rPr>
        <w:t>-5729.</w:t>
      </w:r>
    </w:p>
    <w:p w14:paraId="2017E318"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000000"/>
          <w:sz w:val="24"/>
          <w:szCs w:val="24"/>
        </w:rPr>
        <w:t>Harmening, D. Clinical Hematology and Fundamentals of Hemostasis. 5th ed. Philadelphia: F.A. Davis, 2009.</w:t>
      </w:r>
    </w:p>
    <w:p w14:paraId="4F6FE330"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000000"/>
          <w:sz w:val="24"/>
          <w:szCs w:val="24"/>
        </w:rPr>
        <w:t xml:space="preserve">Murphy W. The sex difference in </w:t>
      </w:r>
      <w:proofErr w:type="spellStart"/>
      <w:r w:rsidRPr="004072E9">
        <w:rPr>
          <w:rFonts w:ascii="Times New Roman" w:eastAsia="Times New Roman" w:hAnsi="Times New Roman" w:cs="Times New Roman"/>
          <w:color w:val="000000"/>
          <w:sz w:val="24"/>
          <w:szCs w:val="24"/>
        </w:rPr>
        <w:t>haemoglobin</w:t>
      </w:r>
      <w:proofErr w:type="spellEnd"/>
      <w:r w:rsidRPr="004072E9">
        <w:rPr>
          <w:rFonts w:ascii="Times New Roman" w:eastAsia="Times New Roman" w:hAnsi="Times New Roman" w:cs="Times New Roman"/>
          <w:color w:val="000000"/>
          <w:sz w:val="24"/>
          <w:szCs w:val="24"/>
        </w:rPr>
        <w:t xml:space="preserve"> levels in adults - Mechanisms, causes, and consequences. Blood Reviews. </w:t>
      </w:r>
      <w:proofErr w:type="gramStart"/>
      <w:r w:rsidRPr="004072E9">
        <w:rPr>
          <w:rFonts w:ascii="Times New Roman" w:eastAsia="Times New Roman" w:hAnsi="Times New Roman" w:cs="Times New Roman"/>
          <w:color w:val="000000"/>
          <w:sz w:val="24"/>
          <w:szCs w:val="24"/>
        </w:rPr>
        <w:t>2014;28:41</w:t>
      </w:r>
      <w:proofErr w:type="gramEnd"/>
      <w:r w:rsidRPr="004072E9">
        <w:rPr>
          <w:rFonts w:ascii="Times New Roman" w:eastAsia="Times New Roman" w:hAnsi="Times New Roman" w:cs="Times New Roman"/>
          <w:color w:val="000000"/>
          <w:sz w:val="24"/>
          <w:szCs w:val="24"/>
        </w:rPr>
        <w:t>-47.</w:t>
      </w:r>
    </w:p>
    <w:p w14:paraId="126B8F9E"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000000"/>
          <w:sz w:val="24"/>
          <w:szCs w:val="24"/>
        </w:rPr>
        <w:t>Bunn HF1, Forget BG, 1939. Hemoglobin--Molecular, Genetic, and Clinical Aspects. Philadelphia: W.B. Saunders Co; 1986.</w:t>
      </w:r>
    </w:p>
    <w:p w14:paraId="43715872"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color w:val="000000"/>
          <w:sz w:val="24"/>
          <w:szCs w:val="24"/>
        </w:rPr>
        <w:t>Beutler</w:t>
      </w:r>
      <w:proofErr w:type="spellEnd"/>
      <w:r w:rsidRPr="004072E9">
        <w:rPr>
          <w:rFonts w:ascii="Times New Roman" w:hAnsi="Times New Roman" w:cs="Times New Roman"/>
          <w:color w:val="000000"/>
          <w:sz w:val="24"/>
          <w:szCs w:val="24"/>
        </w:rPr>
        <w:t xml:space="preserve"> E, West C. Hematologic differences between African-Americans and whites: the roles of iron deficiency and alpha-thalassemia on hemoglobin levels and mean corpuscular volume. Blood. </w:t>
      </w:r>
      <w:proofErr w:type="gramStart"/>
      <w:r w:rsidRPr="004072E9">
        <w:rPr>
          <w:rFonts w:ascii="Times New Roman" w:hAnsi="Times New Roman" w:cs="Times New Roman"/>
          <w:color w:val="000000"/>
          <w:sz w:val="24"/>
          <w:szCs w:val="24"/>
        </w:rPr>
        <w:t>2005;106:740</w:t>
      </w:r>
      <w:proofErr w:type="gramEnd"/>
      <w:r w:rsidRPr="004072E9">
        <w:rPr>
          <w:rFonts w:ascii="Times New Roman" w:hAnsi="Times New Roman" w:cs="Times New Roman"/>
          <w:color w:val="000000"/>
          <w:sz w:val="24"/>
          <w:szCs w:val="24"/>
        </w:rPr>
        <w:t>-745.</w:t>
      </w:r>
    </w:p>
    <w:p w14:paraId="6E5AE228"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Gupta A, David W. Does Erythropoietin Cause Hemoglobin Variability- Is It 'Normal'? PLOS ONE. 2014;</w:t>
      </w:r>
      <w:proofErr w:type="gramStart"/>
      <w:r w:rsidRPr="004072E9">
        <w:rPr>
          <w:rFonts w:ascii="Times New Roman" w:hAnsi="Times New Roman" w:cs="Times New Roman"/>
          <w:color w:val="000000"/>
          <w:sz w:val="24"/>
          <w:szCs w:val="24"/>
        </w:rPr>
        <w:t>9:e</w:t>
      </w:r>
      <w:proofErr w:type="gramEnd"/>
      <w:r w:rsidRPr="004072E9">
        <w:rPr>
          <w:rFonts w:ascii="Times New Roman" w:hAnsi="Times New Roman" w:cs="Times New Roman"/>
          <w:color w:val="000000"/>
          <w:sz w:val="24"/>
          <w:szCs w:val="24"/>
        </w:rPr>
        <w:t>92890.</w:t>
      </w:r>
    </w:p>
    <w:p w14:paraId="2FA30315"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color w:val="000000"/>
          <w:sz w:val="24"/>
          <w:szCs w:val="24"/>
        </w:rPr>
        <w:t>Beutler</w:t>
      </w:r>
      <w:proofErr w:type="spellEnd"/>
      <w:r w:rsidRPr="004072E9">
        <w:rPr>
          <w:rFonts w:ascii="Times New Roman" w:hAnsi="Times New Roman" w:cs="Times New Roman"/>
          <w:color w:val="000000"/>
          <w:sz w:val="24"/>
          <w:szCs w:val="24"/>
        </w:rPr>
        <w:t xml:space="preserve"> E, </w:t>
      </w:r>
      <w:proofErr w:type="spellStart"/>
      <w:r w:rsidRPr="004072E9">
        <w:rPr>
          <w:rFonts w:ascii="Times New Roman" w:hAnsi="Times New Roman" w:cs="Times New Roman"/>
          <w:color w:val="000000"/>
          <w:sz w:val="24"/>
          <w:szCs w:val="24"/>
        </w:rPr>
        <w:t>Waalen</w:t>
      </w:r>
      <w:proofErr w:type="spellEnd"/>
      <w:r w:rsidRPr="004072E9">
        <w:rPr>
          <w:rFonts w:ascii="Times New Roman" w:hAnsi="Times New Roman" w:cs="Times New Roman"/>
          <w:color w:val="000000"/>
          <w:sz w:val="24"/>
          <w:szCs w:val="24"/>
        </w:rPr>
        <w:t xml:space="preserve"> J. The definition of anemia: what is the lower limit of normal of the blood hemoglobin concentration? BLOOD. </w:t>
      </w:r>
      <w:proofErr w:type="gramStart"/>
      <w:r w:rsidRPr="004072E9">
        <w:rPr>
          <w:rFonts w:ascii="Times New Roman" w:hAnsi="Times New Roman" w:cs="Times New Roman"/>
          <w:color w:val="000000"/>
          <w:sz w:val="24"/>
          <w:szCs w:val="24"/>
        </w:rPr>
        <w:t>2006;107:1747</w:t>
      </w:r>
      <w:proofErr w:type="gramEnd"/>
      <w:r w:rsidRPr="004072E9">
        <w:rPr>
          <w:rFonts w:ascii="Times New Roman" w:hAnsi="Times New Roman" w:cs="Times New Roman"/>
          <w:color w:val="000000"/>
          <w:sz w:val="24"/>
          <w:szCs w:val="24"/>
        </w:rPr>
        <w:t>-1750.</w:t>
      </w:r>
    </w:p>
    <w:p w14:paraId="1BB9FB7F"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333333"/>
          <w:sz w:val="24"/>
          <w:szCs w:val="24"/>
          <w:shd w:val="clear" w:color="auto" w:fill="FFFFFF"/>
        </w:rPr>
        <w:t xml:space="preserve">Gardner FH, Besa EC. Physiologic mechanisms and the hematopoietic effects of the androstanes and their derivatives. </w:t>
      </w:r>
      <w:r w:rsidRPr="004072E9">
        <w:rPr>
          <w:rFonts w:ascii="Times New Roman" w:hAnsi="Times New Roman" w:cs="Times New Roman"/>
          <w:i/>
          <w:iCs/>
          <w:color w:val="333333"/>
          <w:sz w:val="24"/>
          <w:szCs w:val="24"/>
          <w:shd w:val="clear" w:color="auto" w:fill="FFFFFF"/>
        </w:rPr>
        <w:t>Current topics in hematology</w:t>
      </w:r>
      <w:r w:rsidRPr="004072E9">
        <w:rPr>
          <w:rFonts w:ascii="Times New Roman" w:hAnsi="Times New Roman" w:cs="Times New Roman"/>
          <w:color w:val="333333"/>
          <w:sz w:val="24"/>
          <w:szCs w:val="24"/>
          <w:shd w:val="clear" w:color="auto" w:fill="FFFFFF"/>
        </w:rPr>
        <w:t xml:space="preserve">. </w:t>
      </w:r>
      <w:proofErr w:type="gramStart"/>
      <w:r w:rsidRPr="004072E9">
        <w:rPr>
          <w:rFonts w:ascii="Times New Roman" w:hAnsi="Times New Roman" w:cs="Times New Roman"/>
          <w:color w:val="333333"/>
          <w:sz w:val="24"/>
          <w:szCs w:val="24"/>
          <w:shd w:val="clear" w:color="auto" w:fill="FFFFFF"/>
        </w:rPr>
        <w:t>1983;4:123</w:t>
      </w:r>
      <w:proofErr w:type="gramEnd"/>
      <w:r w:rsidRPr="004072E9">
        <w:rPr>
          <w:rFonts w:ascii="Times New Roman" w:hAnsi="Times New Roman" w:cs="Times New Roman"/>
          <w:color w:val="333333"/>
          <w:sz w:val="24"/>
          <w:szCs w:val="24"/>
          <w:shd w:val="clear" w:color="auto" w:fill="FFFFFF"/>
        </w:rPr>
        <w:t>.</w:t>
      </w:r>
    </w:p>
    <w:p w14:paraId="48F1F9D3"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proofErr w:type="spellStart"/>
      <w:r w:rsidRPr="004072E9">
        <w:rPr>
          <w:rFonts w:ascii="Times New Roman" w:eastAsia="Times New Roman" w:hAnsi="Times New Roman" w:cs="Times New Roman"/>
          <w:color w:val="777777"/>
          <w:sz w:val="24"/>
          <w:szCs w:val="24"/>
          <w:shd w:val="clear" w:color="auto" w:fill="FFFFFF"/>
        </w:rPr>
        <w:t>Peschle</w:t>
      </w:r>
      <w:proofErr w:type="spellEnd"/>
      <w:r w:rsidRPr="004072E9">
        <w:rPr>
          <w:rFonts w:ascii="Times New Roman" w:eastAsia="Times New Roman" w:hAnsi="Times New Roman" w:cs="Times New Roman"/>
          <w:color w:val="777777"/>
          <w:sz w:val="24"/>
          <w:szCs w:val="24"/>
          <w:shd w:val="clear" w:color="auto" w:fill="FFFFFF"/>
        </w:rPr>
        <w:t xml:space="preserve"> C, Rappaport I, </w:t>
      </w:r>
      <w:proofErr w:type="spellStart"/>
      <w:r w:rsidRPr="004072E9">
        <w:rPr>
          <w:rFonts w:ascii="Times New Roman" w:eastAsia="Times New Roman" w:hAnsi="Times New Roman" w:cs="Times New Roman"/>
          <w:color w:val="777777"/>
          <w:sz w:val="24"/>
          <w:szCs w:val="24"/>
          <w:shd w:val="clear" w:color="auto" w:fill="FFFFFF"/>
        </w:rPr>
        <w:t>Sasso</w:t>
      </w:r>
      <w:proofErr w:type="spellEnd"/>
      <w:r w:rsidRPr="004072E9">
        <w:rPr>
          <w:rFonts w:ascii="Times New Roman" w:eastAsia="Times New Roman" w:hAnsi="Times New Roman" w:cs="Times New Roman"/>
          <w:color w:val="777777"/>
          <w:sz w:val="24"/>
          <w:szCs w:val="24"/>
          <w:shd w:val="clear" w:color="auto" w:fill="FFFFFF"/>
        </w:rPr>
        <w:t xml:space="preserve"> G, </w:t>
      </w:r>
      <w:proofErr w:type="spellStart"/>
      <w:r w:rsidRPr="004072E9">
        <w:rPr>
          <w:rFonts w:ascii="Times New Roman" w:eastAsia="Times New Roman" w:hAnsi="Times New Roman" w:cs="Times New Roman"/>
          <w:color w:val="777777"/>
          <w:sz w:val="24"/>
          <w:szCs w:val="24"/>
          <w:shd w:val="clear" w:color="auto" w:fill="FFFFFF"/>
        </w:rPr>
        <w:t>Condorelli</w:t>
      </w:r>
      <w:proofErr w:type="spellEnd"/>
      <w:r w:rsidRPr="004072E9">
        <w:rPr>
          <w:rFonts w:ascii="Times New Roman" w:eastAsia="Times New Roman" w:hAnsi="Times New Roman" w:cs="Times New Roman"/>
          <w:color w:val="777777"/>
          <w:sz w:val="24"/>
          <w:szCs w:val="24"/>
          <w:shd w:val="clear" w:color="auto" w:fill="FFFFFF"/>
        </w:rPr>
        <w:t xml:space="preserve"> M, Gordon A. Role of Estrogen in Regulation of Erythropoietin Production. Endocrinology. </w:t>
      </w:r>
      <w:proofErr w:type="gramStart"/>
      <w:r w:rsidRPr="004072E9">
        <w:rPr>
          <w:rFonts w:ascii="Times New Roman" w:eastAsia="Times New Roman" w:hAnsi="Times New Roman" w:cs="Times New Roman"/>
          <w:color w:val="777777"/>
          <w:sz w:val="24"/>
          <w:szCs w:val="24"/>
          <w:shd w:val="clear" w:color="auto" w:fill="FFFFFF"/>
        </w:rPr>
        <w:t>1973;92:358</w:t>
      </w:r>
      <w:proofErr w:type="gramEnd"/>
      <w:r w:rsidRPr="004072E9">
        <w:rPr>
          <w:rFonts w:ascii="Times New Roman" w:eastAsia="Times New Roman" w:hAnsi="Times New Roman" w:cs="Times New Roman"/>
          <w:color w:val="777777"/>
          <w:sz w:val="24"/>
          <w:szCs w:val="24"/>
          <w:shd w:val="clear" w:color="auto" w:fill="FFFFFF"/>
        </w:rPr>
        <w:t xml:space="preserve">-362. </w:t>
      </w:r>
    </w:p>
    <w:p w14:paraId="0609E075"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color w:val="000000"/>
          <w:sz w:val="24"/>
          <w:szCs w:val="24"/>
        </w:rPr>
        <w:t>Rochira</w:t>
      </w:r>
      <w:proofErr w:type="spellEnd"/>
      <w:r w:rsidRPr="004072E9">
        <w:rPr>
          <w:rFonts w:ascii="Times New Roman" w:hAnsi="Times New Roman" w:cs="Times New Roman"/>
          <w:color w:val="000000"/>
          <w:sz w:val="24"/>
          <w:szCs w:val="24"/>
        </w:rPr>
        <w:t xml:space="preserve"> V, </w:t>
      </w:r>
      <w:proofErr w:type="spellStart"/>
      <w:r w:rsidRPr="004072E9">
        <w:rPr>
          <w:rFonts w:ascii="Times New Roman" w:hAnsi="Times New Roman" w:cs="Times New Roman"/>
          <w:color w:val="000000"/>
          <w:sz w:val="24"/>
          <w:szCs w:val="24"/>
        </w:rPr>
        <w:t>Zirilli</w:t>
      </w:r>
      <w:proofErr w:type="spellEnd"/>
      <w:r w:rsidRPr="004072E9">
        <w:rPr>
          <w:rFonts w:ascii="Times New Roman" w:hAnsi="Times New Roman" w:cs="Times New Roman"/>
          <w:color w:val="000000"/>
          <w:sz w:val="24"/>
          <w:szCs w:val="24"/>
        </w:rPr>
        <w:t xml:space="preserve"> L, </w:t>
      </w:r>
      <w:proofErr w:type="spellStart"/>
      <w:r w:rsidRPr="004072E9">
        <w:rPr>
          <w:rFonts w:ascii="Times New Roman" w:hAnsi="Times New Roman" w:cs="Times New Roman"/>
          <w:color w:val="000000"/>
          <w:sz w:val="24"/>
          <w:szCs w:val="24"/>
        </w:rPr>
        <w:t>Madeo</w:t>
      </w:r>
      <w:proofErr w:type="spellEnd"/>
      <w:r w:rsidRPr="004072E9">
        <w:rPr>
          <w:rFonts w:ascii="Times New Roman" w:hAnsi="Times New Roman" w:cs="Times New Roman"/>
          <w:color w:val="000000"/>
          <w:sz w:val="24"/>
          <w:szCs w:val="24"/>
        </w:rPr>
        <w:t xml:space="preserve"> B, Maffei L, </w:t>
      </w:r>
      <w:proofErr w:type="spellStart"/>
      <w:r w:rsidRPr="004072E9">
        <w:rPr>
          <w:rFonts w:ascii="Times New Roman" w:hAnsi="Times New Roman" w:cs="Times New Roman"/>
          <w:color w:val="000000"/>
          <w:sz w:val="24"/>
          <w:szCs w:val="24"/>
        </w:rPr>
        <w:t>Carani</w:t>
      </w:r>
      <w:proofErr w:type="spellEnd"/>
      <w:r w:rsidRPr="004072E9">
        <w:rPr>
          <w:rFonts w:ascii="Times New Roman" w:hAnsi="Times New Roman" w:cs="Times New Roman"/>
          <w:color w:val="000000"/>
          <w:sz w:val="24"/>
          <w:szCs w:val="24"/>
        </w:rPr>
        <w:t xml:space="preserve"> C. Testosterone action on erythropoiesis does not require its aromatization to estrogen: Insights from the testosterone and estrogen treatment of two aromatase-deficient men. Journal of Steroid Biochemistry and Molecular Biology. </w:t>
      </w:r>
      <w:proofErr w:type="gramStart"/>
      <w:r w:rsidRPr="004072E9">
        <w:rPr>
          <w:rFonts w:ascii="Times New Roman" w:hAnsi="Times New Roman" w:cs="Times New Roman"/>
          <w:color w:val="000000"/>
          <w:sz w:val="24"/>
          <w:szCs w:val="24"/>
        </w:rPr>
        <w:t>2009;113:189</w:t>
      </w:r>
      <w:proofErr w:type="gramEnd"/>
      <w:r w:rsidRPr="004072E9">
        <w:rPr>
          <w:rFonts w:ascii="Times New Roman" w:hAnsi="Times New Roman" w:cs="Times New Roman"/>
          <w:color w:val="000000"/>
          <w:sz w:val="24"/>
          <w:szCs w:val="24"/>
        </w:rPr>
        <w:t>-194.</w:t>
      </w:r>
    </w:p>
    <w:p w14:paraId="43F4A2F3" w14:textId="77777777" w:rsidR="00035ED5" w:rsidRPr="004072E9" w:rsidRDefault="00035ED5" w:rsidP="00035ED5">
      <w:pPr>
        <w:pStyle w:val="ac"/>
        <w:numPr>
          <w:ilvl w:val="0"/>
          <w:numId w:val="2"/>
        </w:numPr>
        <w:spacing w:after="0"/>
        <w:ind w:firstLine="480"/>
        <w:rPr>
          <w:rFonts w:ascii="Times New Roman" w:eastAsia="Times New Roman" w:hAnsi="Times New Roman" w:cs="Times New Roman"/>
          <w:sz w:val="24"/>
          <w:szCs w:val="24"/>
        </w:rPr>
      </w:pPr>
      <w:r w:rsidRPr="004072E9">
        <w:rPr>
          <w:rFonts w:ascii="Times New Roman" w:eastAsia="Times New Roman" w:hAnsi="Times New Roman" w:cs="Times New Roman"/>
          <w:color w:val="000000"/>
          <w:sz w:val="24"/>
          <w:szCs w:val="24"/>
        </w:rPr>
        <w:t xml:space="preserve">Kratz A, Ferraro M, </w:t>
      </w:r>
      <w:proofErr w:type="spellStart"/>
      <w:r w:rsidRPr="004072E9">
        <w:rPr>
          <w:rFonts w:ascii="Times New Roman" w:eastAsia="Times New Roman" w:hAnsi="Times New Roman" w:cs="Times New Roman"/>
          <w:color w:val="000000"/>
          <w:sz w:val="24"/>
          <w:szCs w:val="24"/>
        </w:rPr>
        <w:t>Sluss</w:t>
      </w:r>
      <w:proofErr w:type="spellEnd"/>
      <w:r w:rsidRPr="004072E9">
        <w:rPr>
          <w:rFonts w:ascii="Times New Roman" w:eastAsia="Times New Roman" w:hAnsi="Times New Roman" w:cs="Times New Roman"/>
          <w:color w:val="000000"/>
          <w:sz w:val="24"/>
          <w:szCs w:val="24"/>
        </w:rPr>
        <w:t xml:space="preserve"> PM, </w:t>
      </w:r>
      <w:proofErr w:type="spellStart"/>
      <w:r w:rsidRPr="004072E9">
        <w:rPr>
          <w:rFonts w:ascii="Times New Roman" w:eastAsia="Times New Roman" w:hAnsi="Times New Roman" w:cs="Times New Roman"/>
          <w:color w:val="000000"/>
          <w:sz w:val="24"/>
          <w:szCs w:val="24"/>
        </w:rPr>
        <w:t>Lewandrowski</w:t>
      </w:r>
      <w:proofErr w:type="spellEnd"/>
      <w:r w:rsidRPr="004072E9">
        <w:rPr>
          <w:rFonts w:ascii="Times New Roman" w:eastAsia="Times New Roman" w:hAnsi="Times New Roman" w:cs="Times New Roman"/>
          <w:color w:val="000000"/>
          <w:sz w:val="24"/>
          <w:szCs w:val="24"/>
        </w:rPr>
        <w:t xml:space="preserve"> KB. Case Records of the Massachusetts General Hospital. Weekly Clinicopathological Exercises. Laboratory reference values. The New England Journal of Medicine. </w:t>
      </w:r>
      <w:proofErr w:type="gramStart"/>
      <w:r w:rsidRPr="004072E9">
        <w:rPr>
          <w:rFonts w:ascii="Times New Roman" w:eastAsia="Times New Roman" w:hAnsi="Times New Roman" w:cs="Times New Roman"/>
          <w:color w:val="000000"/>
          <w:sz w:val="24"/>
          <w:szCs w:val="24"/>
        </w:rPr>
        <w:t>2004;351:1548</w:t>
      </w:r>
      <w:proofErr w:type="gramEnd"/>
      <w:r w:rsidRPr="004072E9">
        <w:rPr>
          <w:rFonts w:ascii="Times New Roman" w:eastAsia="Times New Roman" w:hAnsi="Times New Roman" w:cs="Times New Roman"/>
          <w:color w:val="000000"/>
          <w:sz w:val="24"/>
          <w:szCs w:val="24"/>
        </w:rPr>
        <w:t>.</w:t>
      </w:r>
    </w:p>
    <w:p w14:paraId="1B1C11D5"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000000"/>
          <w:sz w:val="24"/>
          <w:szCs w:val="24"/>
        </w:rPr>
        <w:t xml:space="preserve">CLSI. </w:t>
      </w:r>
      <w:r w:rsidRPr="004072E9">
        <w:rPr>
          <w:rFonts w:ascii="Times New Roman" w:hAnsi="Times New Roman" w:cs="Times New Roman"/>
          <w:color w:val="777777"/>
          <w:sz w:val="24"/>
          <w:szCs w:val="24"/>
          <w:shd w:val="clear" w:color="auto" w:fill="FFFFFF"/>
        </w:rPr>
        <w:t>Defining, Establishing, and Verifying Reference Intervals in the Clinical Laboratory; Approved Guideline—Third Edition. CLSI document EP28-A3c. Wayne, PA: Clinical and Laboratory Standards Institute; 2008.</w:t>
      </w:r>
    </w:p>
    <w:p w14:paraId="1EE4CBC8" w14:textId="77777777" w:rsidR="00035ED5" w:rsidRPr="004072E9" w:rsidRDefault="00035ED5" w:rsidP="00035ED5">
      <w:pPr>
        <w:pStyle w:val="ac"/>
        <w:numPr>
          <w:ilvl w:val="0"/>
          <w:numId w:val="2"/>
        </w:numPr>
        <w:ind w:firstLine="480"/>
        <w:rPr>
          <w:rFonts w:ascii="Times New Roman" w:hAnsi="Times New Roman" w:cs="Times New Roman"/>
          <w:sz w:val="24"/>
          <w:szCs w:val="24"/>
        </w:rPr>
      </w:pPr>
      <w:r w:rsidRPr="004072E9">
        <w:rPr>
          <w:rFonts w:ascii="Times New Roman" w:hAnsi="Times New Roman" w:cs="Times New Roman"/>
          <w:color w:val="777777"/>
          <w:sz w:val="24"/>
          <w:szCs w:val="24"/>
          <w:shd w:val="clear" w:color="auto" w:fill="FFFFFF"/>
        </w:rPr>
        <w:t xml:space="preserve">Determining Laboratory Reference Intervals: CLSI Guideline Makes the Task Manageable. LABMEDICINE. </w:t>
      </w:r>
      <w:proofErr w:type="gramStart"/>
      <w:r w:rsidRPr="004072E9">
        <w:rPr>
          <w:rFonts w:ascii="Times New Roman" w:hAnsi="Times New Roman" w:cs="Times New Roman"/>
          <w:color w:val="777777"/>
          <w:sz w:val="24"/>
          <w:szCs w:val="24"/>
          <w:shd w:val="clear" w:color="auto" w:fill="FFFFFF"/>
        </w:rPr>
        <w:t>2009;40:75</w:t>
      </w:r>
      <w:proofErr w:type="gramEnd"/>
      <w:r w:rsidRPr="004072E9">
        <w:rPr>
          <w:rFonts w:ascii="Times New Roman" w:hAnsi="Times New Roman" w:cs="Times New Roman"/>
          <w:color w:val="777777"/>
          <w:sz w:val="24"/>
          <w:szCs w:val="24"/>
          <w:shd w:val="clear" w:color="auto" w:fill="FFFFFF"/>
        </w:rPr>
        <w:t>-76.</w:t>
      </w:r>
    </w:p>
    <w:p w14:paraId="4A6A825C" w14:textId="77777777"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sz w:val="24"/>
          <w:szCs w:val="24"/>
        </w:rPr>
        <w:t>Redig</w:t>
      </w:r>
      <w:proofErr w:type="spellEnd"/>
      <w:r w:rsidRPr="004072E9">
        <w:rPr>
          <w:rFonts w:ascii="Times New Roman" w:hAnsi="Times New Roman" w:cs="Times New Roman"/>
          <w:sz w:val="24"/>
          <w:szCs w:val="24"/>
        </w:rPr>
        <w:t xml:space="preserve"> A, Berliner N. Pathogenesis and clinical implications of HIV-related anemia in 2013. Hematology-American Society of Hematology Education Program. </w:t>
      </w:r>
      <w:proofErr w:type="gramStart"/>
      <w:r w:rsidRPr="004072E9">
        <w:rPr>
          <w:rFonts w:ascii="Times New Roman" w:hAnsi="Times New Roman" w:cs="Times New Roman"/>
          <w:sz w:val="24"/>
          <w:szCs w:val="24"/>
        </w:rPr>
        <w:t>2013;2013:377</w:t>
      </w:r>
      <w:proofErr w:type="gramEnd"/>
      <w:r w:rsidRPr="004072E9">
        <w:rPr>
          <w:rFonts w:ascii="Times New Roman" w:hAnsi="Times New Roman" w:cs="Times New Roman"/>
          <w:sz w:val="24"/>
          <w:szCs w:val="24"/>
        </w:rPr>
        <w:t>-381.</w:t>
      </w:r>
    </w:p>
    <w:p w14:paraId="761CFEAC" w14:textId="6CBAC8AB" w:rsidR="00035ED5" w:rsidRPr="004072E9" w:rsidRDefault="00035ED5" w:rsidP="00035ED5">
      <w:pPr>
        <w:pStyle w:val="ac"/>
        <w:numPr>
          <w:ilvl w:val="0"/>
          <w:numId w:val="2"/>
        </w:numPr>
        <w:ind w:firstLine="480"/>
        <w:rPr>
          <w:rFonts w:ascii="Times New Roman" w:hAnsi="Times New Roman" w:cs="Times New Roman"/>
          <w:sz w:val="24"/>
          <w:szCs w:val="24"/>
        </w:rPr>
      </w:pPr>
      <w:proofErr w:type="spellStart"/>
      <w:r w:rsidRPr="004072E9">
        <w:rPr>
          <w:rFonts w:ascii="Times New Roman" w:hAnsi="Times New Roman" w:cs="Times New Roman"/>
          <w:sz w:val="24"/>
          <w:szCs w:val="24"/>
        </w:rPr>
        <w:t>Skjelbakken</w:t>
      </w:r>
      <w:proofErr w:type="spellEnd"/>
      <w:r w:rsidRPr="004072E9">
        <w:rPr>
          <w:rFonts w:ascii="Times New Roman" w:hAnsi="Times New Roman" w:cs="Times New Roman"/>
          <w:sz w:val="24"/>
          <w:szCs w:val="24"/>
        </w:rPr>
        <w:t xml:space="preserve"> T, Dahl IMS, </w:t>
      </w:r>
      <w:proofErr w:type="spellStart"/>
      <w:r w:rsidRPr="004072E9">
        <w:rPr>
          <w:rFonts w:ascii="Times New Roman" w:hAnsi="Times New Roman" w:cs="Times New Roman"/>
          <w:sz w:val="24"/>
          <w:szCs w:val="24"/>
        </w:rPr>
        <w:t>Løchen</w:t>
      </w:r>
      <w:proofErr w:type="spellEnd"/>
      <w:r w:rsidRPr="004072E9">
        <w:rPr>
          <w:rFonts w:ascii="Times New Roman" w:hAnsi="Times New Roman" w:cs="Times New Roman"/>
          <w:sz w:val="24"/>
          <w:szCs w:val="24"/>
        </w:rPr>
        <w:t xml:space="preserve"> M. Changes in body mass index and smoking habits have a different impact on hemoglobin concentration in men and women: A longitudinal follow-up of the </w:t>
      </w:r>
      <w:proofErr w:type="spellStart"/>
      <w:r w:rsidRPr="004072E9">
        <w:rPr>
          <w:rFonts w:ascii="Times New Roman" w:hAnsi="Times New Roman" w:cs="Times New Roman"/>
          <w:sz w:val="24"/>
          <w:szCs w:val="24"/>
        </w:rPr>
        <w:t>tromsø</w:t>
      </w:r>
      <w:proofErr w:type="spellEnd"/>
      <w:r w:rsidRPr="004072E9">
        <w:rPr>
          <w:rFonts w:ascii="Times New Roman" w:hAnsi="Times New Roman" w:cs="Times New Roman"/>
          <w:sz w:val="24"/>
          <w:szCs w:val="24"/>
        </w:rPr>
        <w:t xml:space="preserve"> study, 1994–2002. Gender Medicine. </w:t>
      </w:r>
      <w:proofErr w:type="gramStart"/>
      <w:r w:rsidRPr="004072E9">
        <w:rPr>
          <w:rFonts w:ascii="Times New Roman" w:hAnsi="Times New Roman" w:cs="Times New Roman"/>
          <w:sz w:val="24"/>
          <w:szCs w:val="24"/>
        </w:rPr>
        <w:t>2010;7:230</w:t>
      </w:r>
      <w:proofErr w:type="gramEnd"/>
      <w:r w:rsidRPr="004072E9">
        <w:rPr>
          <w:rFonts w:ascii="Times New Roman" w:hAnsi="Times New Roman" w:cs="Times New Roman"/>
          <w:sz w:val="24"/>
          <w:szCs w:val="24"/>
        </w:rPr>
        <w:t>-239</w:t>
      </w:r>
    </w:p>
    <w:p w14:paraId="4A7747F6" w14:textId="51630232" w:rsidR="00B86842" w:rsidRPr="004072E9" w:rsidRDefault="00B86842" w:rsidP="00035ED5">
      <w:pPr>
        <w:pStyle w:val="a3"/>
        <w:spacing w:beforeAutospacing="0" w:after="200" w:afterAutospacing="0"/>
        <w:ind w:firstLine="400"/>
        <w:rPr>
          <w:rFonts w:ascii="Times New Roman" w:hAnsi="Times New Roman" w:cs="Times New Roman"/>
          <w:vanish/>
          <w:color w:val="222222"/>
          <w:sz w:val="20"/>
          <w:szCs w:val="20"/>
        </w:rPr>
      </w:pPr>
    </w:p>
    <w:p w14:paraId="5D109157" w14:textId="77777777" w:rsidR="00B86842" w:rsidRPr="004072E9" w:rsidRDefault="00B86842">
      <w:pPr>
        <w:pStyle w:val="1"/>
        <w:spacing w:beforeAutospacing="0" w:afterAutospacing="0"/>
        <w:ind w:firstLine="964"/>
        <w:textAlignment w:val="baseline"/>
        <w:rPr>
          <w:rFonts w:ascii="Times New Roman" w:hAnsi="Times New Roman" w:cs="Times New Roman"/>
          <w:vanish/>
        </w:rPr>
      </w:pPr>
    </w:p>
    <w:p w14:paraId="5FA4A2CD" w14:textId="77777777" w:rsidR="00B86842" w:rsidRPr="004072E9" w:rsidRDefault="00B86842">
      <w:pPr>
        <w:shd w:val="clear" w:color="auto" w:fill="FFFFFF"/>
        <w:ind w:firstLine="480"/>
        <w:textAlignment w:val="baseline"/>
        <w:rPr>
          <w:rFonts w:ascii="Times New Roman" w:hAnsi="Times New Roman" w:cs="Times New Roman"/>
          <w:vanish/>
          <w:color w:val="CCCCCC"/>
        </w:rPr>
      </w:pPr>
    </w:p>
    <w:sectPr w:rsidR="00B86842" w:rsidRPr="004072E9">
      <w:headerReference w:type="even" r:id="rId28"/>
      <w:headerReference w:type="default" r:id="rId29"/>
      <w:footerReference w:type="even" r:id="rId30"/>
      <w:footerReference w:type="default" r:id="rId31"/>
      <w:headerReference w:type="first" r:id="rId32"/>
      <w:footerReference w:type="first" r:id="rId33"/>
      <w:pgSz w:w="11906" w:h="16839"/>
      <w:pgMar w:top="1440" w:right="1800" w:bottom="1440" w:left="1800" w:header="851"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10AAB" w14:textId="77777777" w:rsidR="007C0BEB" w:rsidRDefault="007C0BEB" w:rsidP="008F4005">
      <w:pPr>
        <w:ind w:firstLine="480"/>
      </w:pPr>
      <w:r>
        <w:separator/>
      </w:r>
    </w:p>
  </w:endnote>
  <w:endnote w:type="continuationSeparator" w:id="0">
    <w:p w14:paraId="73E420DD" w14:textId="77777777" w:rsidR="007C0BEB" w:rsidRDefault="007C0BEB" w:rsidP="008F40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erif">
    <w:altName w:val="Sylfaen"/>
    <w:charset w:val="00"/>
    <w:family w:val="auto"/>
    <w:pitch w:val="variable"/>
    <w:sig w:usb0="E50006FF" w:usb1="5200F9FB" w:usb2="0A040020" w:usb3="00000000" w:csb0="6000009F" w:csb1="DFD70000"/>
  </w:font>
  <w:font w:name="Arial">
    <w:panose1 w:val="020B0604020202020204"/>
    <w:charset w:val="00"/>
    <w:family w:val="swiss"/>
    <w:pitch w:val="variable"/>
    <w:sig w:usb0="E0002AFF" w:usb1="C0007843" w:usb2="00000009" w:usb3="00000000" w:csb0="000001FF" w:csb1="00000000"/>
  </w:font>
  <w:font w:name="Luxi Sans">
    <w:charset w:val="00"/>
    <w:family w:val="auto"/>
    <w:pitch w:val="variable"/>
  </w:font>
  <w:font w:name="黑体">
    <w:altName w:val="SimHei"/>
    <w:panose1 w:val="02010609060101010101"/>
    <w:charset w:val="86"/>
    <w:family w:val="modern"/>
    <w:pitch w:val="fixed"/>
    <w:sig w:usb0="800002BF" w:usb1="38CF7CFA" w:usb2="00000016" w:usb3="00000000" w:csb0="00040001" w:csb1="00000000"/>
  </w:font>
  <w:font w:name="永中宋体">
    <w:charset w:val="86"/>
    <w:family w:val="auto"/>
    <w:pitch w:val="variable"/>
    <w:sig w:usb0="00000803" w:usb1="080E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Trebuchet MS">
    <w:altName w:val="DejaVu Sans"/>
    <w:panose1 w:val="020B0603020202020204"/>
    <w:charset w:val="00"/>
    <w:family w:val="swiss"/>
    <w:pitch w:val="variable"/>
    <w:sig w:usb0="00000287" w:usb1="0000000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7CB58" w14:textId="77777777" w:rsidR="008F4005" w:rsidRDefault="008F400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3139" w14:textId="77777777" w:rsidR="008F4005" w:rsidRDefault="008F400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229D" w14:textId="77777777" w:rsidR="008F4005" w:rsidRDefault="008F400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B5CF" w14:textId="77777777" w:rsidR="007C0BEB" w:rsidRDefault="007C0BEB" w:rsidP="008F4005">
      <w:pPr>
        <w:ind w:firstLine="480"/>
      </w:pPr>
      <w:r>
        <w:separator/>
      </w:r>
    </w:p>
  </w:footnote>
  <w:footnote w:type="continuationSeparator" w:id="0">
    <w:p w14:paraId="1C139F00" w14:textId="77777777" w:rsidR="007C0BEB" w:rsidRDefault="007C0BEB" w:rsidP="008F40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4E74" w14:textId="77777777" w:rsidR="008F4005" w:rsidRDefault="008F400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C4AC" w14:textId="77777777" w:rsidR="008F4005" w:rsidRDefault="008F400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A7739" w14:textId="77777777" w:rsidR="008F4005" w:rsidRDefault="008F400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D5B46"/>
    <w:multiLevelType w:val="multilevel"/>
    <w:tmpl w:val="ADC0D4CA"/>
    <w:lvl w:ilvl="0">
      <w:start w:val="1"/>
      <w:numFmt w:val="decimal"/>
      <w:lvlRestart w:val="0"/>
      <w:lvlText w:val="%1."/>
      <w:lvlJc w:val="left"/>
      <w:pPr>
        <w:tabs>
          <w:tab w:val="num" w:pos="0"/>
        </w:tabs>
        <w:ind w:left="720" w:hanging="360"/>
      </w:pPr>
      <w:rPr>
        <w:sz w:val="24"/>
        <w:szCs w:val="24"/>
      </w:rPr>
    </w:lvl>
    <w:lvl w:ilvl="1">
      <w:start w:val="1"/>
      <w:numFmt w:val="decimal"/>
      <w:lvlText w:val="%2."/>
      <w:lvlJc w:val="left"/>
      <w:pPr>
        <w:tabs>
          <w:tab w:val="num" w:pos="0"/>
        </w:tabs>
        <w:ind w:left="1440" w:hanging="360"/>
      </w:pPr>
      <w:rPr>
        <w:sz w:val="24"/>
        <w:szCs w:val="24"/>
      </w:rPr>
    </w:lvl>
    <w:lvl w:ilvl="2">
      <w:start w:val="1"/>
      <w:numFmt w:val="decimal"/>
      <w:lvlText w:val="%3."/>
      <w:lvlJc w:val="left"/>
      <w:pPr>
        <w:tabs>
          <w:tab w:val="num" w:pos="0"/>
        </w:tabs>
        <w:ind w:left="2160" w:hanging="360"/>
      </w:pPr>
      <w:rPr>
        <w:sz w:val="24"/>
        <w:szCs w:val="24"/>
      </w:rPr>
    </w:lvl>
    <w:lvl w:ilvl="3">
      <w:start w:val="1"/>
      <w:numFmt w:val="decimal"/>
      <w:lvlText w:val="%4."/>
      <w:lvlJc w:val="left"/>
      <w:pPr>
        <w:tabs>
          <w:tab w:val="num" w:pos="0"/>
        </w:tabs>
        <w:ind w:left="2880" w:hanging="360"/>
      </w:pPr>
      <w:rPr>
        <w:sz w:val="24"/>
        <w:szCs w:val="24"/>
      </w:rPr>
    </w:lvl>
    <w:lvl w:ilvl="4">
      <w:start w:val="1"/>
      <w:numFmt w:val="decimal"/>
      <w:lvlText w:val="%5."/>
      <w:lvlJc w:val="left"/>
      <w:pPr>
        <w:tabs>
          <w:tab w:val="num" w:pos="0"/>
        </w:tabs>
        <w:ind w:left="3600" w:hanging="360"/>
      </w:pPr>
      <w:rPr>
        <w:sz w:val="24"/>
        <w:szCs w:val="24"/>
      </w:rPr>
    </w:lvl>
    <w:lvl w:ilvl="5">
      <w:start w:val="1"/>
      <w:numFmt w:val="decimal"/>
      <w:lvlText w:val="%6."/>
      <w:lvlJc w:val="left"/>
      <w:pPr>
        <w:tabs>
          <w:tab w:val="num" w:pos="0"/>
        </w:tabs>
        <w:ind w:left="4320" w:hanging="360"/>
      </w:pPr>
      <w:rPr>
        <w:sz w:val="24"/>
        <w:szCs w:val="24"/>
      </w:rPr>
    </w:lvl>
    <w:lvl w:ilvl="6">
      <w:start w:val="1"/>
      <w:numFmt w:val="decimal"/>
      <w:lvlText w:val="%7."/>
      <w:lvlJc w:val="left"/>
      <w:pPr>
        <w:tabs>
          <w:tab w:val="num" w:pos="0"/>
        </w:tabs>
        <w:ind w:left="5040" w:hanging="360"/>
      </w:pPr>
      <w:rPr>
        <w:sz w:val="24"/>
        <w:szCs w:val="24"/>
      </w:rPr>
    </w:lvl>
    <w:lvl w:ilvl="7">
      <w:start w:val="1"/>
      <w:numFmt w:val="decimal"/>
      <w:lvlText w:val="%8."/>
      <w:lvlJc w:val="left"/>
      <w:pPr>
        <w:tabs>
          <w:tab w:val="num" w:pos="0"/>
        </w:tabs>
        <w:ind w:left="5760" w:hanging="360"/>
      </w:pPr>
      <w:rPr>
        <w:sz w:val="24"/>
        <w:szCs w:val="24"/>
      </w:rPr>
    </w:lvl>
    <w:lvl w:ilvl="8">
      <w:start w:val="1"/>
      <w:numFmt w:val="decimal"/>
      <w:lvlText w:val="%9."/>
      <w:lvlJc w:val="left"/>
      <w:pPr>
        <w:tabs>
          <w:tab w:val="num" w:pos="0"/>
        </w:tabs>
        <w:ind w:left="6480" w:hanging="360"/>
      </w:pPr>
      <w:rPr>
        <w:sz w:val="24"/>
        <w:szCs w:val="24"/>
      </w:rPr>
    </w:lvl>
  </w:abstractNum>
  <w:abstractNum w:abstractNumId="1" w15:restartNumberingAfterBreak="0">
    <w:nsid w:val="4E735BBA"/>
    <w:multiLevelType w:val="multilevel"/>
    <w:tmpl w:val="6C30CEA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HorizontalSpacing w:val="120"/>
  <w:drawingGridVerticalSpacing w:val="163"/>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useFELayout/>
    <w:compatSetting w:name="compatibilityMode" w:uri="http://schemas.microsoft.com/office/word" w:val="14"/>
    <w:compatSetting w:name="useWord2013TrackBottomHyphenation" w:uri="http://schemas.microsoft.com/office/word" w:val="1"/>
  </w:compat>
  <w:rsids>
    <w:rsidRoot w:val="00B86842"/>
    <w:rsid w:val="00035ED5"/>
    <w:rsid w:val="000643EE"/>
    <w:rsid w:val="001033C4"/>
    <w:rsid w:val="002F410D"/>
    <w:rsid w:val="00307D32"/>
    <w:rsid w:val="003114D0"/>
    <w:rsid w:val="004072E9"/>
    <w:rsid w:val="005B1A7B"/>
    <w:rsid w:val="006127E3"/>
    <w:rsid w:val="006842E0"/>
    <w:rsid w:val="006C6528"/>
    <w:rsid w:val="007B081F"/>
    <w:rsid w:val="007C0BEB"/>
    <w:rsid w:val="007C266A"/>
    <w:rsid w:val="007E6414"/>
    <w:rsid w:val="00853AB6"/>
    <w:rsid w:val="008F4005"/>
    <w:rsid w:val="00994293"/>
    <w:rsid w:val="00A8129C"/>
    <w:rsid w:val="00B04909"/>
    <w:rsid w:val="00B643BC"/>
    <w:rsid w:val="00B86842"/>
    <w:rsid w:val="00C04C25"/>
    <w:rsid w:val="00CB7B0A"/>
    <w:rsid w:val="00DF18AC"/>
    <w:rsid w:val="00E07DA6"/>
    <w:rsid w:val="00E137A7"/>
    <w:rsid w:val="00E358FE"/>
    <w:rsid w:val="00EC715E"/>
    <w:rsid w:val="00EE2BE5"/>
    <w:rsid w:val="00F71341"/>
    <w:rsid w:val="00FE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F5A"/>
  <w15:docId w15:val="{A56BEBDA-D7C5-4F7B-9662-990B5DF2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Chars="200" w:firstLine="200"/>
    </w:pPr>
    <w:rPr>
      <w:rFonts w:ascii="DejaVu Serif" w:hAnsi="DejaVu Serif" w:cs="宋体"/>
      <w:sz w:val="24"/>
      <w:szCs w:val="24"/>
    </w:rPr>
  </w:style>
  <w:style w:type="paragraph" w:styleId="1">
    <w:name w:val="heading 1"/>
    <w:basedOn w:val="a"/>
    <w:next w:val="a"/>
    <w:uiPriority w:val="9"/>
    <w:qFormat/>
    <w:pPr>
      <w:spacing w:beforeAutospacing="1" w:afterAutospacing="1"/>
      <w:outlineLvl w:val="0"/>
    </w:pPr>
    <w:rPr>
      <w:b/>
      <w:kern w:val="44"/>
      <w:sz w:val="48"/>
      <w:szCs w:val="48"/>
    </w:rPr>
  </w:style>
  <w:style w:type="paragraph" w:styleId="2">
    <w:name w:val="heading 2"/>
    <w:basedOn w:val="a"/>
    <w:next w:val="a"/>
    <w:uiPriority w:val="9"/>
    <w:semiHidden/>
    <w:unhideWhenUsed/>
    <w:qFormat/>
    <w:pPr>
      <w:spacing w:beforeAutospacing="1" w:afterAutospacing="1"/>
      <w:outlineLvl w:val="1"/>
    </w:pPr>
    <w:rPr>
      <w:b/>
      <w:sz w:val="36"/>
      <w:szCs w:val="36"/>
    </w:rPr>
  </w:style>
  <w:style w:type="paragraph" w:styleId="3">
    <w:name w:val="heading 3"/>
    <w:basedOn w:val="a"/>
    <w:next w:val="a"/>
    <w:uiPriority w:val="9"/>
    <w:semiHidden/>
    <w:unhideWhenUsed/>
    <w:qFormat/>
    <w:pPr>
      <w:spacing w:beforeAutospacing="1" w:afterAutospacing="1"/>
      <w:outlineLvl w:val="2"/>
    </w:pPr>
    <w:rPr>
      <w:b/>
      <w:sz w:val="27"/>
      <w:szCs w:val="27"/>
    </w:rPr>
  </w:style>
  <w:style w:type="paragraph" w:styleId="4">
    <w:name w:val="heading 4"/>
    <w:basedOn w:val="a"/>
    <w:next w:val="a"/>
    <w:uiPriority w:val="9"/>
    <w:semiHidden/>
    <w:unhideWhenUsed/>
    <w:qFormat/>
    <w:pPr>
      <w:spacing w:beforeAutospacing="1" w:afterAutospacing="1"/>
      <w:outlineLvl w:val="3"/>
    </w:pPr>
    <w:rPr>
      <w:b/>
    </w:rPr>
  </w:style>
  <w:style w:type="paragraph" w:styleId="5">
    <w:name w:val="heading 5"/>
    <w:basedOn w:val="a"/>
    <w:next w:val="a"/>
    <w:uiPriority w:val="9"/>
    <w:semiHidden/>
    <w:unhideWhenUsed/>
    <w:qFormat/>
    <w:pPr>
      <w:spacing w:beforeAutospacing="1" w:afterAutospacing="1"/>
      <w:outlineLvl w:val="4"/>
    </w:pPr>
    <w:rPr>
      <w:b/>
      <w:sz w:val="20"/>
      <w:szCs w:val="20"/>
    </w:rPr>
  </w:style>
  <w:style w:type="paragraph" w:styleId="6">
    <w:name w:val="heading 6"/>
    <w:basedOn w:val="a"/>
    <w:next w:val="a"/>
    <w:uiPriority w:val="9"/>
    <w:semiHidden/>
    <w:unhideWhenUsed/>
    <w:qFormat/>
    <w:pPr>
      <w:spacing w:beforeAutospacing="1" w:afterAutospacing="1"/>
      <w:outlineLvl w:val="5"/>
    </w:pPr>
    <w:rPr>
      <w:b/>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3">
    <w:name w:val="Normal (Web)"/>
    <w:basedOn w:val="a"/>
    <w:pPr>
      <w:spacing w:beforeAutospacing="1" w:afterAutospacing="1"/>
    </w:pPr>
  </w:style>
  <w:style w:type="paragraph" w:styleId="a4">
    <w:name w:val="Title"/>
    <w:basedOn w:val="a"/>
    <w:uiPriority w:val="10"/>
    <w:qFormat/>
    <w:pPr>
      <w:spacing w:before="35" w:after="35"/>
    </w:pPr>
    <w:rPr>
      <w:rFonts w:ascii="Arial" w:hAnsi="Arial" w:cs="Arial"/>
      <w:color w:val="999999"/>
    </w:rPr>
  </w:style>
  <w:style w:type="character" w:styleId="a5">
    <w:name w:val="Hyperlink"/>
    <w:basedOn w:val="a0"/>
    <w:rPr>
      <w:color w:val="0000FF"/>
      <w:u w:val="single"/>
    </w:rPr>
  </w:style>
  <w:style w:type="paragraph" w:customStyle="1" w:styleId="goog-te-spinner-animation">
    <w:name w:val="goog-te-spinner-animation"/>
    <w:basedOn w:val="a"/>
    <w:pPr>
      <w:shd w:val="clear" w:color="auto" w:fill="FFFFFF"/>
    </w:pPr>
  </w:style>
  <w:style w:type="paragraph" w:customStyle="1" w:styleId="right">
    <w:name w:val="right"/>
    <w:basedOn w:val="a"/>
  </w:style>
  <w:style w:type="paragraph" w:customStyle="1" w:styleId="goog-logo-link">
    <w:name w:val="goog-logo-link"/>
    <w:basedOn w:val="a"/>
    <w:pPr>
      <w:ind w:left="88" w:right="88"/>
    </w:pPr>
  </w:style>
  <w:style w:type="paragraph" w:customStyle="1" w:styleId="activity-link">
    <w:name w:val="activity-link"/>
    <w:basedOn w:val="a"/>
    <w:pPr>
      <w:ind w:right="133"/>
    </w:pPr>
    <w:rPr>
      <w:rFonts w:ascii="Arial" w:hAnsi="Arial" w:cs="Arial"/>
      <w:color w:val="1155CC"/>
      <w:sz w:val="9"/>
      <w:szCs w:val="9"/>
    </w:rPr>
  </w:style>
  <w:style w:type="paragraph" w:customStyle="1" w:styleId="started-activity-container">
    <w:name w:val="started-activity-container"/>
    <w:basedOn w:val="a"/>
    <w:rPr>
      <w:vanish/>
    </w:rPr>
  </w:style>
  <w:style w:type="paragraph" w:customStyle="1" w:styleId="goog-te-ftab">
    <w:name w:val="goog-te-ftab"/>
    <w:basedOn w:val="a"/>
    <w:pPr>
      <w:shd w:val="clear" w:color="auto" w:fill="FFFFFF"/>
    </w:pPr>
  </w:style>
  <w:style w:type="paragraph" w:customStyle="1" w:styleId="trans-target-highlight">
    <w:name w:val="trans-target-highlight"/>
    <w:basedOn w:val="a"/>
    <w:pPr>
      <w:shd w:val="clear" w:color="auto" w:fill="F1EA00"/>
      <w:ind w:left="-27" w:right="-18"/>
    </w:pPr>
    <w:rPr>
      <w:color w:val="222222"/>
    </w:rPr>
  </w:style>
  <w:style w:type="paragraph" w:customStyle="1" w:styleId="trans-target-highlight2">
    <w:name w:val="trans-target-highlight2"/>
    <w:basedOn w:val="a"/>
    <w:pPr>
      <w:shd w:val="clear" w:color="auto" w:fill="C9D7F1"/>
      <w:ind w:left="-27" w:right="-18"/>
    </w:pPr>
  </w:style>
  <w:style w:type="paragraph" w:customStyle="1" w:styleId="spinner-container">
    <w:name w:val="spinner-container"/>
    <w:basedOn w:val="a"/>
    <w:pPr>
      <w:shd w:val="clear" w:color="auto" w:fill="FFFFFF"/>
      <w:jc w:val="center"/>
    </w:pPr>
  </w:style>
  <w:style w:type="paragraph" w:customStyle="1" w:styleId="goog-te-spinner-pos">
    <w:name w:val="goog-te-spinner-pos"/>
    <w:basedOn w:val="a"/>
  </w:style>
  <w:style w:type="paragraph" w:customStyle="1" w:styleId="indicator">
    <w:name w:val="indicator"/>
    <w:basedOn w:val="a"/>
    <w:rPr>
      <w:vanish/>
    </w:rPr>
  </w:style>
  <w:style w:type="paragraph" w:customStyle="1" w:styleId="goog-te-banner-frame">
    <w:name w:val="goog-te-banner-frame"/>
    <w:basedOn w:val="a"/>
    <w:pPr>
      <w:pBdr>
        <w:bottom w:val="single" w:sz="4" w:space="0" w:color="6B90DA"/>
      </w:pBdr>
    </w:pPr>
  </w:style>
  <w:style w:type="paragraph" w:customStyle="1" w:styleId="goog-te-ftab-frame">
    <w:name w:val="goog-te-ftab-frame"/>
    <w:basedOn w:val="a"/>
  </w:style>
  <w:style w:type="paragraph" w:customStyle="1" w:styleId="gt-hl-layer">
    <w:name w:val="gt-hl-layer"/>
    <w:basedOn w:val="a"/>
    <w:pPr>
      <w:jc w:val="both"/>
    </w:pPr>
    <w:rPr>
      <w:sz w:val="20"/>
      <w:szCs w:val="20"/>
    </w:rPr>
  </w:style>
  <w:style w:type="paragraph" w:customStyle="1" w:styleId="minus">
    <w:name w:val="minus"/>
    <w:basedOn w:val="a"/>
  </w:style>
  <w:style w:type="paragraph" w:customStyle="1" w:styleId="goog-te-menu2">
    <w:name w:val="goog-te-menu2"/>
    <w:basedOn w:val="a"/>
    <w:pPr>
      <w:pBdr>
        <w:top w:val="single" w:sz="4" w:space="1" w:color="6B90DA"/>
        <w:left w:val="single" w:sz="4" w:space="1" w:color="6B90DA"/>
        <w:bottom w:val="single" w:sz="4" w:space="1" w:color="6B90DA"/>
        <w:right w:val="single" w:sz="4" w:space="1" w:color="6B90DA"/>
      </w:pBdr>
      <w:shd w:val="clear" w:color="auto" w:fill="FFFFFF"/>
    </w:pPr>
  </w:style>
  <w:style w:type="paragraph" w:customStyle="1" w:styleId="goog-te-banner-content">
    <w:name w:val="goog-te-banner-content"/>
    <w:basedOn w:val="a"/>
    <w:rPr>
      <w:color w:val="000000"/>
    </w:rPr>
  </w:style>
  <w:style w:type="paragraph" w:customStyle="1" w:styleId="goog-te-balloon">
    <w:name w:val="goog-te-balloon"/>
    <w:basedOn w:val="a"/>
    <w:pPr>
      <w:shd w:val="clear" w:color="auto" w:fill="FFFFFF"/>
    </w:pPr>
  </w:style>
  <w:style w:type="paragraph" w:customStyle="1" w:styleId="plus">
    <w:name w:val="plus"/>
    <w:basedOn w:val="a"/>
  </w:style>
  <w:style w:type="paragraph" w:customStyle="1" w:styleId="goog-te-menu2-separator">
    <w:name w:val="goog-te-menu2-separator"/>
    <w:basedOn w:val="a"/>
    <w:pPr>
      <w:shd w:val="clear" w:color="auto" w:fill="AAAAAA"/>
      <w:spacing w:before="53" w:after="53"/>
    </w:pPr>
  </w:style>
  <w:style w:type="paragraph" w:customStyle="1" w:styleId="goog-te-spinner-animation-show">
    <w:name w:val="goog-te-spinner-animation-show"/>
    <w:basedOn w:val="a"/>
  </w:style>
  <w:style w:type="paragraph" w:customStyle="1" w:styleId="text">
    <w:name w:val="text"/>
    <w:basedOn w:val="a"/>
  </w:style>
  <w:style w:type="paragraph" w:customStyle="1" w:styleId="goog-submenu-arrow">
    <w:name w:val="goog-submenu-arrow"/>
    <w:basedOn w:val="a"/>
  </w:style>
  <w:style w:type="paragraph" w:customStyle="1" w:styleId="goog-submenu-arrow2">
    <w:name w:val="goog-submenu-arrow2"/>
    <w:basedOn w:val="a"/>
    <w:pPr>
      <w:jc w:val="right"/>
    </w:pPr>
    <w:rPr>
      <w:color w:val="FFFFFF"/>
    </w:rPr>
  </w:style>
  <w:style w:type="paragraph" w:customStyle="1" w:styleId="left">
    <w:name w:val="left"/>
    <w:basedOn w:val="a"/>
  </w:style>
  <w:style w:type="paragraph" w:customStyle="1" w:styleId="logo">
    <w:name w:val="logo"/>
    <w:basedOn w:val="a"/>
  </w:style>
  <w:style w:type="paragraph" w:customStyle="1" w:styleId="goog-te-balloon-form">
    <w:name w:val="goog-te-balloon-form"/>
    <w:basedOn w:val="a"/>
    <w:pPr>
      <w:spacing w:before="53"/>
    </w:pPr>
  </w:style>
  <w:style w:type="paragraph" w:customStyle="1" w:styleId="goog-te-gadget-icon">
    <w:name w:val="goog-te-gadget-icon"/>
    <w:basedOn w:val="a"/>
    <w:pPr>
      <w:ind w:left="18" w:right="18"/>
      <w:textAlignment w:val="center"/>
    </w:pPr>
  </w:style>
  <w:style w:type="paragraph" w:customStyle="1" w:styleId="goog-te-spinner-path">
    <w:name w:val="goog-te-spinner-path"/>
    <w:basedOn w:val="a"/>
  </w:style>
  <w:style w:type="paragraph" w:customStyle="1" w:styleId="goog-te-menu2-colpad">
    <w:name w:val="goog-te-menu2-colpad"/>
    <w:basedOn w:val="a"/>
  </w:style>
  <w:style w:type="paragraph" w:customStyle="1" w:styleId="goog-te-banner-info">
    <w:name w:val="goog-te-banner-info"/>
    <w:basedOn w:val="a"/>
    <w:pPr>
      <w:textAlignment w:val="top"/>
    </w:pPr>
    <w:rPr>
      <w:color w:val="666666"/>
      <w:sz w:val="14"/>
      <w:szCs w:val="14"/>
    </w:rPr>
  </w:style>
  <w:style w:type="paragraph" w:customStyle="1" w:styleId="goog-te-ftab-link">
    <w:name w:val="goog-te-ftab-link"/>
    <w:basedOn w:val="a"/>
    <w:pPr>
      <w:pBdr>
        <w:top w:val="outset" w:sz="3" w:space="2" w:color="888888"/>
        <w:left w:val="outset" w:sz="3" w:space="4" w:color="888888"/>
        <w:bottom w:val="inset" w:sz="4" w:space="2" w:color="888888"/>
        <w:right w:val="inset" w:sz="4" w:space="4" w:color="888888"/>
      </w:pBdr>
    </w:pPr>
    <w:rPr>
      <w:b/>
      <w:sz w:val="20"/>
      <w:szCs w:val="20"/>
    </w:rPr>
  </w:style>
  <w:style w:type="paragraph" w:customStyle="1" w:styleId="goog-te-ftab-link2">
    <w:name w:val="goog-te-ftab-link2"/>
    <w:basedOn w:val="a"/>
  </w:style>
  <w:style w:type="paragraph" w:customStyle="1" w:styleId="goog-te-ftab-link4">
    <w:name w:val="goog-te-ftab-link4"/>
    <w:basedOn w:val="a"/>
  </w:style>
  <w:style w:type="paragraph" w:customStyle="1" w:styleId="gt-hl-text">
    <w:name w:val="gt-hl-text"/>
    <w:basedOn w:val="a"/>
    <w:pPr>
      <w:shd w:val="clear" w:color="auto" w:fill="F1EA00"/>
      <w:ind w:left="-27" w:right="-18"/>
    </w:pPr>
    <w:rPr>
      <w:color w:val="F1EA00"/>
    </w:rPr>
  </w:style>
  <w:style w:type="paragraph" w:customStyle="1" w:styleId="status-message">
    <w:name w:val="status-message"/>
    <w:basedOn w:val="a"/>
    <w:pPr>
      <w:shd w:val="clear" w:color="auto" w:fill="29910D"/>
      <w:spacing w:before="106"/>
    </w:pPr>
    <w:rPr>
      <w:b/>
      <w:color w:val="FFFFFF"/>
      <w:sz w:val="18"/>
      <w:szCs w:val="18"/>
    </w:rPr>
  </w:style>
  <w:style w:type="paragraph" w:customStyle="1" w:styleId="goog-te-menu-value">
    <w:name w:val="goog-te-menu-value"/>
    <w:basedOn w:val="a"/>
    <w:rPr>
      <w:color w:val="000000"/>
    </w:rPr>
  </w:style>
  <w:style w:type="paragraph" w:customStyle="1" w:styleId="goog-te-menu-value2">
    <w:name w:val="goog-te-menu-value2"/>
    <w:basedOn w:val="a"/>
    <w:pPr>
      <w:ind w:left="35" w:right="35"/>
    </w:pPr>
    <w:rPr>
      <w:color w:val="0000CC"/>
    </w:rPr>
  </w:style>
  <w:style w:type="paragraph" w:customStyle="1" w:styleId="goog-te-menu-item">
    <w:name w:val="goog-te-menu-item"/>
    <w:basedOn w:val="a"/>
  </w:style>
  <w:style w:type="paragraph" w:customStyle="1" w:styleId="goog-te-menu-frame">
    <w:name w:val="goog-te-menu-frame"/>
    <w:basedOn w:val="a"/>
  </w:style>
  <w:style w:type="paragraph" w:customStyle="1" w:styleId="goog-te-combo">
    <w:name w:val="goog-te-combo"/>
    <w:basedOn w:val="a"/>
    <w:pPr>
      <w:spacing w:before="35" w:after="35"/>
    </w:pPr>
  </w:style>
  <w:style w:type="paragraph" w:customStyle="1" w:styleId="goog-te-combo2">
    <w:name w:val="goog-te-combo2"/>
    <w:basedOn w:val="a"/>
    <w:pPr>
      <w:ind w:left="35" w:right="35"/>
      <w:textAlignment w:val="baseline"/>
    </w:pPr>
  </w:style>
  <w:style w:type="paragraph" w:customStyle="1" w:styleId="goog-te-balloon-footer">
    <w:name w:val="goog-te-balloon-footer"/>
    <w:basedOn w:val="a"/>
    <w:pPr>
      <w:spacing w:before="53" w:after="35"/>
    </w:pPr>
  </w:style>
  <w:style w:type="paragraph" w:customStyle="1" w:styleId="goog-close-link">
    <w:name w:val="goog-close-link"/>
    <w:basedOn w:val="a"/>
    <w:pPr>
      <w:ind w:left="88" w:right="88"/>
    </w:pPr>
  </w:style>
  <w:style w:type="paragraph" w:customStyle="1" w:styleId="goog-te-banner-margin">
    <w:name w:val="goog-te-banner-margin"/>
    <w:basedOn w:val="a"/>
  </w:style>
  <w:style w:type="paragraph" w:customStyle="1" w:styleId="bottom">
    <w:name w:val="bottom"/>
    <w:basedOn w:val="a"/>
  </w:style>
  <w:style w:type="paragraph" w:customStyle="1" w:styleId="goog-te-menu">
    <w:name w:val="goog-te-menu"/>
    <w:basedOn w:val="a"/>
    <w:pPr>
      <w:pBdr>
        <w:top w:val="single" w:sz="6" w:space="0" w:color="C3D9FF"/>
        <w:left w:val="single" w:sz="6" w:space="0" w:color="C3D9FF"/>
        <w:bottom w:val="single" w:sz="6" w:space="0" w:color="C3D9FF"/>
        <w:right w:val="single" w:sz="6" w:space="0" w:color="C3D9FF"/>
      </w:pBdr>
      <w:shd w:val="clear" w:color="auto" w:fill="FFFFFF"/>
    </w:pPr>
  </w:style>
  <w:style w:type="paragraph" w:customStyle="1" w:styleId="goog-te-balloon-frame">
    <w:name w:val="goog-te-balloon-frame"/>
    <w:basedOn w:val="a"/>
    <w:pPr>
      <w:pBdr>
        <w:top w:val="single" w:sz="4" w:space="0" w:color="6B90DA"/>
        <w:left w:val="single" w:sz="4" w:space="0" w:color="6B90DA"/>
        <w:bottom w:val="single" w:sz="4" w:space="0" w:color="6B90DA"/>
        <w:right w:val="single" w:sz="4" w:space="0" w:color="6B90DA"/>
      </w:pBdr>
      <w:shd w:val="clear" w:color="auto" w:fill="FFFFFF"/>
    </w:pPr>
  </w:style>
  <w:style w:type="paragraph" w:customStyle="1" w:styleId="gt-trans-highlight-l">
    <w:name w:val="gt-trans-highlight-l"/>
    <w:basedOn w:val="a"/>
    <w:pPr>
      <w:pBdr>
        <w:left w:val="single" w:sz="6" w:space="0" w:color="FF0000"/>
      </w:pBdr>
      <w:ind w:left="-18"/>
    </w:pPr>
  </w:style>
  <w:style w:type="paragraph" w:customStyle="1" w:styleId="goog-te-balloon-text">
    <w:name w:val="goog-te-balloon-text"/>
    <w:basedOn w:val="a"/>
    <w:pPr>
      <w:spacing w:before="53"/>
    </w:pPr>
  </w:style>
  <w:style w:type="paragraph" w:customStyle="1" w:styleId="activity-root">
    <w:name w:val="activity-root"/>
    <w:basedOn w:val="a"/>
    <w:pPr>
      <w:spacing w:before="177"/>
    </w:pPr>
  </w:style>
  <w:style w:type="paragraph" w:customStyle="1" w:styleId="goog-te-spinner">
    <w:name w:val="goog-te-spinner"/>
    <w:basedOn w:val="a"/>
    <w:pPr>
      <w:spacing w:before="18"/>
      <w:ind w:left="18"/>
    </w:pPr>
  </w:style>
  <w:style w:type="paragraph" w:customStyle="1" w:styleId="activity-links">
    <w:name w:val="activity-links"/>
    <w:basedOn w:val="a"/>
  </w:style>
  <w:style w:type="paragraph" w:customStyle="1" w:styleId="close-button">
    <w:name w:val="close-button"/>
    <w:basedOn w:val="a"/>
    <w:rPr>
      <w:vanish/>
    </w:rPr>
  </w:style>
  <w:style w:type="paragraph" w:customStyle="1" w:styleId="original-text">
    <w:name w:val="original-text"/>
    <w:basedOn w:val="a"/>
    <w:pPr>
      <w:jc w:val="both"/>
    </w:pPr>
    <w:rPr>
      <w:sz w:val="20"/>
      <w:szCs w:val="20"/>
    </w:rPr>
  </w:style>
  <w:style w:type="paragraph" w:customStyle="1" w:styleId="trans-edit">
    <w:name w:val="trans-edit"/>
    <w:basedOn w:val="a"/>
    <w:pPr>
      <w:pBdr>
        <w:top w:val="single" w:sz="4" w:space="0" w:color="4D90FE"/>
        <w:left w:val="single" w:sz="4" w:space="0" w:color="4D90FE"/>
        <w:bottom w:val="single" w:sz="4" w:space="0" w:color="4D90FE"/>
        <w:right w:val="single" w:sz="4" w:space="0" w:color="4D90FE"/>
      </w:pBdr>
      <w:ind w:left="-18" w:right="-18"/>
    </w:pPr>
  </w:style>
  <w:style w:type="paragraph" w:customStyle="1" w:styleId="activity-cancel">
    <w:name w:val="activity-cancel"/>
    <w:basedOn w:val="a"/>
    <w:pPr>
      <w:ind w:right="88"/>
    </w:pPr>
  </w:style>
  <w:style w:type="paragraph" w:customStyle="1" w:styleId="gray">
    <w:name w:val="gray"/>
    <w:basedOn w:val="a"/>
    <w:rPr>
      <w:rFonts w:ascii="Arial" w:hAnsi="Arial" w:cs="Arial"/>
      <w:color w:val="999999"/>
    </w:rPr>
  </w:style>
  <w:style w:type="paragraph" w:customStyle="1" w:styleId="alt-helper-text">
    <w:name w:val="alt-helper-text"/>
    <w:basedOn w:val="a"/>
    <w:pPr>
      <w:spacing w:before="133" w:after="44"/>
    </w:pPr>
    <w:rPr>
      <w:rFonts w:ascii="Arial" w:hAnsi="Arial" w:cs="Arial"/>
      <w:color w:val="999999"/>
      <w:sz w:val="9"/>
      <w:szCs w:val="9"/>
    </w:rPr>
  </w:style>
  <w:style w:type="paragraph" w:customStyle="1" w:styleId="alt-error-text">
    <w:name w:val="alt-error-text"/>
    <w:basedOn w:val="a"/>
    <w:rPr>
      <w:vanish/>
      <w:color w:val="880000"/>
      <w:sz w:val="18"/>
      <w:szCs w:val="18"/>
    </w:rPr>
  </w:style>
  <w:style w:type="paragraph" w:customStyle="1" w:styleId="goog-menuitem">
    <w:name w:val="goog-menuitem"/>
    <w:basedOn w:val="a"/>
  </w:style>
  <w:style w:type="character" w:customStyle="1" w:styleId="focus">
    <w:name w:val="focus"/>
    <w:basedOn w:val="a0"/>
  </w:style>
  <w:style w:type="paragraph" w:customStyle="1" w:styleId="gt-trans-highlight-r">
    <w:name w:val="gt-trans-highlight-r"/>
    <w:basedOn w:val="a"/>
    <w:pPr>
      <w:pBdr>
        <w:right w:val="single" w:sz="6" w:space="0" w:color="FF0000"/>
      </w:pBdr>
      <w:ind w:right="-18"/>
    </w:pPr>
  </w:style>
  <w:style w:type="paragraph" w:customStyle="1" w:styleId="goog-text-highlight">
    <w:name w:val="goog-text-highlight"/>
    <w:basedOn w:val="a"/>
    <w:pPr>
      <w:shd w:val="clear" w:color="auto" w:fill="C9D7F1"/>
    </w:pPr>
  </w:style>
  <w:style w:type="character" w:customStyle="1" w:styleId="activity-link1">
    <w:name w:val="activity-link1"/>
    <w:basedOn w:val="a0"/>
    <w:rPr>
      <w:rFonts w:ascii="Arial" w:hAnsi="Arial" w:cs="Arial"/>
      <w:color w:val="1155CC"/>
      <w:sz w:val="9"/>
      <w:szCs w:val="9"/>
      <w:u w:val="none"/>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pPr>
    <w:rPr>
      <w:sz w:val="18"/>
      <w:szCs w:val="18"/>
    </w:rPr>
  </w:style>
  <w:style w:type="paragraph" w:styleId="a8">
    <w:name w:val="Balloon Text"/>
    <w:basedOn w:val="a"/>
    <w:rPr>
      <w:sz w:val="18"/>
      <w:szCs w:val="18"/>
    </w:rPr>
  </w:style>
  <w:style w:type="paragraph" w:customStyle="1" w:styleId="Revision618aa5a0-d1f8-47f3-a55f-6e88a1f4634b">
    <w:name w:val="Revision_618aa5a0-d1f8-47f3-a55f-6e88a1f4634b"/>
    <w:rPr>
      <w:rFonts w:ascii="宋体" w:cs="宋体"/>
      <w:sz w:val="24"/>
      <w:szCs w:val="24"/>
    </w:rPr>
  </w:style>
  <w:style w:type="paragraph" w:styleId="a9">
    <w:name w:val="Body Text"/>
    <w:next w:val="HTML"/>
    <w:pPr>
      <w:widowControl w:val="0"/>
      <w:autoSpaceDE w:val="0"/>
      <w:autoSpaceDN w:val="0"/>
    </w:pPr>
    <w:rPr>
      <w:rFonts w:ascii="宋体" w:cs="宋体"/>
      <w:sz w:val="24"/>
      <w:szCs w:val="24"/>
      <w:lang w:val="fi-FI"/>
    </w:rPr>
  </w:style>
  <w:style w:type="paragraph" w:styleId="aa">
    <w:name w:val="caption"/>
    <w:basedOn w:val="a"/>
    <w:next w:val="a"/>
    <w:rPr>
      <w:rFonts w:ascii="Luxi Sans" w:eastAsia="黑体" w:hAnsi="Luxi Sans"/>
      <w:b/>
      <w:sz w:val="20"/>
    </w:rPr>
  </w:style>
  <w:style w:type="paragraph" w:styleId="ab">
    <w:name w:val="No Spacing"/>
    <w:rPr>
      <w:rFonts w:ascii="永中宋体" w:eastAsia="永中宋体"/>
    </w:rPr>
  </w:style>
  <w:style w:type="paragraph" w:styleId="ac">
    <w:name w:val="List Paragraph"/>
    <w:basedOn w:val="a"/>
    <w:rsid w:val="00035ED5"/>
    <w:pPr>
      <w:spacing w:after="200"/>
      <w:ind w:left="720" w:firstLineChars="0" w:firstLine="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www.transhealth.ucsf.edu/guidelines"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www.glaad.org/reference/transgender"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federalregister.gov/documents/2016/06/01/2016-12853/medicare-and-medicaid-programs-electronic-health-record-incentive-program-stage-3-and-modification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12</Pages>
  <Words>2214</Words>
  <Characters>12624</Characters>
  <Application>Microsoft Office Word</Application>
  <DocSecurity>0</DocSecurity>
  <Lines>105</Lines>
  <Paragraphs>29</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dsq4399</dc:creator>
  <cp:lastModifiedBy>Jack Rubin dsq4399</cp:lastModifiedBy>
  <cp:revision>86</cp:revision>
  <dcterms:created xsi:type="dcterms:W3CDTF">2021-03-11T16:42:00Z</dcterms:created>
  <dcterms:modified xsi:type="dcterms:W3CDTF">2021-07-13T14:03:00Z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