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25CD"/>
          <w:sz w:val="44"/>
        </w:rPr>
        <w:t>Nextage DLP — Azure Deployment &amp; Outlook Rollout</w:t>
      </w:r>
    </w:p>
    <w:p>
      <w:r>
        <w:rPr>
          <w:i/>
          <w:color w:val="555555"/>
          <w:sz w:val="24"/>
        </w:rPr>
        <w:t>How to publish the DLP add-in to Azure and make it usable inside an end-user's Outlook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1. Overview</w:t>
      </w:r>
    </w:p>
    <w:p>
      <w:r>
        <w:t>Nextage DLP is an Outlook add-in that runs three security checks on every outgoing email (attachment encryption, filename–client match, subject + recipient-domain validation). The add-in itself is delivered as static HTML/JS from Azure Static Web Apps, talks to a small Azure Functions API for configuration and audit logging, and reads its DLP rules from Cosmos DB.</w:t>
      </w:r>
    </w:p>
    <w:p>
      <w:r>
        <w:t>This document walks through a full first-time deployment. Allow 60–90 minutes end-to-end. Every phase ends with verification checks you should tick off before moving on. Where two paths exist, the recommended one is marked.</w:t>
      </w:r>
    </w:p>
    <w:p>
      <w:pPr>
        <w:pStyle w:val="Heading2"/>
      </w:pPr>
      <w:r>
        <w:t>Architecture at a glance</w:t>
      </w:r>
    </w:p>
    <w:p>
      <w:pPr>
        <w:pStyle w:val="ListBullet"/>
      </w:pPr>
      <w:r>
        <w:t>Static Web App  →  hosts taskpane.html / commands.js (the add-in UI).</w:t>
      </w:r>
    </w:p>
    <w:p>
      <w:pPr>
        <w:pStyle w:val="ListBullet"/>
      </w:pPr>
      <w:r>
        <w:t>Azure Functions  →  /api/config and /api/audit, behind Entra ID JWT validation.</w:t>
      </w:r>
    </w:p>
    <w:p>
      <w:pPr>
        <w:pStyle w:val="ListBullet"/>
      </w:pPr>
      <w:r>
        <w:t>Cosmos DB (Serverless)  →  customers, advisors, exemptions, exclusions, audit log.</w:t>
      </w:r>
    </w:p>
    <w:p>
      <w:pPr>
        <w:pStyle w:val="ListBullet"/>
      </w:pPr>
      <w:r>
        <w:t>Entra ID App Registration  →  Office.js SSO + delegated API access.</w:t>
      </w:r>
    </w:p>
    <w:p>
      <w:pPr>
        <w:pStyle w:val="ListBullet"/>
      </w:pPr>
      <w:r>
        <w:t>Azure DevOps pipeline  →  builds the front-end + API, substitutes manifest tokens, deploys with a manual approval gate.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</w:tcPr>
          <w:p>
            <w:r/>
            <w:r>
              <w:rPr>
                <w:b/>
              </w:rPr>
              <w:t xml:space="preserve">Heads up:  </w:t>
            </w:r>
            <w:r>
              <w:t>Cosmos master-key access is disabled by design. All data-plane access is via Managed Identity. If you need to seed or edit Cosmos directly, you must use AAD (documented in Phase 5).</w:t>
            </w:r>
          </w:p>
        </w:tc>
      </w:tr>
    </w:tbl>
    <w:p/>
    <w:p>
      <w:pPr>
        <w:pStyle w:val="Heading1"/>
      </w:pPr>
      <w:r>
        <w:t>2. Phase 0 — Tooling and identities</w:t>
      </w:r>
    </w:p>
    <w:p>
      <w:r>
        <w:t>Install on your workstation:</w:t>
      </w:r>
    </w:p>
    <w:p>
      <w:pPr>
        <w:pStyle w:val="ListBullet"/>
      </w:pPr>
      <w:r>
        <w:t>Azure CLI ≥ 2.55  (brew install azure-cli)</w:t>
      </w:r>
    </w:p>
    <w:p>
      <w:pPr>
        <w:pStyle w:val="ListBullet"/>
      </w:pPr>
      <w:r>
        <w:t>Terraform ≥ 1.7  (brew install terraform)</w:t>
      </w:r>
    </w:p>
    <w:p>
      <w:pPr>
        <w:pStyle w:val="ListBullet"/>
      </w:pPr>
      <w:r>
        <w:t>Node.js 20.x  (nvm install 20 &amp;&amp; nvm use 20)</w:t>
      </w:r>
    </w:p>
    <w:p>
      <w:pPr>
        <w:pStyle w:val="ListBullet"/>
      </w:pPr>
      <w:r>
        <w:t>jq  (brew install jq)</w:t>
      </w:r>
    </w:p>
    <w:p>
      <w:r>
        <w:t>Roles you (or a colleague who helps you) need: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/>
            <w:r>
              <w:t>Owner or Contributor + User Access Administrator</w:t>
            </w:r>
          </w:p>
        </w:tc>
        <w:tc>
          <w:tcPr>
            <w:tcW w:type="dxa" w:w="2880"/>
          </w:tcPr>
          <w:p>
            <w:r/>
            <w:r>
              <w:t>Azure subscription</w:t>
            </w:r>
          </w:p>
        </w:tc>
        <w:tc>
          <w:tcPr>
            <w:tcW w:type="dxa" w:w="2880"/>
          </w:tcPr>
          <w:p>
            <w:r/>
            <w:r>
              <w:t>Create resources, assign RBAC</w:t>
            </w:r>
          </w:p>
        </w:tc>
      </w:tr>
      <w:tr>
        <w:tc>
          <w:tcPr>
            <w:tcW w:type="dxa" w:w="2880"/>
          </w:tcPr>
          <w:p>
            <w:r/>
            <w:r>
              <w:t>Application Administrator or Global Administrator</w:t>
            </w:r>
          </w:p>
        </w:tc>
        <w:tc>
          <w:tcPr>
            <w:tcW w:type="dxa" w:w="2880"/>
          </w:tcPr>
          <w:p>
            <w:r/>
            <w:r>
              <w:t>Entra ID tenant</w:t>
            </w:r>
          </w:p>
        </w:tc>
        <w:tc>
          <w:tcPr>
            <w:tcW w:type="dxa" w:w="2880"/>
          </w:tcPr>
          <w:p>
            <w:r/>
            <w:r>
              <w:t>Create the app registration, grant admin consent</w:t>
            </w:r>
          </w:p>
        </w:tc>
      </w:tr>
      <w:tr>
        <w:tc>
          <w:tcPr>
            <w:tcW w:type="dxa" w:w="2880"/>
          </w:tcPr>
          <w:p>
            <w:r/>
            <w:r>
              <w:t>Global Administrator</w:t>
            </w:r>
          </w:p>
        </w:tc>
        <w:tc>
          <w:tcPr>
            <w:tcW w:type="dxa" w:w="2880"/>
          </w:tcPr>
          <w:p>
            <w:r/>
            <w:r>
              <w:t>Microsoft 365 tenant</w:t>
            </w:r>
          </w:p>
        </w:tc>
        <w:tc>
          <w:tcPr>
            <w:tcW w:type="dxa" w:w="2880"/>
          </w:tcPr>
          <w:p>
            <w:r/>
            <w:r>
              <w:t>Upload the add-in to Integrated apps, assign to users</w:t>
            </w:r>
          </w:p>
        </w:tc>
      </w:tr>
    </w:tbl>
    <w:p/>
    <w:p>
      <w:r>
        <w:t>Sign in to Azure once: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az login</w:t>
        <w:br/>
        <w:t>az account set --subscription &lt;SUBSCRIPTION_ID&gt;</w:t>
        <w:br/>
        <w:t>az account show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</w:tcPr>
          <w:p>
            <w:r/>
            <w:r>
              <w:rPr>
                <w:b/>
              </w:rPr>
              <w:t xml:space="preserve">Verify:  </w:t>
            </w:r>
            <w:r>
              <w:t>az account show lists the correct subscription and tenant before continuing.</w:t>
            </w:r>
          </w:p>
        </w:tc>
      </w:tr>
    </w:tbl>
    <w:p/>
    <w:p>
      <w:pPr>
        <w:pStyle w:val="Heading1"/>
      </w:pPr>
      <w:r>
        <w:t>3. Phase 1 — Generate the two persistent secrets</w:t>
      </w:r>
    </w:p>
    <w:p>
      <w:r>
        <w:t>Both secrets below are generated ONCE and never rotated under normal operations. The manifest GUID is the add-in's identity to Office — if you regenerate it, every existing install treats the deploy as a brand-new add-in. The HMAC key hashes PII (subject, attachment names, recipients) in audit log entries; rotating it invalidates historical hashes.</w:t>
      </w:r>
    </w:p>
    <w:p>
      <w:r>
        <w:t>Generate the manifest GUID: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uuidgen | tr '[:upper:]' '[:lower:]'</w:t>
        <w:br/>
        <w:t># → e.g. 8f4a2d1c-9b3e-4ad5-bc62-3f1c2d4e5f6a</w:t>
      </w:r>
    </w:p>
    <w:p>
      <w:r>
        <w:t>Generate the audit HMAC key: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openssl rand -hex 32</w:t>
        <w:br/>
        <w:t># → e.g. 7b8c9d... (64 hex chars)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</w:tcPr>
          <w:p>
            <w:r/>
            <w:r>
              <w:rPr>
                <w:b/>
              </w:rPr>
              <w:t xml:space="preserve">Store safely:  </w:t>
            </w:r>
            <w:r>
              <w:t>Save both values in a password manager or Key Vault you control. You will paste them into terraform.tfvars in the next phase.</w:t>
            </w:r>
          </w:p>
        </w:tc>
      </w:tr>
    </w:tbl>
    <w:p/>
    <w:p>
      <w:pPr>
        <w:pStyle w:val="Heading1"/>
      </w:pPr>
      <w:r>
        <w:t>4. Phase 2 — Provision Azure infrastructure</w:t>
      </w:r>
    </w:p>
    <w:p>
      <w:r>
        <w:t>From the project root: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cd terraform</w:t>
        <w:br/>
        <w:t>cp terraform.tfvars.example terraform.tfvars</w:t>
      </w:r>
    </w:p>
    <w:p>
      <w:r>
        <w:t>Edit terraform.tfvars and fill in the required values: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subscription_id = "&lt;your subscription id&gt;"</w:t>
        <w:br/>
        <w:t>tenant_id       = "&lt;your tenant id&gt;"</w:t>
        <w:br/>
        <w:t>manifest_guid   = "&lt;UUID from Phase 1&gt;"</w:t>
        <w:br/>
        <w:t>audit_hmac_key  = "&lt;hex string from Phase 1&gt;"</w:t>
        <w:br/>
        <w:br/>
        <w:t># Optional — your office IP for Cosmos break-glass admin</w:t>
        <w:br/>
        <w:t># cosmos_admin_ips = ["203.0.113.0/32"]</w:t>
      </w:r>
    </w:p>
    <w:p>
      <w:r>
        <w:t>Run Terraform: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terraform init</w:t>
        <w:br/>
        <w:t>terraform plan      # read the plan carefully</w:t>
        <w:br/>
        <w:t>terraform apply     # type 'yes'</w:t>
      </w:r>
    </w:p>
    <w:p>
      <w:r>
        <w:t>When apply completes, capture every output you'll need later: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terraform output -json &gt; /tmp/dlp-outputs.json</w:t>
        <w:br/>
        <w:t>terraform output deployment_summary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terraform apply finished with no errors.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terraform output entra_app_client_id returns a GUID.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terraform output static_web_app_hostname returns something like nextage-dlp-addin-12345.azurestaticapps.net.</w:t>
      </w:r>
    </w:p>
    <w:p>
      <w:pPr>
        <w:pStyle w:val="Heading1"/>
      </w:pPr>
      <w:r>
        <w:t>5. Phase 3 — Grant admin consent for the Entra app</w:t>
      </w:r>
    </w:p>
    <w:p>
      <w:r>
        <w:t>Until admin consent is granted, end users will get a consent prompt on first use (and may not be able to grant it themselves). A Global or Application Administrator runs: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CLIENT_ID=$(terraform output -raw entra_app_client_id)</w:t>
        <w:br/>
        <w:t>az ad app permission admin-consent --id "$CLIENT_ID"</w:t>
      </w:r>
    </w:p>
    <w:p>
      <w:r>
        <w:t>Then verify in the Entra Admin Center:</w:t>
      </w:r>
    </w:p>
    <w:p>
      <w:pPr>
        <w:pStyle w:val="ListBullet"/>
      </w:pPr>
      <w:r>
        <w:t>Open Entra Admin Center  →  App registrations  →  Nextage DLP Add-in.</w:t>
      </w:r>
    </w:p>
    <w:p>
      <w:pPr>
        <w:pStyle w:val="ListBullet"/>
      </w:pPr>
      <w:r>
        <w:t>API permissions  →  every row shows 'Granted for &lt;Tenant&gt;' with a green check.</w:t>
      </w:r>
    </w:p>
    <w:p>
      <w:pPr>
        <w:pStyle w:val="ListBullet"/>
      </w:pPr>
      <w:r>
        <w:t>Expose an API  →  scope 'access_as_user' exists; Application ID URI matches terraform output entra_app_identifier_uri exactly.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Admin consent granted (no yellow warning banners).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Application ID URI matches the Terraform output.</w:t>
      </w:r>
    </w:p>
    <w:p>
      <w:pPr>
        <w:pStyle w:val="Heading1"/>
      </w:pPr>
      <w:r>
        <w:t>6. Phase 4 — Configure the Azure DevOps pipeline</w:t>
      </w:r>
    </w:p>
    <w:p>
      <w:pPr>
        <w:pStyle w:val="Heading2"/>
      </w:pPr>
      <w:r>
        <w:t>6.1 Variable group</w:t>
      </w:r>
    </w:p>
    <w:p>
      <w:r>
        <w:t>Azure DevOps  →  Pipelines  →  Library  →  + Variable group  →  name it exactly 'nextage-dlp-prod'. Add these variables (use terraform output to look up each value):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Variable name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Mark as secret?</w:t>
            </w:r>
          </w:p>
        </w:tc>
      </w:tr>
      <w:tr>
        <w:tc>
          <w:tcPr>
            <w:tcW w:type="dxa" w:w="2880"/>
          </w:tcPr>
          <w:p>
            <w:r/>
            <w:r>
              <w:t>AZURE_STATIC_WEB_APPS_API_TOKEN</w:t>
            </w:r>
          </w:p>
        </w:tc>
        <w:tc>
          <w:tcPr>
            <w:tcW w:type="dxa" w:w="2880"/>
          </w:tcPr>
          <w:p>
            <w:r/>
            <w:r>
              <w:t>terraform output -raw static_web_app_deployment_token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AZURE_FUNCTIONS_URL</w:t>
            </w:r>
          </w:p>
        </w:tc>
        <w:tc>
          <w:tcPr>
            <w:tcW w:type="dxa" w:w="2880"/>
          </w:tcPr>
          <w:p>
            <w:r/>
            <w:r>
              <w:t>terraform output -raw function_app_url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SWA_HOSTNAME</w:t>
            </w:r>
          </w:p>
        </w:tc>
        <w:tc>
          <w:tcPr>
            <w:tcW w:type="dxa" w:w="2880"/>
          </w:tcPr>
          <w:p>
            <w:r/>
            <w:r>
              <w:t>terraform output -json manifest_tokens | jq -r .SWA_HOSTNAME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FUNCTIONS_HOSTNAME</w:t>
            </w:r>
          </w:p>
        </w:tc>
        <w:tc>
          <w:tcPr>
            <w:tcW w:type="dxa" w:w="2880"/>
          </w:tcPr>
          <w:p>
            <w:r/>
            <w:r>
              <w:t>terraform output -json manifest_tokens | jq -r .FUNCTIONS_HOSTNAME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ENTRA_APP_CLIENT_ID</w:t>
            </w:r>
          </w:p>
        </w:tc>
        <w:tc>
          <w:tcPr>
            <w:tcW w:type="dxa" w:w="2880"/>
          </w:tcPr>
          <w:p>
            <w:r/>
            <w:r>
              <w:t>terraform output -raw entra_app_client_id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MANIFEST_GUID</w:t>
            </w:r>
          </w:p>
        </w:tc>
        <w:tc>
          <w:tcPr>
            <w:tcW w:type="dxa" w:w="2880"/>
          </w:tcPr>
          <w:p>
            <w:r/>
            <w:r>
              <w:t>The UUID from Phase 1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FUNCTION_APP_NAME</w:t>
            </w:r>
          </w:p>
        </w:tc>
        <w:tc>
          <w:tcPr>
            <w:tcW w:type="dxa" w:w="2880"/>
          </w:tcPr>
          <w:p>
            <w:r/>
            <w:r>
              <w:t>terraform output -raw function_app_name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</w:tbl>
    <w:p/>
    <w:p>
      <w:pPr>
        <w:pStyle w:val="Heading2"/>
      </w:pPr>
      <w:r>
        <w:t>6.2 Service connection</w:t>
      </w:r>
    </w:p>
    <w:p>
      <w:r>
        <w:t>Project Settings  →  Service connections  →  New  →  Azure Resource Manager  →  Workload Identity Federation (recommended). Scope it to the resource group. Name it exactly 'nextage-azure-prod' (the pipeline references this string).</w:t>
      </w:r>
    </w:p>
    <w:p>
      <w:pPr>
        <w:pStyle w:val="Heading2"/>
      </w:pPr>
      <w:r>
        <w:t>6.3 Approval gates</w:t>
      </w:r>
    </w:p>
    <w:p>
      <w:r>
        <w:t>Pipelines  →  Environments  →  New, for each of:</w:t>
      </w:r>
    </w:p>
    <w:p>
      <w:pPr>
        <w:pStyle w:val="ListBullet"/>
      </w:pPr>
      <w:r>
        <w:t>production-addin</w:t>
      </w:r>
    </w:p>
    <w:p>
      <w:pPr>
        <w:pStyle w:val="ListBullet"/>
      </w:pPr>
      <w:r>
        <w:t>production-api</w:t>
      </w:r>
    </w:p>
    <w:p>
      <w:r>
        <w:t>On each: Approvals and checks  →  +  →  Approvals. Add yourself (and ideally one other person) as a required approver. Without this gate, every merge to main auto-deploys to production.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Variable group has all 7 values, with the API token marked as a secret.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Service connection nextage-azure-prod created.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Both environments have manual approval gates.</w:t>
      </w:r>
    </w:p>
    <w:p>
      <w:pPr>
        <w:pStyle w:val="Heading1"/>
      </w:pPr>
      <w:r>
        <w:t>7. Phase 5 — Seed Cosmos DB with initial DLP rules</w:t>
      </w:r>
    </w:p>
    <w:p>
      <w:r>
        <w:t>The add-in does nothing useful until you populate the customer / advisor / exemption / exclusion lists. Cosmos local-auth is off, so seeding is done via AAD with a short-lived role grant to your user.</w:t>
      </w:r>
    </w:p>
    <w:p>
      <w:pPr>
        <w:pStyle w:val="Heading2"/>
      </w:pPr>
      <w:r>
        <w:t>7.1 Grant yourself temporary Cosmos access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COSMOS_ACCT=$(terraform output -raw cosmos_account_name)</w:t>
        <w:br/>
        <w:t>RG=$(terraform output -raw resource_group_name)</w:t>
        <w:br/>
        <w:t>MY_OID=$(az ad signed-in-user show --query id -o tsv)</w:t>
        <w:br/>
        <w:br/>
        <w:t>az cosmosdb sql role assignment create \</w:t>
        <w:br/>
        <w:t xml:space="preserve">  --account-name "$COSMOS_ACCT" --resource-group "$RG" \</w:t>
        <w:br/>
        <w:t xml:space="preserve">  --role-definition-id "00000000-0000-0000-0000-000000000002" \</w:t>
        <w:br/>
        <w:t xml:space="preserve">  --principal-id "$MY_OID" --scope "/"</w:t>
      </w:r>
    </w:p>
    <w:p>
      <w:pPr>
        <w:pStyle w:val="Heading2"/>
      </w:pPr>
      <w:r>
        <w:t>7.2 Add your public IP to the firewall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MY_IP=$(curl -s https://api.ipify.org)</w:t>
        <w:br/>
        <w:t>az cosmosdb update --name "$COSMOS_ACCT" --resource-group "$RG" \</w:t>
        <w:br/>
        <w:t xml:space="preserve">  --ip-range-filter "...existing IPs...,$MY_IP"</w:t>
      </w:r>
    </w:p>
    <w:p>
      <w:pPr>
        <w:pStyle w:val="Heading2"/>
      </w:pPr>
      <w:r>
        <w:t>7.3 Seed the four containers</w:t>
      </w:r>
    </w:p>
    <w:p>
      <w:r>
        <w:t>Adapt scripts/seed-dev-data.ts so it points at the live endpoint and uses DefaultAzureCredential instead of the dev key. Run it from the project root: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COSMOS_ENDPOINT=$(terraform output -raw cosmos_endpoint) \</w:t>
        <w:br/>
        <w:t>COSMOS_DATABASE=dlp-database \</w:t>
        <w:br/>
        <w:t>npx ts-node scripts/seed-prod-data.ts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</w:tcPr>
          <w:p>
            <w:r/>
            <w:r>
              <w:rPr>
                <w:b/>
              </w:rPr>
              <w:t xml:space="preserve">When done:  </w:t>
            </w:r>
            <w:r>
              <w:t>Remove the temporary Cosmos role assignment and remove your IP from the firewall. Future Cosmos edits should go through the SWA admin path, not by repeatedly opening the firewall.</w:t>
            </w:r>
          </w:p>
        </w:tc>
      </w:tr>
    </w:tbl>
    <w:p/>
    <w:p>
      <w:pPr>
        <w:pStyle w:val="ListBullet"/>
      </w:pPr>
      <w:r>
        <w:rPr>
          <w:rFonts w:ascii="Menlo" w:hAnsi="Menlo"/>
        </w:rPr>
        <w:t xml:space="preserve">☐  </w:t>
      </w:r>
      <w:r>
        <w:t>dlp-customers has at least one row.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dlp-advisors, dlp-exemptions, dlp-encryption-exclusions populated to match your business rules.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Your temporary Cosmos role + firewall opening have been revoked.</w:t>
      </w:r>
    </w:p>
    <w:p>
      <w:pPr>
        <w:pStyle w:val="Heading1"/>
      </w:pPr>
      <w:r>
        <w:t>8. Phase 6 — First deploy through the pipeline</w:t>
      </w:r>
    </w:p>
    <w:p>
      <w:pPr>
        <w:pStyle w:val="ListBullet"/>
      </w:pPr>
      <w:r>
        <w:t>Commit any local changes and push to main. The Azure DevOps pipeline starts automatically.</w:t>
      </w:r>
    </w:p>
    <w:p>
      <w:pPr>
        <w:pStyle w:val="ListBullet"/>
      </w:pPr>
      <w:r>
        <w:t>BuildAndTest stage must pass with no lint or test failures (no continueOnError on lint).</w:t>
      </w:r>
    </w:p>
    <w:p>
      <w:pPr>
        <w:pStyle w:val="ListBullet"/>
      </w:pPr>
      <w:r>
        <w:t>Infra stage runs terraform plan for visibility. Skim it.</w:t>
      </w:r>
    </w:p>
    <w:p>
      <w:pPr>
        <w:pStyle w:val="ListBullet"/>
      </w:pPr>
      <w:r>
        <w:t>Deploy stage queues. Approve each environment (production-addin and production-api) when prompted.</w:t>
      </w:r>
    </w:p>
    <w:p>
      <w:r>
        <w:t>After DeployApi finishes, smoke-test the API: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curl -i "https://$(terraform output -raw function_app_hostname)/api/config"</w:t>
        <w:br/>
        <w:t># Expect: HTTP/1.1 401   Missing Bearer token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</w:tcPr>
          <w:p>
            <w:r/>
            <w:r>
              <w:rPr>
                <w:b/>
              </w:rPr>
              <w:t xml:space="preserve">Security gate:  </w:t>
            </w:r>
            <w:r>
              <w:t>A 401 with that exact body is the correct response — JWT validation is rejecting unauthenticated callers. A 200 here is a security bug; stop the rollout and investigate.</w:t>
            </w:r>
          </w:p>
        </w:tc>
      </w:tr>
    </w:tbl>
    <w:p/>
    <w:p>
      <w:r>
        <w:t>Sanity-check the deployed manifest has no leftover placeholders: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curl -s "https://$(terraform output -raw static_web_app_hostname)/manifest.json" \</w:t>
        <w:br/>
        <w:t xml:space="preserve">  | grep -E "REPLACE-WITH-|\\$\\{" &amp;&amp; echo "❌ bad" || echo "✓ clean"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/api/config returns 401 (not 200, not 500) without auth.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SWA root URL returns 200 in a browser.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Neither manifest contains REPLACE-WITH- or ${...} after deploy.</w:t>
      </w:r>
    </w:p>
    <w:p>
      <w:pPr>
        <w:pStyle w:val="Heading1"/>
      </w:pPr>
      <w:r>
        <w:t>9. Phase 7 — Pilot sideload (one test user)</w:t>
      </w:r>
    </w:p>
    <w:p>
      <w:r>
        <w:t>Validate end-to-end on yourself before exposing the org.</w:t>
      </w:r>
    </w:p>
    <w:p>
      <w:pPr>
        <w:pStyle w:val="ListBullet"/>
      </w:pPr>
      <w:r>
        <w:t>Download the XML manifest: curl -O https://&lt;swa-hostname&gt;/manifest-legacy.xml</w:t>
      </w:r>
    </w:p>
    <w:p>
      <w:pPr>
        <w:pStyle w:val="ListBullet"/>
      </w:pPr>
      <w:r>
        <w:t>Open Outlook on the web  →  Settings (gear)  →  View all Outlook settings  →  General  →  Manage add-ins  →  My add-ins  →  Custom add-ins  →  Add a custom add-in  →  Add from file. Pick the downloaded XML.</w:t>
      </w:r>
    </w:p>
    <w:p>
      <w:pPr>
        <w:pStyle w:val="ListBullet"/>
      </w:pPr>
      <w:r>
        <w:t>Open a new mail compose window — the DLP Guard ribbon button should appear.</w:t>
      </w:r>
    </w:p>
    <w:p>
      <w:pPr>
        <w:pStyle w:val="ListBullet"/>
      </w:pPr>
      <w:r>
        <w:t>Click it. The taskpane should load and run the three checks against the current compose state.</w:t>
      </w:r>
    </w:p>
    <w:p>
      <w:pPr>
        <w:pStyle w:val="ListBullet"/>
      </w:pPr>
      <w:r>
        <w:t>Open the browser DevTools (F12). Confirm no 401/403 errors on /api/config or /api/audit.</w:t>
      </w:r>
    </w:p>
    <w:p>
      <w:pPr>
        <w:pStyle w:val="ListBullet"/>
      </w:pPr>
      <w:r>
        <w:t>Send a deliberately-blocking email (e.g., unencrypted .xlsx to an external recipient). Outlook should refuse with the DLP message.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Ribbon button visible in compose.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Taskpane renders without console errors.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A known-bad email is blocked at Send time.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An audit entry appears in Cosmos dlp-audit-log for the blocked send.</w:t>
      </w:r>
    </w:p>
    <w:p>
      <w:pPr>
        <w:pStyle w:val="Heading1"/>
      </w:pPr>
      <w:r>
        <w:t>10. Phase 8 — Deploy to end users via Microsoft 365 Admin Center</w:t>
      </w:r>
    </w:p>
    <w:p>
      <w:pPr>
        <w:pStyle w:val="ListBullet"/>
      </w:pPr>
      <w:r>
        <w:t>Open https://admin.microsoft.com/Adminportal/Home#/Settings/IntegratedApps.</w:t>
      </w:r>
    </w:p>
    <w:p>
      <w:pPr>
        <w:pStyle w:val="ListBullet"/>
      </w:pPr>
      <w:r>
        <w:t>Upload custom apps  →  Office Add-in  →  Upload manifest file (.xml)  →  pick manifest-legacy.xml.</w:t>
      </w:r>
    </w:p>
    <w:p>
      <w:pPr>
        <w:pStyle w:val="ListBullet"/>
      </w:pPr>
      <w:r>
        <w:t>Choose users: start with a pilot group of 5–10 users. After a week, expand.</w:t>
      </w:r>
    </w:p>
    <w:p>
      <w:pPr>
        <w:pStyle w:val="ListBullet"/>
      </w:pPr>
      <w:r>
        <w:t>Microsoft 365 will show the permissions the add-in is requesting. Approve.</w:t>
      </w:r>
    </w:p>
    <w:p>
      <w:pPr>
        <w:pStyle w:val="ListBullet"/>
      </w:pPr>
      <w:r>
        <w:t>Click Deploy. Distribution can take up to 12 hours on Outlook Desktop (minutes on Outlook Web).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</w:tcPr>
          <w:p>
            <w:r/>
            <w:r>
              <w:rPr>
                <w:b/>
              </w:rPr>
              <w:t xml:space="preserve">End-user impact:  </w:t>
            </w:r>
            <w:r>
              <w:t>If you completed admin consent in Phase 3, users see no prompts — SSO is silent. A 'DLP Guard' button appears on the compose ribbon. When they click Send, the checks run invisibly; on a block, Outlook shows a dialog with the DLP message and a 'fix the issues' button.</w:t>
            </w:r>
          </w:p>
        </w:tc>
      </w:tr>
    </w:tbl>
    <w:p/>
    <w:p>
      <w:pPr>
        <w:pStyle w:val="ListBullet"/>
      </w:pPr>
      <w:r>
        <w:rPr>
          <w:rFonts w:ascii="Menlo" w:hAnsi="Menlo"/>
        </w:rPr>
        <w:t xml:space="preserve">☐  </w:t>
      </w:r>
      <w:r>
        <w:t>Pilot users see the ribbon button.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At least one pilot user has successfully sent a clean email.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At least one pilot user has been blocked on a known-bad email.</w:t>
      </w:r>
    </w:p>
    <w:p>
      <w:pPr>
        <w:pStyle w:val="ListBullet"/>
      </w:pPr>
      <w:r>
        <w:rPr>
          <w:rFonts w:ascii="Menlo" w:hAnsi="Menlo"/>
        </w:rPr>
        <w:t xml:space="preserve">☐  </w:t>
      </w:r>
      <w:r>
        <w:t>dlp-audit-log contains entries from pilot users.</w:t>
      </w:r>
    </w:p>
    <w:p>
      <w:pPr>
        <w:pStyle w:val="Heading1"/>
      </w:pPr>
      <w:r>
        <w:t>11. What end users see and do</w:t>
      </w:r>
    </w:p>
    <w:p>
      <w:r>
        <w:t>Once the add-in is deployed via Integrated apps, end users do nothing — the add-in installs automatically. The next time they open Outlook (Web takes minutes; Desktop on Windows may take a few hours; Outlook for Mac requires a restart), they will notice:</w:t>
      </w:r>
    </w:p>
    <w:p>
      <w:pPr>
        <w:pStyle w:val="ListBullet"/>
      </w:pPr>
      <w:r>
        <w:t>A new 'DLP Guard' button on the Home ribbon of any New Email compose window.</w:t>
      </w:r>
    </w:p>
    <w:p>
      <w:pPr>
        <w:pStyle w:val="ListBullet"/>
      </w:pPr>
      <w:r>
        <w:t>Clicking the button opens a sidebar pane that runs the three DLP checks on the current draft.</w:t>
      </w:r>
    </w:p>
    <w:p>
      <w:pPr>
        <w:pStyle w:val="ListBullet"/>
      </w:pPr>
      <w:r>
        <w:t>If they click Send on a draft that fails the checks, Outlook stops the send and shows a dialog explaining what to fix (in Hebrew, e.g. 'קבצים לא מוצפנים: payroll.xlsx').</w:t>
      </w:r>
    </w:p>
    <w:p>
      <w:pPr>
        <w:pStyle w:val="ListBullet"/>
      </w:pPr>
      <w:r>
        <w:t>If the draft is clean, Send proceeds normally — there is no extra delay or extra dialog.</w:t>
      </w:r>
    </w:p>
    <w:p>
      <w:r>
        <w:t>If a user tries to send while the DLP service is unreachable (network blip, Azure outage), the add-in fails open — the email is sent — but emits an audit event with action = DLP_UNAVAILABLE so operators can see coverage gaps.</w:t>
      </w:r>
    </w:p>
    <w:p>
      <w:pPr>
        <w:pStyle w:val="Heading2"/>
      </w:pPr>
      <w:r>
        <w:t>Troubleshooting (end-user-facing issues)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Probable cause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Ribbon button missing</w:t>
            </w:r>
          </w:p>
        </w:tc>
        <w:tc>
          <w:tcPr>
            <w:tcW w:type="dxa" w:w="2880"/>
          </w:tcPr>
          <w:p>
            <w:r/>
            <w:r>
              <w:t>Manifest hasn't propagated yet</w:t>
            </w:r>
          </w:p>
        </w:tc>
        <w:tc>
          <w:tcPr>
            <w:tcW w:type="dxa" w:w="2880"/>
          </w:tcPr>
          <w:p>
            <w:r/>
            <w:r>
              <w:t>Wait up to 12 hours; restart Outlook; ask the user to try Outlook on the web first</w:t>
            </w:r>
          </w:p>
        </w:tc>
      </w:tr>
      <w:tr>
        <w:tc>
          <w:tcPr>
            <w:tcW w:type="dxa" w:w="2880"/>
          </w:tcPr>
          <w:p>
            <w:r/>
            <w:r>
              <w:t>'SSO token failed code=13007'</w:t>
            </w:r>
          </w:p>
        </w:tc>
        <w:tc>
          <w:tcPr>
            <w:tcW w:type="dxa" w:w="2880"/>
          </w:tcPr>
          <w:p>
            <w:r/>
            <w:r>
              <w:t>Office host doesn't support SSO (e.g., Outlook mobile)</w:t>
            </w:r>
          </w:p>
        </w:tc>
        <w:tc>
          <w:tcPr>
            <w:tcW w:type="dxa" w:w="2880"/>
          </w:tcPr>
          <w:p>
            <w:r/>
            <w:r>
              <w:t>Expected — DLP fails open on these hosts; check Microsoft's Office support matrix</w:t>
            </w:r>
          </w:p>
        </w:tc>
      </w:tr>
      <w:tr>
        <w:tc>
          <w:tcPr>
            <w:tcW w:type="dxa" w:w="2880"/>
          </w:tcPr>
          <w:p>
            <w:r/>
            <w:r>
              <w:t>DLP blocks every email</w:t>
            </w:r>
          </w:p>
        </w:tc>
        <w:tc>
          <w:tcPr>
            <w:tcW w:type="dxa" w:w="2880"/>
          </w:tcPr>
          <w:p>
            <w:r/>
            <w:r>
              <w:t>Cosmos dlp-customers / dlp-encryption-exclusions empty or misconfigured</w:t>
            </w:r>
          </w:p>
        </w:tc>
        <w:tc>
          <w:tcPr>
            <w:tcW w:type="dxa" w:w="2880"/>
          </w:tcPr>
          <w:p>
            <w:r/>
            <w:r>
              <w:t>Re-seed via Phase 5 procedure</w:t>
            </w:r>
          </w:p>
        </w:tc>
      </w:tr>
      <w:tr>
        <w:tc>
          <w:tcPr>
            <w:tcW w:type="dxa" w:w="2880"/>
          </w:tcPr>
          <w:p>
            <w:r/>
            <w:r>
              <w:t>DLP blocks emails it shouldn't</w:t>
            </w:r>
          </w:p>
        </w:tc>
        <w:tc>
          <w:tcPr>
            <w:tcW w:type="dxa" w:w="2880"/>
          </w:tcPr>
          <w:p>
            <w:r/>
            <w:r>
              <w:t>Magic-byte detection cannot read the attachment (mobile, very large file)</w:t>
            </w:r>
          </w:p>
        </w:tc>
        <w:tc>
          <w:tcPr>
            <w:tcW w:type="dxa" w:w="2880"/>
          </w:tcPr>
          <w:p>
            <w:r/>
            <w:r>
              <w:t>The block message will say 'cannot verify' — user should try from a desktop client</w:t>
            </w:r>
          </w:p>
        </w:tc>
      </w:tr>
      <w:tr>
        <w:tc>
          <w:tcPr>
            <w:tcW w:type="dxa" w:w="2880"/>
          </w:tcPr>
          <w:p>
            <w:r/>
            <w:r>
              <w:t>Send works but no audit entries appear</w:t>
            </w:r>
          </w:p>
        </w:tc>
        <w:tc>
          <w:tcPr>
            <w:tcW w:type="dxa" w:w="2880"/>
          </w:tcPr>
          <w:p>
            <w:r/>
            <w:r>
              <w:t>/api/audit returning 401</w:t>
            </w:r>
          </w:p>
        </w:tc>
        <w:tc>
          <w:tcPr>
            <w:tcW w:type="dxa" w:w="2880"/>
          </w:tcPr>
          <w:p>
            <w:r/>
            <w:r>
              <w:t>Check the Functions ALLOWED_AUDIENCE matches the Entra app identifier URI exactly</w:t>
            </w:r>
          </w:p>
        </w:tc>
      </w:tr>
    </w:tbl>
    <w:p/>
    <w:p>
      <w:pPr>
        <w:pStyle w:val="Heading1"/>
      </w:pPr>
      <w:r>
        <w:t>12. Day-2 operations</w:t>
      </w:r>
    </w:p>
    <w:p>
      <w:pPr>
        <w:pStyle w:val="Heading2"/>
      </w:pPr>
      <w:r>
        <w:t>Updates</w:t>
      </w:r>
    </w:p>
    <w:p>
      <w:pPr>
        <w:pStyle w:val="ListBullet"/>
      </w:pPr>
      <w:r>
        <w:t>Code changes  →  merge to main  →  pipeline auto-builds  →  approve the deploy.</w:t>
      </w:r>
    </w:p>
    <w:p>
      <w:pPr>
        <w:pStyle w:val="ListBullet"/>
      </w:pPr>
      <w:r>
        <w:t>Manifest changes (rare)  →  bump the version field in manifest-legacy.xml first, then redistribute via Integrated apps.</w:t>
      </w:r>
    </w:p>
    <w:p>
      <w:pPr>
        <w:pStyle w:val="ListBullet"/>
      </w:pPr>
      <w:r>
        <w:t>Cosmos data (customers, exemptions, etc.)  →  use the temporary-role pattern from Phase 5, or build a small admin SPA.</w:t>
      </w:r>
    </w:p>
    <w:p>
      <w:pPr>
        <w:pStyle w:val="Heading2"/>
      </w:pPr>
      <w:r>
        <w:t>Monitoring</w:t>
      </w:r>
    </w:p>
    <w:p>
      <w:pPr>
        <w:pStyle w:val="ListBullet"/>
      </w:pPr>
      <w:r>
        <w:t>Application Insights resource 'nextage-dlp-ai' — failed requests, latency.</w:t>
      </w:r>
    </w:p>
    <w:p>
      <w:pPr>
        <w:pStyle w:val="ListBullet"/>
      </w:pPr>
      <w:r>
        <w:t>Cosmos dlp-audit-log — search for action == 'DLP_UNAVAILABLE' to see fail-open events.</w:t>
      </w:r>
    </w:p>
    <w:p>
      <w:pPr>
        <w:pStyle w:val="ListBullet"/>
      </w:pPr>
      <w:r>
        <w:t>Static Web Apps logs — diagnose taskpane HTML / JS issues.</w:t>
      </w:r>
    </w:p>
    <w:p>
      <w:pPr>
        <w:pStyle w:val="Heading2"/>
      </w:pPr>
      <w:r>
        <w:t>Rotating the HMAC key</w:t>
      </w:r>
    </w:p>
    <w:p>
      <w:r>
        <w:t>Rotation is destructive for historical hash comparability. Only rotate during an incident response:</w:t>
      </w:r>
    </w:p>
    <w:p>
      <w:pPr>
        <w:pStyle w:val="ListBullet"/>
      </w:pPr>
      <w:r>
        <w:t>openssl rand -hex 32  →  new key.</w:t>
      </w:r>
    </w:p>
    <w:p>
      <w:pPr>
        <w:pStyle w:val="ListBullet"/>
      </w:pPr>
      <w:r>
        <w:t>Update audit_hmac_key in terraform.tfvars and apply.</w:t>
      </w:r>
    </w:p>
    <w:p>
      <w:pPr>
        <w:pStyle w:val="ListBullet"/>
      </w:pPr>
      <w:r>
        <w:t>Document the rotation date in your incident log; new and old hashes cannot be correlated.</w:t>
      </w:r>
    </w:p>
    <w:p>
      <w:pPr>
        <w:pStyle w:val="Heading2"/>
      </w:pPr>
      <w:r>
        <w:t>Decommissioning</w:t>
      </w:r>
    </w:p>
    <w:p>
      <w:pPr>
        <w:spacing w:before="80" w:after="80"/>
        <w:ind w:left="340"/>
        <w:shd w:val="clear" w:color="auto" w:fill="F2F2F2"/>
      </w:pPr>
      <w:r>
        <w:rPr>
          <w:rFonts w:ascii="Menlo" w:hAnsi="Menlo"/>
          <w:color w:val="1B1B1B"/>
          <w:sz w:val="19"/>
        </w:rPr>
        <w:t>cd terraform &amp;&amp; terraform destroy</w:t>
      </w:r>
    </w:p>
    <w:p>
      <w:r>
        <w:t>Then remove the integrated app from the Microsoft 365 Admin Center, and double-check the Entra app registration is gone in Entra ID.</w:t>
      </w:r>
    </w:p>
    <w:p>
      <w:pPr>
        <w:pStyle w:val="Heading1"/>
      </w:pPr>
      <w:r>
        <w:t>13. Variable source-of-truth reference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Where it lives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What it is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MANIFEST_GUID  →  manifest &lt;Id&gt;</w:t>
            </w:r>
          </w:p>
        </w:tc>
        <w:tc>
          <w:tcPr>
            <w:tcW w:type="dxa" w:w="2880"/>
          </w:tcPr>
          <w:p>
            <w:r/>
            <w:r>
              <w:t>Stable add-in identifier</w:t>
            </w:r>
          </w:p>
        </w:tc>
        <w:tc>
          <w:tcPr>
            <w:tcW w:type="dxa" w:w="2880"/>
          </w:tcPr>
          <w:p>
            <w:r/>
            <w:r>
              <w:t>terraform.tfvars (set once)</w:t>
            </w:r>
          </w:p>
        </w:tc>
      </w:tr>
      <w:tr>
        <w:tc>
          <w:tcPr>
            <w:tcW w:type="dxa" w:w="2880"/>
          </w:tcPr>
          <w:p>
            <w:r/>
            <w:r>
              <w:t>ENTRA_APP_CLIENT_ID  →  manifest webApplicationInfo.id</w:t>
            </w:r>
          </w:p>
        </w:tc>
        <w:tc>
          <w:tcPr>
            <w:tcW w:type="dxa" w:w="2880"/>
          </w:tcPr>
          <w:p>
            <w:r/>
            <w:r>
              <w:t>Entra app's client ID</w:t>
            </w:r>
          </w:p>
        </w:tc>
        <w:tc>
          <w:tcPr>
            <w:tcW w:type="dxa" w:w="2880"/>
          </w:tcPr>
          <w:p>
            <w:r/>
            <w:r>
              <w:t>terraform output entra_app_client_id</w:t>
            </w:r>
          </w:p>
        </w:tc>
      </w:tr>
      <w:tr>
        <w:tc>
          <w:tcPr>
            <w:tcW w:type="dxa" w:w="2880"/>
          </w:tcPr>
          <w:p>
            <w:r/>
            <w:r>
              <w:t>SWA_HOSTNAME  →  manifest URLs and validDomains</w:t>
            </w:r>
          </w:p>
        </w:tc>
        <w:tc>
          <w:tcPr>
            <w:tcW w:type="dxa" w:w="2880"/>
          </w:tcPr>
          <w:p>
            <w:r/>
            <w:r>
              <w:t>Static Web App default hostname</w:t>
            </w:r>
          </w:p>
        </w:tc>
        <w:tc>
          <w:tcPr>
            <w:tcW w:type="dxa" w:w="2880"/>
          </w:tcPr>
          <w:p>
            <w:r/>
            <w:r>
              <w:t>terraform output manifest_tokens.SWA_HOSTNAME</w:t>
            </w:r>
          </w:p>
        </w:tc>
      </w:tr>
      <w:tr>
        <w:tc>
          <w:tcPr>
            <w:tcW w:type="dxa" w:w="2880"/>
          </w:tcPr>
          <w:p>
            <w:r/>
            <w:r>
              <w:t>FUNCTIONS_HOSTNAME  →  manifest validDomains / AppDomains</w:t>
            </w:r>
          </w:p>
        </w:tc>
        <w:tc>
          <w:tcPr>
            <w:tcW w:type="dxa" w:w="2880"/>
          </w:tcPr>
          <w:p>
            <w:r/>
            <w:r>
              <w:t>Function App default hostname</w:t>
            </w:r>
          </w:p>
        </w:tc>
        <w:tc>
          <w:tcPr>
            <w:tcW w:type="dxa" w:w="2880"/>
          </w:tcPr>
          <w:p>
            <w:r/>
            <w:r>
              <w:t>terraform output manifest_tokens.FUNCTIONS_HOSTNAME</w:t>
            </w:r>
          </w:p>
        </w:tc>
      </w:tr>
      <w:tr>
        <w:tc>
          <w:tcPr>
            <w:tcW w:type="dxa" w:w="2880"/>
          </w:tcPr>
          <w:p>
            <w:r/>
            <w:r>
              <w:t>ALLOWED_AUDIENCE  (Function app setting)</w:t>
            </w:r>
          </w:p>
        </w:tc>
        <w:tc>
          <w:tcPr>
            <w:tcW w:type="dxa" w:w="2880"/>
          </w:tcPr>
          <w:p>
            <w:r/>
            <w:r>
              <w:t>JWT 'aud' accepted by API</w:t>
            </w:r>
          </w:p>
        </w:tc>
        <w:tc>
          <w:tcPr>
            <w:tcW w:type="dxa" w:w="2880"/>
          </w:tcPr>
          <w:p>
            <w:r/>
            <w:r>
              <w:t>terraform output entra_app_identifier_uri</w:t>
            </w:r>
          </w:p>
        </w:tc>
      </w:tr>
      <w:tr>
        <w:tc>
          <w:tcPr>
            <w:tcW w:type="dxa" w:w="2880"/>
          </w:tcPr>
          <w:p>
            <w:r/>
            <w:r>
              <w:t>AZURE_TENANT_ID  (Function app setting)</w:t>
            </w:r>
          </w:p>
        </w:tc>
        <w:tc>
          <w:tcPr>
            <w:tcW w:type="dxa" w:w="2880"/>
          </w:tcPr>
          <w:p>
            <w:r/>
            <w:r>
              <w:t>JWT 'tid' accepted by API</w:t>
            </w:r>
          </w:p>
        </w:tc>
        <w:tc>
          <w:tcPr>
            <w:tcW w:type="dxa" w:w="2880"/>
          </w:tcPr>
          <w:p>
            <w:r/>
            <w:r>
              <w:t>terraform.tfvars</w:t>
            </w:r>
          </w:p>
        </w:tc>
      </w:tr>
      <w:tr>
        <w:tc>
          <w:tcPr>
            <w:tcW w:type="dxa" w:w="2880"/>
          </w:tcPr>
          <w:p>
            <w:r/>
            <w:r>
              <w:t>AUDIT_HMAC_KEY  (Function app setting)</w:t>
            </w:r>
          </w:p>
        </w:tc>
        <w:tc>
          <w:tcPr>
            <w:tcW w:type="dxa" w:w="2880"/>
          </w:tcPr>
          <w:p>
            <w:r/>
            <w:r>
              <w:t>PII redaction key</w:t>
            </w:r>
          </w:p>
        </w:tc>
        <w:tc>
          <w:tcPr>
            <w:tcW w:type="dxa" w:w="2880"/>
          </w:tcPr>
          <w:p>
            <w:r/>
            <w:r>
              <w:t>terraform.tfvars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