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맑은 고딕" w:hAnsi="맑은 고딕"/>
          <w:b/>
          <w:sz w:val="36"/>
        </w:rPr>
        <w:t>금전소비대차계약서</w:t>
      </w:r>
    </w:p>
    <w:p>
      <w:pPr>
        <w:jc w:val="center"/>
      </w:pPr>
      <w:r>
        <w:rPr>
          <w:rFonts w:ascii="맑은 고딕" w:hAnsi="맑은 고딕"/>
          <w:sz w:val="24"/>
        </w:rPr>
        <w:t>( 차  용  증 )</w:t>
      </w:r>
    </w:p>
    <w:p/>
    <w:p>
      <w:pPr>
        <w:spacing w:before="0" w:after="80"/>
      </w:pPr>
      <w:r>
        <w:rPr>
          <w:rFonts w:ascii="맑은 고딕" w:hAnsi="맑은 고딕"/>
          <w:b w:val="0"/>
          <w:sz w:val="20"/>
        </w:rPr>
        <w:t>채권자(갑)와 채무자(을)는 아래와 같이 금전소비대차계약을 체결한다.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구분</w:t>
            </w:r>
          </w:p>
        </w:tc>
        <w:tc>
          <w:tcPr>
            <w:tcW w:type="dxa" w:w="2126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성명</w:t>
            </w:r>
          </w:p>
        </w:tc>
        <w:tc>
          <w:tcPr>
            <w:tcW w:type="dxa" w:w="2126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주민등록번호</w:t>
            </w:r>
          </w:p>
        </w:tc>
        <w:tc>
          <w:tcPr>
            <w:tcW w:type="dxa" w:w="2126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주소</w:t>
            </w:r>
          </w:p>
        </w:tc>
      </w:tr>
      <w:tr>
        <w:tc>
          <w:tcPr>
            <w:tcW w:type="dxa" w:w="2126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채권자 (갑)</w:t>
            </w:r>
          </w:p>
        </w:tc>
        <w:tc>
          <w:tcPr>
            <w:tcW w:type="dxa" w:w="2126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양병석</w:t>
            </w:r>
          </w:p>
        </w:tc>
        <w:tc>
          <w:tcPr>
            <w:tcW w:type="dxa" w:w="2126"/>
          </w:tcPr>
          <w:p>
            <w:r>
              <w:rPr>
                <w:rFonts w:ascii="맑은 고딕" w:hAnsi="맑은 고딕"/>
                <w:b w:val="0"/>
                <w:sz w:val="18"/>
              </w:rPr>
              <w:t>790126-1057917</w:t>
            </w:r>
          </w:p>
        </w:tc>
        <w:tc>
          <w:tcPr>
            <w:tcW w:type="dxa" w:w="2126"/>
          </w:tcPr>
          <w:p>
            <w:r>
              <w:rPr>
                <w:rFonts w:ascii="맑은 고딕" w:hAnsi="맑은 고딕"/>
                <w:b w:val="0"/>
                <w:sz w:val="18"/>
              </w:rPr>
              <w:t>경기도 화성시 매송고색로 422번길 77, 나동 107호</w:t>
            </w:r>
          </w:p>
        </w:tc>
      </w:tr>
      <w:tr>
        <w:tc>
          <w:tcPr>
            <w:tcW w:type="dxa" w:w="2126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채무자 (을)</w:t>
            </w:r>
          </w:p>
        </w:tc>
        <w:tc>
          <w:tcPr>
            <w:tcW w:type="dxa" w:w="2126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황은혜</w:t>
            </w:r>
          </w:p>
        </w:tc>
        <w:tc>
          <w:tcPr>
            <w:tcW w:type="dxa" w:w="2126"/>
          </w:tcPr>
          <w:p>
            <w:r>
              <w:rPr>
                <w:rFonts w:ascii="맑은 고딕" w:hAnsi="맑은 고딕"/>
                <w:b w:val="0"/>
                <w:sz w:val="18"/>
              </w:rPr>
              <w:t>800131-2178210</w:t>
            </w:r>
          </w:p>
        </w:tc>
        <w:tc>
          <w:tcPr>
            <w:tcW w:type="dxa" w:w="2126"/>
          </w:tcPr>
          <w:p>
            <w:r>
              <w:rPr>
                <w:rFonts w:ascii="맑은 고딕" w:hAnsi="맑은 고딕"/>
                <w:b w:val="0"/>
                <w:sz w:val="18"/>
              </w:rPr>
              <w:t>서울시 강동구 구천면로 557, 1동 101호</w:t>
            </w:r>
          </w:p>
        </w:tc>
      </w:tr>
    </w:tbl>
    <w:p/>
    <w:p>
      <w:pPr>
        <w:spacing w:before="200" w:after="40"/>
      </w:pPr>
      <w:r>
        <w:rPr>
          <w:rFonts w:ascii="맑은 고딕" w:hAnsi="맑은 고딕"/>
          <w:b/>
          <w:sz w:val="21"/>
        </w:rPr>
        <w:t>제1조 (차용금액)</w:t>
      </w:r>
    </w:p>
    <w:p>
      <w:pPr>
        <w:spacing w:after="20"/>
        <w:ind w:left="283"/>
      </w:pPr>
      <w:r>
        <w:rPr>
          <w:rFonts w:ascii="맑은 고딕" w:hAnsi="맑은 고딕"/>
          <w:sz w:val="20"/>
        </w:rPr>
        <w:t>채무자(을)는 채권자(갑)으로부터 금 이천사백만원정(₩24,000,000)을 차용하였음을 확인한다.</w:t>
      </w:r>
    </w:p>
    <w:p>
      <w:pPr>
        <w:spacing w:before="200" w:after="40"/>
      </w:pPr>
      <w:r>
        <w:rPr>
          <w:rFonts w:ascii="맑은 고딕" w:hAnsi="맑은 고딕"/>
          <w:b/>
          <w:sz w:val="21"/>
        </w:rPr>
        <w:t>제2조 (차용 목적)</w:t>
      </w:r>
    </w:p>
    <w:p>
      <w:pPr>
        <w:spacing w:after="20"/>
        <w:ind w:left="283"/>
      </w:pPr>
      <w:r>
        <w:rPr>
          <w:rFonts w:ascii="맑은 고딕" w:hAnsi="맑은 고딕"/>
          <w:sz w:val="20"/>
        </w:rPr>
        <w:t>본 차용금은 을(황은혜)의 주거를 위한 전세보증금 용도로 사용한다.</w:t>
      </w:r>
    </w:p>
    <w:p>
      <w:pPr>
        <w:spacing w:before="200" w:after="40"/>
      </w:pPr>
      <w:r>
        <w:rPr>
          <w:rFonts w:ascii="맑은 고딕" w:hAnsi="맑은 고딕"/>
          <w:b/>
          <w:sz w:val="21"/>
        </w:rPr>
        <w:t>제3조 (이자)</w:t>
      </w:r>
    </w:p>
    <w:p>
      <w:pPr>
        <w:spacing w:after="20"/>
        <w:ind w:left="283"/>
      </w:pPr>
      <w:r>
        <w:rPr>
          <w:rFonts w:ascii="맑은 고딕" w:hAnsi="맑은 고딕"/>
          <w:sz w:val="20"/>
        </w:rPr>
        <w:t>연 4.6%의 이자를 적용하며, 이자는 매월 말일까지 갑의 계좌로 이체하여 지급한다.</w:t>
      </w:r>
    </w:p>
    <w:p>
      <w:pPr>
        <w:spacing w:after="20"/>
        <w:ind w:left="283"/>
      </w:pPr>
      <w:r>
        <w:rPr>
          <w:rFonts w:ascii="맑은 고딕" w:hAnsi="맑은 고딕"/>
          <w:sz w:val="20"/>
        </w:rPr>
        <w:t>월 이자 금액 : 24,000,000원 × 4.6% ÷ 12 = 92,000원</w:t>
      </w:r>
    </w:p>
    <w:p>
      <w:pPr>
        <w:spacing w:after="20"/>
        <w:ind w:left="283"/>
      </w:pPr>
      <w:r>
        <w:rPr>
          <w:rFonts w:ascii="맑은 고딕" w:hAnsi="맑은 고딕"/>
          <w:sz w:val="20"/>
        </w:rPr>
        <w:t>※ 이자 미납 시 해당 월의 이자는 다음 달 이자와 합산하여 지급한다.</w:t>
      </w:r>
    </w:p>
    <w:p>
      <w:pPr>
        <w:spacing w:before="200" w:after="40"/>
      </w:pPr>
      <w:r>
        <w:rPr>
          <w:rFonts w:ascii="맑은 고딕" w:hAnsi="맑은 고딕"/>
          <w:b/>
          <w:sz w:val="21"/>
        </w:rPr>
        <w:t>제4조 (상환기간 및 방법)</w:t>
      </w:r>
    </w:p>
    <w:p>
      <w:pPr>
        <w:spacing w:after="20"/>
        <w:ind w:left="283"/>
      </w:pPr>
      <w:r>
        <w:rPr>
          <w:rFonts w:ascii="맑은 고딕" w:hAnsi="맑은 고딕"/>
          <w:sz w:val="20"/>
        </w:rPr>
        <w:t>① 대여기간은 계약 체결일(2026년 03월 25일)로부터 3년으로 하며,</w:t>
      </w:r>
    </w:p>
    <w:p>
      <w:pPr>
        <w:spacing w:after="20"/>
        <w:ind w:left="283"/>
      </w:pPr>
      <w:r>
        <w:rPr>
          <w:rFonts w:ascii="맑은 고딕" w:hAnsi="맑은 고딕"/>
          <w:sz w:val="20"/>
        </w:rPr>
        <w:t xml:space="preserve">   만기일은 2029년 03월 25일로 한다.</w:t>
      </w:r>
    </w:p>
    <w:p>
      <w:pPr>
        <w:spacing w:after="20"/>
        <w:ind w:left="283"/>
      </w:pPr>
      <w:r>
        <w:rPr>
          <w:rFonts w:ascii="맑은 고딕" w:hAnsi="맑은 고딕"/>
          <w:sz w:val="20"/>
        </w:rPr>
        <w:t>② 대여기간 중 을은 매월 이자만 납입하며, 원금은 만기일에 일시 상환한다.</w:t>
      </w:r>
    </w:p>
    <w:p>
      <w:pPr>
        <w:spacing w:after="20"/>
        <w:ind w:left="283"/>
      </w:pPr>
      <w:r>
        <w:rPr>
          <w:rFonts w:ascii="맑은 고딕" w:hAnsi="맑은 고딕"/>
          <w:sz w:val="20"/>
        </w:rPr>
        <w:t>③ 을은 만기일 이전이라도 사전 통보 없이 원금의 전부 또는 일부를 중도 상환할 수 있으며,</w:t>
      </w:r>
    </w:p>
    <w:p>
      <w:pPr>
        <w:spacing w:after="20"/>
        <w:ind w:left="283"/>
      </w:pPr>
      <w:r>
        <w:rPr>
          <w:rFonts w:ascii="맑은 고딕" w:hAnsi="맑은 고딕"/>
          <w:sz w:val="20"/>
        </w:rPr>
        <w:t xml:space="preserve">   이 경우 중도 상환 수수료는 부과하지 않는다.</w:t>
      </w:r>
    </w:p>
    <w:p>
      <w:pPr>
        <w:spacing w:after="20"/>
        <w:ind w:left="283"/>
      </w:pPr>
      <w:r>
        <w:rPr>
          <w:rFonts w:ascii="맑은 고딕" w:hAnsi="맑은 고딕"/>
          <w:sz w:val="20"/>
        </w:rPr>
        <w:t>④ 중도 상환 시 이자는 실제 대여 일수에 따라 일할 계산하여 정산한다.</w:t>
      </w:r>
    </w:p>
    <w:p>
      <w:pPr>
        <w:spacing w:before="200" w:after="40"/>
      </w:pPr>
      <w:r>
        <w:rPr>
          <w:rFonts w:ascii="맑은 고딕" w:hAnsi="맑은 고딕"/>
          <w:b/>
          <w:sz w:val="21"/>
        </w:rPr>
        <w:t>제5조 (자금 이전 방법)</w:t>
      </w:r>
    </w:p>
    <w:p>
      <w:pPr>
        <w:spacing w:after="20"/>
        <w:ind w:left="283"/>
      </w:pPr>
      <w:r>
        <w:rPr>
          <w:rFonts w:ascii="맑은 고딕" w:hAnsi="맑은 고딕"/>
          <w:sz w:val="20"/>
        </w:rPr>
        <w:t>차용금은 갑의 계좌에서 을의 계좌로 이체하며, 이체 내역을 본 계약의 증빙으로 한다.</w:t>
      </w:r>
    </w:p>
    <w:p>
      <w:pPr>
        <w:spacing w:after="20"/>
        <w:ind w:left="283"/>
      </w:pPr>
      <w:r>
        <w:rPr>
          <w:rFonts w:ascii="맑은 고딕" w:hAnsi="맑은 고딕"/>
          <w:sz w:val="20"/>
        </w:rPr>
      </w:r>
    </w:p>
    <w:p>
      <w:pPr>
        <w:spacing w:after="20"/>
        <w:ind w:left="283"/>
      </w:pPr>
      <w:r>
        <w:rPr>
          <w:rFonts w:ascii="맑은 고딕" w:hAnsi="맑은 고딕"/>
          <w:sz w:val="20"/>
        </w:rPr>
        <w:t xml:space="preserve">  · 갑(채권자) 양병석   토스뱅크   1000-3504-2010  (송금 계좌)</w:t>
      </w:r>
    </w:p>
    <w:p>
      <w:pPr>
        <w:spacing w:after="20"/>
        <w:ind w:left="283"/>
      </w:pPr>
      <w:r>
        <w:rPr>
          <w:rFonts w:ascii="맑은 고딕" w:hAnsi="맑은 고딕"/>
          <w:sz w:val="20"/>
        </w:rPr>
        <w:t xml:space="preserve">  · 을(채무자) 황은혜   신한은행   110-430-298549  (수령 계좌)</w:t>
      </w:r>
    </w:p>
    <w:p>
      <w:pPr>
        <w:spacing w:before="200" w:after="40"/>
      </w:pPr>
      <w:r>
        <w:rPr>
          <w:rFonts w:ascii="맑은 고딕" w:hAnsi="맑은 고딕"/>
          <w:b/>
          <w:sz w:val="21"/>
        </w:rPr>
        <w:t>제6조 (특약)</w:t>
      </w:r>
    </w:p>
    <w:p>
      <w:pPr>
        <w:spacing w:after="20"/>
        <w:ind w:left="283"/>
      </w:pPr>
      <w:r>
        <w:rPr>
          <w:rFonts w:ascii="맑은 고딕" w:hAnsi="맑은 고딕"/>
          <w:sz w:val="20"/>
        </w:rPr>
        <w:t>본 차용은 갑(양병석)의 자녀에 대한 부양 의무 이행과 연계된 것으로, 당사자 쌍방이 이를 확인한다.</w:t>
      </w:r>
    </w:p>
    <w:p>
      <w:pPr>
        <w:spacing w:before="200" w:after="40"/>
      </w:pPr>
      <w:r>
        <w:rPr>
          <w:rFonts w:ascii="맑은 고딕" w:hAnsi="맑은 고딕"/>
          <w:b/>
          <w:sz w:val="21"/>
        </w:rPr>
        <w:t>제7조 (분쟁 해결)</w:t>
      </w:r>
    </w:p>
    <w:p>
      <w:pPr>
        <w:spacing w:after="20"/>
        <w:ind w:left="283"/>
      </w:pPr>
      <w:r>
        <w:rPr>
          <w:rFonts w:ascii="맑은 고딕" w:hAnsi="맑은 고딕"/>
          <w:sz w:val="20"/>
        </w:rPr>
        <w:t>본 계약에 관한 분쟁은 당사자 간 협의로 해결하며,</w:t>
      </w:r>
    </w:p>
    <w:p>
      <w:pPr>
        <w:spacing w:after="20"/>
        <w:ind w:left="283"/>
      </w:pPr>
      <w:r>
        <w:rPr>
          <w:rFonts w:ascii="맑은 고딕" w:hAnsi="맑은 고딕"/>
          <w:sz w:val="20"/>
        </w:rPr>
        <w:t>합의가 이루어지지 않을 경우 관할 법원의 판결에 따른다.</w:t>
      </w:r>
    </w:p>
    <w:p/>
    <w:p>
      <w:pPr>
        <w:spacing w:before="120" w:after="80"/>
        <w:jc w:val="center"/>
      </w:pPr>
      <w:r>
        <w:rPr>
          <w:rFonts w:ascii="맑은 고딕" w:hAnsi="맑은 고딕"/>
          <w:b w:val="0"/>
          <w:sz w:val="20"/>
        </w:rPr>
        <w:t>작성일 : 2026년 03월 25일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구분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성명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주민등록번호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서명 (인)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작성일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채권자 (갑)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양병석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790126-1057917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2026년 03월 25일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8"/>
              </w:rPr>
              <w:t>채무자 (을)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황은혜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8"/>
              </w:rPr>
              <w:t>800131-2178210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16"/>
              </w:rPr>
              <w:t>2026년 03월 25일</w:t>
            </w:r>
          </w:p>
        </w:tc>
      </w:tr>
    </w:tbl>
    <w:sectPr w:rsidR="00FC693F" w:rsidRPr="0006063C" w:rsidSect="00034616">
      <w:pgSz w:w="11906" w:h="16838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