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LoRa - 9 hole header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9 - RST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8 - CS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7 - MOSI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6 - MISO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5 - SCK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4 - G0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3 - EN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2 - GND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1 - VIN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LIDAR - 14 hole header, each column representing one sensor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13, 14 - Vin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11, 12 - 2v8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9, 10 - GND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7,  8  - GPIO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5,  6  - SHDN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3,  4  - SCL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1,  2  - SDA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ATMEGA328P-PU - 30 hole header (didn’t have a 28 header). Each column representing one side of the chip.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27 - PC6</w:t>
        <w:tab/>
        <w:t xml:space="preserve">28 - PC5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25 - PD0</w:t>
        <w:tab/>
        <w:t xml:space="preserve">26 - PC4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23 - PD1</w:t>
        <w:tab/>
        <w:t xml:space="preserve">24 - PC3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21 - PD2</w:t>
        <w:tab/>
        <w:t xml:space="preserve">22 - PC2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19 - PD3</w:t>
        <w:tab/>
        <w:t xml:space="preserve">20 - PC1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17 - PD4</w:t>
        <w:tab/>
        <w:t xml:space="preserve">18 - PC0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15 - VCC</w:t>
        <w:tab/>
        <w:t xml:space="preserve">16 - GND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13 - GND</w:t>
        <w:tab/>
        <w:t xml:space="preserve">14 - AREF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11 - PB6</w:t>
        <w:tab/>
        <w:t xml:space="preserve">12 - AVCC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9  - PB7</w:t>
        <w:tab/>
        <w:t xml:space="preserve">10 - PB5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7  - PD5</w:t>
        <w:tab/>
        <w:t xml:space="preserve"> 8  - PB4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5  - PD6</w:t>
        <w:tab/>
        <w:t xml:space="preserve"> 6  - PB3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3  - PD7</w:t>
        <w:tab/>
        <w:t xml:space="preserve"> 4  - PB2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1  - PB0</w:t>
        <w:tab/>
        <w:t xml:space="preserve"> 2  - PB1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FTDI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6 - PC6 (1)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5 - PD1 (3)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4 - PD0 (2)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3 - VCC (7)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1 - GND (8)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