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986E" w14:textId="77777777" w:rsidR="00925CC6" w:rsidRDefault="00000000">
      <w:pPr>
        <w:spacing w:before="360" w:after="80"/>
        <w:jc w:val="center"/>
      </w:pPr>
      <w:r>
        <w:rPr>
          <w:rFonts w:ascii="Arial" w:hAnsi="Arial"/>
          <w:b/>
          <w:color w:val="0F172A"/>
          <w:sz w:val="48"/>
        </w:rPr>
        <w:t>Pyramid Strategy</w:t>
      </w:r>
    </w:p>
    <w:p w14:paraId="359A7706" w14:textId="77777777" w:rsidR="00925CC6" w:rsidRDefault="00000000">
      <w:pPr>
        <w:spacing w:after="240"/>
        <w:jc w:val="center"/>
      </w:pPr>
      <w:r>
        <w:rPr>
          <w:rFonts w:ascii="Arial" w:hAnsi="Arial"/>
          <w:color w:val="64748B"/>
          <w:sz w:val="24"/>
        </w:rPr>
        <w:t>High-Level System Architecture &amp; Execution Blueprint</w:t>
      </w:r>
    </w:p>
    <w:p w14:paraId="01D4EA77" w14:textId="77777777" w:rsidR="00925CC6" w:rsidRDefault="00000000">
      <w:pPr>
        <w:spacing w:after="100"/>
      </w:pPr>
      <w:r>
        <w:t>This document provides a comprehensive blueprint of the Pyramid Strategy automated options trading system. It is designed to serve as a reference for understanding the overall component layout, data routing, state machine logic, and user authentication lifecycle.</w:t>
      </w:r>
    </w:p>
    <w:p w14:paraId="60337D11" w14:textId="77777777" w:rsidR="00925CC6" w:rsidRDefault="00000000">
      <w:pPr>
        <w:pStyle w:val="Heading1"/>
        <w:spacing w:before="240" w:after="80"/>
      </w:pPr>
      <w:r>
        <w:rPr>
          <w:rFonts w:ascii="Arial" w:hAnsi="Arial"/>
          <w:color w:val="0F172A"/>
          <w:sz w:val="27"/>
        </w:rPr>
        <w:t>1. High-Level Component Architecture</w:t>
      </w:r>
    </w:p>
    <w:p w14:paraId="3251EAF7" w14:textId="77777777" w:rsidR="00925CC6" w:rsidRDefault="00000000">
      <w:pPr>
        <w:spacing w:after="100"/>
      </w:pPr>
      <w:r>
        <w:t xml:space="preserve">The system is split into a </w:t>
      </w:r>
      <w:r>
        <w:rPr>
          <w:b/>
          <w:color w:val="0F172A"/>
        </w:rPr>
        <w:t>React Frontend</w:t>
      </w:r>
      <w:r>
        <w:t xml:space="preserve">, a </w:t>
      </w:r>
      <w:r>
        <w:rPr>
          <w:b/>
          <w:color w:val="0F172A"/>
        </w:rPr>
        <w:t>FastAPI Backend</w:t>
      </w:r>
      <w:r>
        <w:t xml:space="preserve">, a </w:t>
      </w:r>
      <w:r>
        <w:rPr>
          <w:b/>
          <w:color w:val="0F172A"/>
        </w:rPr>
        <w:t>Redis cache feed</w:t>
      </w:r>
      <w:r>
        <w:t xml:space="preserve">, and various </w:t>
      </w:r>
      <w:r>
        <w:rPr>
          <w:b/>
          <w:color w:val="0F172A"/>
        </w:rPr>
        <w:t>third-party execution/alert channels</w:t>
      </w:r>
      <w:r>
        <w:t>:</w:t>
      </w:r>
    </w:p>
    <w:p w14:paraId="0BAFE4E5" w14:textId="77777777" w:rsidR="00925C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483FE88" wp14:editId="06C8A630">
            <wp:extent cx="4114800" cy="19212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diagram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2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CC87" w14:textId="77777777" w:rsidR="00925CC6" w:rsidRDefault="00000000">
      <w:pPr>
        <w:spacing w:after="160"/>
        <w:jc w:val="center"/>
      </w:pPr>
      <w:r>
        <w:rPr>
          <w:i/>
          <w:color w:val="64748B"/>
          <w:sz w:val="18"/>
        </w:rPr>
        <w:t>Figure 1: System Diagram 1</w:t>
      </w:r>
    </w:p>
    <w:p w14:paraId="186F3EBF" w14:textId="77777777" w:rsidR="00925CC6" w:rsidRDefault="00000000">
      <w:pPr>
        <w:pStyle w:val="Heading1"/>
        <w:spacing w:before="240" w:after="80"/>
      </w:pPr>
      <w:r>
        <w:rPr>
          <w:rFonts w:ascii="Arial" w:hAnsi="Arial"/>
          <w:color w:val="0F172A"/>
          <w:sz w:val="27"/>
        </w:rPr>
        <w:t>2. Real-Time Tick &amp; Order Processing Flow</w:t>
      </w:r>
    </w:p>
    <w:p w14:paraId="7EC6E7D8" w14:textId="77777777" w:rsidR="00925CC6" w:rsidRDefault="00000000">
      <w:pPr>
        <w:spacing w:after="100"/>
      </w:pPr>
      <w:r>
        <w:t>The core strategy engine operates on NIFTY spot tick updates. Below is the sequence detailing how ticks trigger crossover detections, strike locks, state updates, and order placements:</w:t>
      </w:r>
    </w:p>
    <w:p w14:paraId="2FB94E18" w14:textId="77777777" w:rsidR="00925CC6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A9C3FCD" wp14:editId="37487670">
            <wp:extent cx="4754880" cy="2275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diagram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5AC" w14:textId="77777777" w:rsidR="00925CC6" w:rsidRDefault="00000000">
      <w:pPr>
        <w:spacing w:after="160"/>
        <w:jc w:val="center"/>
      </w:pPr>
      <w:r>
        <w:rPr>
          <w:i/>
          <w:color w:val="64748B"/>
          <w:sz w:val="18"/>
        </w:rPr>
        <w:t>Figure 2: System Diagram 2</w:t>
      </w:r>
    </w:p>
    <w:p w14:paraId="57478836" w14:textId="77777777" w:rsidR="00925CC6" w:rsidRDefault="00000000">
      <w:pPr>
        <w:pStyle w:val="Heading1"/>
        <w:spacing w:before="240" w:after="80"/>
      </w:pPr>
      <w:r>
        <w:rPr>
          <w:rFonts w:ascii="Arial" w:hAnsi="Arial"/>
          <w:color w:val="0F172A"/>
          <w:sz w:val="27"/>
        </w:rPr>
        <w:lastRenderedPageBreak/>
        <w:t>3. Component Details &amp; Design Specifications</w:t>
      </w:r>
    </w:p>
    <w:p w14:paraId="6E415BDA" w14:textId="77777777" w:rsidR="00925CC6" w:rsidRDefault="00000000">
      <w:pPr>
        <w:pStyle w:val="Heading2"/>
        <w:spacing w:before="160" w:after="60"/>
      </w:pPr>
      <w:r>
        <w:rPr>
          <w:rFonts w:ascii="Arial" w:hAnsi="Arial"/>
          <w:color w:val="334155"/>
          <w:sz w:val="23"/>
        </w:rPr>
        <w:t>A. Frontend Client (Vite React + Tailwind CSS)</w:t>
      </w:r>
    </w:p>
    <w:p w14:paraId="5C6DAB09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Design Aesthetic:</w:t>
      </w:r>
      <w:r>
        <w:t xml:space="preserve"> Midnight dark background (`bg-navy-950`), custom amethyst highlights, glassmorphism containers (`backdrop-blur-xl`), and animated layout updates.</w:t>
      </w:r>
    </w:p>
    <w:p w14:paraId="76476763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Navigation:</w:t>
      </w:r>
      <w:r>
        <w:t xml:space="preserve"> Collapsible sidebar navigation. Dynamically renders a `👑 Admin` badge and reveals the **Admin Panel** link only if `user.is_admin === true`.</w:t>
      </w:r>
    </w:p>
    <w:p w14:paraId="2C56291E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State Management:</w:t>
      </w:r>
      <w:r>
        <w:t xml:space="preserve"> Zustand-powered strategy store synchronizes the real-time WebSocket state, ticking option LTPs, live levels, and AI suggestions.</w:t>
      </w:r>
    </w:p>
    <w:p w14:paraId="007429F6" w14:textId="77777777" w:rsidR="00925CC6" w:rsidRDefault="00000000">
      <w:pPr>
        <w:pStyle w:val="Heading2"/>
        <w:spacing w:before="160" w:after="60"/>
      </w:pPr>
      <w:r>
        <w:rPr>
          <w:rFonts w:ascii="Arial" w:hAnsi="Arial"/>
          <w:color w:val="334155"/>
          <w:sz w:val="23"/>
        </w:rPr>
        <w:t>B. FastAPI Backend Server</w:t>
      </w:r>
    </w:p>
    <w:p w14:paraId="037A6F7A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Authentication Guard:</w:t>
      </w:r>
      <w:r>
        <w:t xml:space="preserve"> JWT-based session security. The `require_auth` dependency blocks requests with a `403 Forbidden` status if the user account has `is_approved = False`.</w:t>
      </w:r>
    </w:p>
    <w:p w14:paraId="0B135C23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Database Models (SQLAlchemy):</w:t>
      </w:r>
    </w:p>
    <w:p w14:paraId="00C26E43" w14:textId="77777777" w:rsidR="00925CC6" w:rsidRDefault="00000000">
      <w:pPr>
        <w:pStyle w:val="ListBullet"/>
        <w:spacing w:after="50"/>
      </w:pPr>
      <w:r>
        <w:t>`User`: Credentials, approval status, and admin role flags.</w:t>
      </w:r>
    </w:p>
    <w:p w14:paraId="3E0CB5BF" w14:textId="77777777" w:rsidR="00925CC6" w:rsidRDefault="00000000">
      <w:pPr>
        <w:pStyle w:val="ListBullet"/>
        <w:spacing w:after="50"/>
      </w:pPr>
      <w:r>
        <w:t>`StrategyConfig`: Target/SL parameters, lot sizing configs, and custom S/R points.</w:t>
      </w:r>
    </w:p>
    <w:p w14:paraId="08A52F46" w14:textId="77777777" w:rsidR="00925CC6" w:rsidRDefault="00000000">
      <w:pPr>
        <w:pStyle w:val="ListBullet"/>
        <w:spacing w:after="50"/>
      </w:pPr>
      <w:r>
        <w:t>`Trade`: Record of exact entry and exit times, transaction prices, and net P&amp;L.</w:t>
      </w:r>
    </w:p>
    <w:p w14:paraId="44133B24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Auto-Bootstrap System:</w:t>
      </w:r>
      <w:r>
        <w:t xml:space="preserve"> If the user registers matching the `SUPER_ADMIN_USERNAME` configured in `.env`, the server automatically marks the user as approved and flags them as an admin on database creation.</w:t>
      </w:r>
    </w:p>
    <w:p w14:paraId="30D09C16" w14:textId="77777777" w:rsidR="00925CC6" w:rsidRDefault="00000000">
      <w:pPr>
        <w:pStyle w:val="Heading2"/>
        <w:spacing w:before="160" w:after="60"/>
      </w:pPr>
      <w:r>
        <w:rPr>
          <w:rFonts w:ascii="Arial" w:hAnsi="Arial"/>
          <w:color w:val="334155"/>
          <w:sz w:val="23"/>
        </w:rPr>
        <w:t>C. Multi-User Strategy Engine</w:t>
      </w:r>
    </w:p>
    <w:p w14:paraId="4E00C0D2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Isolation:</w:t>
      </w:r>
      <w:r>
        <w:t xml:space="preserve"> Instantiated uniquely per active user. Evaluates state machines (`StateMachine`) independently for CE and PE legs.</w:t>
      </w:r>
    </w:p>
    <w:p w14:paraId="0DF22769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State Lifecycles:</w:t>
      </w:r>
    </w:p>
    <w:p w14:paraId="1DDEA8EF" w14:textId="77777777" w:rsidR="00925CC6" w:rsidRDefault="00000000">
      <w:pPr>
        <w:pStyle w:val="ListBullet"/>
        <w:spacing w:after="50"/>
      </w:pPr>
      <w:r>
        <w:t>`IDLE`: Awaiting S/R crossover.</w:t>
      </w:r>
    </w:p>
    <w:p w14:paraId="02039EBD" w14:textId="77777777" w:rsidR="00925CC6" w:rsidRDefault="00000000">
      <w:pPr>
        <w:pStyle w:val="ListBullet"/>
        <w:spacing w:after="50"/>
      </w:pPr>
      <w:r>
        <w:t>`L1`: Locked strike contract, entered 1 lot.</w:t>
      </w:r>
    </w:p>
    <w:p w14:paraId="5FED57D4" w14:textId="77777777" w:rsidR="00925CC6" w:rsidRDefault="00000000">
      <w:pPr>
        <w:pStyle w:val="ListBullet"/>
        <w:spacing w:after="50"/>
      </w:pPr>
      <w:r>
        <w:t>`L2`: Averaged down, added 1 lot (total 2 lots).</w:t>
      </w:r>
    </w:p>
    <w:p w14:paraId="2F4F4F70" w14:textId="77777777" w:rsidR="00925CC6" w:rsidRDefault="00000000">
      <w:pPr>
        <w:pStyle w:val="ListBullet"/>
        <w:spacing w:after="50"/>
      </w:pPr>
      <w:r>
        <w:t>`L3`: Maximum position depth reached, added 1 lot (total 3 lots). Stop Loss activated (10 points below avg price).</w:t>
      </w:r>
    </w:p>
    <w:p w14:paraId="10A749FE" w14:textId="77777777" w:rsidR="00925CC6" w:rsidRDefault="00000000">
      <w:pPr>
        <w:pStyle w:val="ListBullet"/>
        <w:spacing w:after="50"/>
      </w:pPr>
      <w:r>
        <w:rPr>
          <w:b/>
          <w:color w:val="0F172A"/>
        </w:rPr>
        <w:t>Safety Guards:</w:t>
      </w:r>
      <w:r>
        <w:t xml:space="preserve"> Prevents re-entries on the same leg if a target exit has occurred during the session. Triggers forced squareoff at exactly 11:30 AM.</w:t>
      </w:r>
    </w:p>
    <w:p w14:paraId="7CCE41A1" w14:textId="77777777" w:rsidR="00925CC6" w:rsidRDefault="00000000">
      <w:pPr>
        <w:pStyle w:val="Heading1"/>
        <w:spacing w:before="240" w:after="80"/>
      </w:pPr>
      <w:r>
        <w:rPr>
          <w:rFonts w:ascii="Arial" w:hAnsi="Arial"/>
          <w:color w:val="0F172A"/>
          <w:sz w:val="27"/>
        </w:rPr>
        <w:t>4. Moderated Registration Lifecycle Flow</w:t>
      </w:r>
    </w:p>
    <w:p w14:paraId="0FB8ABB6" w14:textId="77777777" w:rsidR="00925CC6" w:rsidRDefault="00000000">
      <w:pPr>
        <w:spacing w:after="100"/>
      </w:pPr>
      <w:r>
        <w:t>The user approval and activation sequence details how signups are moderated by administrators:</w:t>
      </w:r>
    </w:p>
    <w:p w14:paraId="3AA02016" w14:textId="77777777" w:rsidR="00925C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1F46DCB" wp14:editId="77F4B351">
            <wp:extent cx="3130573" cy="11649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diagram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573" cy="1164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3F6" w14:textId="77777777" w:rsidR="00925CC6" w:rsidRDefault="00000000">
      <w:pPr>
        <w:spacing w:after="160"/>
        <w:jc w:val="center"/>
      </w:pPr>
      <w:r>
        <w:rPr>
          <w:i/>
          <w:color w:val="64748B"/>
          <w:sz w:val="18"/>
        </w:rPr>
        <w:lastRenderedPageBreak/>
        <w:t>Figure 3: System Diagram 3</w:t>
      </w:r>
    </w:p>
    <w:p w14:paraId="74997148" w14:textId="77777777" w:rsidR="00925CC6" w:rsidRDefault="00000000">
      <w:pPr>
        <w:pStyle w:val="Heading1"/>
        <w:spacing w:before="240" w:after="80"/>
      </w:pPr>
      <w:r>
        <w:rPr>
          <w:rFonts w:ascii="Arial" w:hAnsi="Arial"/>
          <w:color w:val="0F172A"/>
          <w:sz w:val="27"/>
        </w:rPr>
        <w:t>5. Code Execution Flow Diagram</w:t>
      </w:r>
    </w:p>
    <w:p w14:paraId="3D9BCAD9" w14:textId="77777777" w:rsidR="00925CC6" w:rsidRDefault="00000000">
      <w:pPr>
        <w:spacing w:after="100"/>
      </w:pPr>
      <w:r>
        <w:t>This diagram charts the logical execution flow of the backend python code when handling market data ticks:</w:t>
      </w:r>
    </w:p>
    <w:p w14:paraId="1CC1ABB2" w14:textId="77777777" w:rsidR="00925CC6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8A6B935" wp14:editId="1F1BE38C">
            <wp:extent cx="4206240" cy="8850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diagra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8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7C5E" w14:textId="77777777" w:rsidR="00925CC6" w:rsidRDefault="00000000">
      <w:pPr>
        <w:spacing w:after="160"/>
        <w:jc w:val="center"/>
      </w:pPr>
      <w:r>
        <w:rPr>
          <w:i/>
          <w:color w:val="64748B"/>
          <w:sz w:val="18"/>
        </w:rPr>
        <w:lastRenderedPageBreak/>
        <w:t>Figure 4: System Diagram 4</w:t>
      </w:r>
    </w:p>
    <w:sectPr w:rsidR="00925CC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177378">
    <w:abstractNumId w:val="8"/>
  </w:num>
  <w:num w:numId="2" w16cid:durableId="2111582217">
    <w:abstractNumId w:val="6"/>
  </w:num>
  <w:num w:numId="3" w16cid:durableId="121535672">
    <w:abstractNumId w:val="5"/>
  </w:num>
  <w:num w:numId="4" w16cid:durableId="180360524">
    <w:abstractNumId w:val="4"/>
  </w:num>
  <w:num w:numId="5" w16cid:durableId="2001614934">
    <w:abstractNumId w:val="7"/>
  </w:num>
  <w:num w:numId="6" w16cid:durableId="258222161">
    <w:abstractNumId w:val="3"/>
  </w:num>
  <w:num w:numId="7" w16cid:durableId="1846629364">
    <w:abstractNumId w:val="2"/>
  </w:num>
  <w:num w:numId="8" w16cid:durableId="112671451">
    <w:abstractNumId w:val="1"/>
  </w:num>
  <w:num w:numId="9" w16cid:durableId="24079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7CC"/>
    <w:rsid w:val="0029639D"/>
    <w:rsid w:val="00326F90"/>
    <w:rsid w:val="00925CC6"/>
    <w:rsid w:val="00AA1D8D"/>
    <w:rsid w:val="00B47730"/>
    <w:rsid w:val="00B926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982B4"/>
  <w14:defaultImageDpi w14:val="300"/>
  <w15:docId w15:val="{4758DFC8-D91A-4542-A12A-478595C3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santosh kumar</cp:lastModifiedBy>
  <cp:revision>2</cp:revision>
  <dcterms:created xsi:type="dcterms:W3CDTF">2013-12-23T23:15:00Z</dcterms:created>
  <dcterms:modified xsi:type="dcterms:W3CDTF">2026-06-28T12:50:00Z</dcterms:modified>
  <cp:category/>
</cp:coreProperties>
</file>