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5B4" w:rsidRPr="008C1AEE" w:rsidRDefault="008605B4" w:rsidP="008605B4">
      <w:pPr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  <w:r w:rsidRPr="008C1AEE">
        <w:rPr>
          <w:rFonts w:ascii="Times New Roman" w:hAnsi="Times New Roman"/>
          <w:sz w:val="28"/>
          <w:szCs w:val="28"/>
          <w:lang w:val="en-US"/>
        </w:rPr>
        <w:t xml:space="preserve">This document describes the solution design for the </w:t>
      </w:r>
      <w:r w:rsidRPr="008C1AEE">
        <w:rPr>
          <w:rFonts w:ascii="Times New Roman" w:hAnsi="Times New Roman"/>
          <w:color w:val="000000"/>
          <w:sz w:val="28"/>
          <w:szCs w:val="28"/>
          <w:lang w:val="en-US"/>
        </w:rPr>
        <w:t>Management of Controlled Data InfoSec Enhancements project at BAE Systems</w:t>
      </w:r>
      <w:r w:rsidRPr="008C1AEE">
        <w:rPr>
          <w:rFonts w:ascii="Times New Roman" w:hAnsi="Times New Roman"/>
          <w:sz w:val="28"/>
          <w:szCs w:val="28"/>
          <w:lang w:val="en-US"/>
        </w:rPr>
        <w:t xml:space="preserve"> powered by NextLabs Information Risk Management technologies.</w:t>
      </w:r>
    </w:p>
    <w:p w:rsidR="00945D89" w:rsidRDefault="00D100AA"/>
    <w:sectPr w:rsidR="00945D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0AA" w:rsidRDefault="00D100AA" w:rsidP="008605B4">
      <w:pPr>
        <w:spacing w:after="0"/>
      </w:pPr>
      <w:r>
        <w:separator/>
      </w:r>
    </w:p>
  </w:endnote>
  <w:endnote w:type="continuationSeparator" w:id="0">
    <w:p w:rsidR="00D100AA" w:rsidRDefault="00D100AA" w:rsidP="008605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5B4" w:rsidRDefault="008605B4">
    <w:pPr>
      <w:pStyle w:val="Footer"/>
    </w:pPr>
    <w:r>
      <w:tab/>
      <w:t>OFFICIAL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0AA" w:rsidRDefault="00D100AA" w:rsidP="008605B4">
      <w:pPr>
        <w:spacing w:after="0"/>
      </w:pPr>
      <w:r>
        <w:separator/>
      </w:r>
    </w:p>
  </w:footnote>
  <w:footnote w:type="continuationSeparator" w:id="0">
    <w:p w:rsidR="00D100AA" w:rsidRDefault="00D100AA" w:rsidP="008605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5B4" w:rsidRDefault="008605B4">
    <w:pPr>
      <w:pStyle w:val="Header"/>
    </w:pPr>
    <w:r>
      <w:tab/>
      <w:t>OFFICIAL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B0C"/>
    <w:rsid w:val="00017B0C"/>
    <w:rsid w:val="00147CCA"/>
    <w:rsid w:val="005A3BC4"/>
    <w:rsid w:val="008605B4"/>
    <w:rsid w:val="008C1AEE"/>
    <w:rsid w:val="008F6545"/>
    <w:rsid w:val="00B85514"/>
    <w:rsid w:val="00C36C80"/>
    <w:rsid w:val="00C93952"/>
    <w:rsid w:val="00CE6E60"/>
    <w:rsid w:val="00D100AA"/>
    <w:rsid w:val="00D3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5B4"/>
    <w:pPr>
      <w:spacing w:after="240" w:line="240" w:lineRule="auto"/>
    </w:pPr>
    <w:rPr>
      <w:rFonts w:ascii="Arial" w:eastAsia="Batang" w:hAnsi="Arial" w:cs="Times New Roman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5B4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605B4"/>
  </w:style>
  <w:style w:type="paragraph" w:styleId="Footer">
    <w:name w:val="footer"/>
    <w:basedOn w:val="Normal"/>
    <w:link w:val="FooterChar"/>
    <w:uiPriority w:val="99"/>
    <w:unhideWhenUsed/>
    <w:rsid w:val="008605B4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605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5B4"/>
    <w:pPr>
      <w:spacing w:after="240" w:line="240" w:lineRule="auto"/>
    </w:pPr>
    <w:rPr>
      <w:rFonts w:ascii="Arial" w:eastAsia="Batang" w:hAnsi="Arial" w:cs="Times New Roman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5B4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605B4"/>
  </w:style>
  <w:style w:type="paragraph" w:styleId="Footer">
    <w:name w:val="footer"/>
    <w:basedOn w:val="Normal"/>
    <w:link w:val="FooterChar"/>
    <w:uiPriority w:val="99"/>
    <w:unhideWhenUsed/>
    <w:rsid w:val="008605B4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60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NextLabs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Paritosh Virendra Mehta</dc:creator>
  <cp:keywords/>
  <dc:description/>
  <cp:lastModifiedBy>Paritosh Virendra Mehta</cp:lastModifiedBy>
  <cp:revision>7</cp:revision>
  <dcterms:created xsi:type="dcterms:W3CDTF">2015-02-11T05:49:00Z</dcterms:created>
  <dcterms:modified xsi:type="dcterms:W3CDTF">2015-02-11T07:13:00Z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Private</vt:lpwstr>
  </property>
  <property fmtid="{D5CDD505-2E9C-101B-9397-08002B2CF9AE}" pid="3" name="Export Control">
    <vt:lpwstr>ITAR</vt:lpwstr>
  </property>
  <property fmtid="{D5CDD505-2E9C-101B-9397-08002B2CF9AE}" pid="4" name="License">
    <vt:lpwstr>TAA 2400/40E</vt:lpwstr>
  </property>
</Properties>
</file>